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4E12" w14:textId="77777777" w:rsidR="00002997" w:rsidRPr="00A331BC" w:rsidRDefault="00CD077E" w:rsidP="00002997">
      <w:pPr>
        <w:keepNext/>
        <w:keepLines/>
        <w:ind w:left="1" w:hanging="3"/>
        <w:jc w:val="center"/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667302A5" wp14:editId="653957D2">
            <wp:extent cx="447675" cy="6000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EEF43" w14:textId="77777777" w:rsidR="00002997" w:rsidRPr="00A331BC" w:rsidRDefault="00002997" w:rsidP="00002997">
      <w:pPr>
        <w:ind w:left="1" w:hanging="3"/>
        <w:jc w:val="center"/>
        <w:outlineLvl w:val="5"/>
        <w:rPr>
          <w:b/>
          <w:bCs/>
          <w:spacing w:val="-4"/>
          <w:sz w:val="28"/>
          <w:szCs w:val="28"/>
        </w:rPr>
      </w:pPr>
      <w:r w:rsidRPr="00A331BC">
        <w:rPr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14:paraId="55CDDEAA" w14:textId="77777777" w:rsidR="00002997" w:rsidRPr="00A331BC" w:rsidRDefault="00002997" w:rsidP="00002997">
      <w:pPr>
        <w:ind w:left="1" w:hanging="3"/>
        <w:jc w:val="center"/>
        <w:outlineLvl w:val="5"/>
        <w:rPr>
          <w:b/>
          <w:bCs/>
          <w:sz w:val="28"/>
          <w:szCs w:val="28"/>
        </w:rPr>
      </w:pPr>
      <w:r w:rsidRPr="00A331BC">
        <w:rPr>
          <w:b/>
          <w:bCs/>
          <w:sz w:val="28"/>
          <w:szCs w:val="28"/>
        </w:rPr>
        <w:t>ВИКОНАВЧИЙ КОМІТЕТ</w:t>
      </w:r>
    </w:p>
    <w:p w14:paraId="55E40D60" w14:textId="77777777" w:rsidR="00002997" w:rsidRPr="00A331BC" w:rsidRDefault="00002997" w:rsidP="00002997">
      <w:pPr>
        <w:keepNext/>
        <w:ind w:left="1" w:hanging="3"/>
        <w:jc w:val="center"/>
        <w:outlineLvl w:val="1"/>
        <w:rPr>
          <w:b/>
          <w:sz w:val="28"/>
          <w:szCs w:val="28"/>
        </w:rPr>
      </w:pPr>
      <w:r w:rsidRPr="00A331BC">
        <w:rPr>
          <w:b/>
          <w:sz w:val="28"/>
          <w:szCs w:val="28"/>
        </w:rPr>
        <w:t>Р І Ш Е Н Н Я</w:t>
      </w: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002997" w:rsidRPr="00A331BC" w14:paraId="03DDAE24" w14:textId="77777777" w:rsidTr="00527209">
        <w:trPr>
          <w:trHeight w:val="100"/>
        </w:trPr>
        <w:tc>
          <w:tcPr>
            <w:tcW w:w="9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121D" w14:textId="77777777" w:rsidR="00002997" w:rsidRPr="00A331BC" w:rsidRDefault="00002997" w:rsidP="00527209">
            <w:pPr>
              <w:ind w:hanging="2"/>
              <w:jc w:val="center"/>
            </w:pPr>
          </w:p>
        </w:tc>
      </w:tr>
    </w:tbl>
    <w:p w14:paraId="6A6E591E" w14:textId="61E76915" w:rsidR="00002997" w:rsidRPr="00957B5C" w:rsidRDefault="009F3269" w:rsidP="0000299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 w:rsidR="005C49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="00002997">
        <w:rPr>
          <w:sz w:val="28"/>
          <w:szCs w:val="28"/>
        </w:rPr>
        <w:t xml:space="preserve"> </w:t>
      </w:r>
      <w:r w:rsidR="00002997" w:rsidRPr="00A331BC">
        <w:rPr>
          <w:sz w:val="28"/>
          <w:szCs w:val="28"/>
        </w:rPr>
        <w:t>202</w:t>
      </w:r>
      <w:r w:rsidR="00A93F68">
        <w:rPr>
          <w:sz w:val="28"/>
          <w:szCs w:val="28"/>
          <w:lang w:val="uk-UA"/>
        </w:rPr>
        <w:t>5</w:t>
      </w:r>
      <w:r w:rsidR="005C499E">
        <w:rPr>
          <w:sz w:val="28"/>
          <w:szCs w:val="28"/>
          <w:lang w:val="uk-UA"/>
        </w:rPr>
        <w:t xml:space="preserve"> </w:t>
      </w:r>
      <w:r w:rsidR="00002997" w:rsidRPr="00A331BC">
        <w:rPr>
          <w:sz w:val="28"/>
          <w:szCs w:val="28"/>
        </w:rPr>
        <w:t>р</w:t>
      </w:r>
      <w:r w:rsidR="005C499E">
        <w:rPr>
          <w:sz w:val="28"/>
          <w:szCs w:val="28"/>
          <w:lang w:val="uk-UA"/>
        </w:rPr>
        <w:t>оку</w:t>
      </w:r>
      <w:r w:rsidR="00957B5C">
        <w:rPr>
          <w:sz w:val="28"/>
          <w:szCs w:val="28"/>
          <w:lang w:val="uk-UA"/>
        </w:rPr>
        <w:tab/>
      </w:r>
      <w:r w:rsidR="00002997" w:rsidRPr="00A331BC">
        <w:rPr>
          <w:sz w:val="28"/>
          <w:szCs w:val="28"/>
        </w:rPr>
        <w:t xml:space="preserve">                 </w:t>
      </w:r>
      <w:r w:rsidR="00002997">
        <w:rPr>
          <w:sz w:val="28"/>
          <w:szCs w:val="28"/>
        </w:rPr>
        <w:t xml:space="preserve">    </w:t>
      </w:r>
      <w:r w:rsidR="00002997" w:rsidRPr="00A331BC">
        <w:rPr>
          <w:sz w:val="28"/>
          <w:szCs w:val="28"/>
        </w:rPr>
        <w:t>Броди</w:t>
      </w:r>
      <w:r w:rsidR="00002997" w:rsidRPr="00A331BC">
        <w:rPr>
          <w:sz w:val="28"/>
          <w:szCs w:val="28"/>
        </w:rPr>
        <w:tab/>
      </w:r>
      <w:r w:rsidR="00002997" w:rsidRPr="00A331BC">
        <w:rPr>
          <w:sz w:val="28"/>
          <w:szCs w:val="28"/>
        </w:rPr>
        <w:tab/>
      </w:r>
      <w:r w:rsidR="00002997" w:rsidRPr="00A331BC">
        <w:rPr>
          <w:sz w:val="28"/>
          <w:szCs w:val="28"/>
        </w:rPr>
        <w:tab/>
        <w:t xml:space="preserve">      </w:t>
      </w:r>
      <w:r w:rsidR="005C499E">
        <w:rPr>
          <w:sz w:val="28"/>
          <w:szCs w:val="28"/>
          <w:lang w:val="uk-UA"/>
        </w:rPr>
        <w:t xml:space="preserve">     </w:t>
      </w:r>
      <w:r w:rsidR="00002997" w:rsidRPr="00A331BC"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 xml:space="preserve">    </w:t>
      </w:r>
      <w:r w:rsidR="005C499E">
        <w:rPr>
          <w:sz w:val="28"/>
          <w:szCs w:val="28"/>
          <w:lang w:val="uk-UA"/>
        </w:rPr>
        <w:t>/02-02</w:t>
      </w:r>
    </w:p>
    <w:p w14:paraId="265DBD06" w14:textId="77777777" w:rsidR="007D1464" w:rsidRPr="00926BE5" w:rsidRDefault="007D1464" w:rsidP="007D1464">
      <w:pPr>
        <w:rPr>
          <w:lang w:val="uk-UA"/>
        </w:rPr>
      </w:pPr>
    </w:p>
    <w:p w14:paraId="752962F2" w14:textId="77777777" w:rsidR="00C91BB2" w:rsidRPr="00A22843" w:rsidRDefault="004E4D7E" w:rsidP="00EC542F">
      <w:pPr>
        <w:pStyle w:val="7"/>
        <w:jc w:val="left"/>
        <w:rPr>
          <w:sz w:val="28"/>
          <w:szCs w:val="28"/>
          <w:lang w:val="uk-UA"/>
        </w:rPr>
      </w:pPr>
      <w:r w:rsidRPr="00A22843">
        <w:rPr>
          <w:sz w:val="28"/>
          <w:szCs w:val="28"/>
          <w:lang w:val="uk-UA"/>
        </w:rPr>
        <w:t xml:space="preserve">Про </w:t>
      </w:r>
      <w:r w:rsidR="00C91BB2" w:rsidRPr="00A22843">
        <w:rPr>
          <w:sz w:val="28"/>
          <w:szCs w:val="28"/>
          <w:lang w:val="uk-UA"/>
        </w:rPr>
        <w:t xml:space="preserve">встановлення </w:t>
      </w:r>
      <w:r w:rsidR="00EC542F" w:rsidRPr="00A22843">
        <w:rPr>
          <w:sz w:val="28"/>
          <w:szCs w:val="28"/>
          <w:lang w:val="uk-UA"/>
        </w:rPr>
        <w:t>КП «Бродитеплоенерго»</w:t>
      </w:r>
    </w:p>
    <w:p w14:paraId="4FC5E0F7" w14:textId="77777777" w:rsidR="00EC542F" w:rsidRPr="00A22843" w:rsidRDefault="00EC542F" w:rsidP="00EC542F">
      <w:pPr>
        <w:rPr>
          <w:b/>
          <w:color w:val="000000"/>
          <w:sz w:val="28"/>
          <w:szCs w:val="28"/>
          <w:lang w:val="uk-UA"/>
        </w:rPr>
      </w:pPr>
      <w:r w:rsidRPr="00A22843">
        <w:rPr>
          <w:b/>
          <w:color w:val="000000"/>
          <w:sz w:val="28"/>
          <w:szCs w:val="28"/>
          <w:lang w:val="uk-UA"/>
        </w:rPr>
        <w:t xml:space="preserve">тарифів на теплову енергію, її виробництво, </w:t>
      </w:r>
    </w:p>
    <w:p w14:paraId="755431BA" w14:textId="77777777" w:rsidR="00EC542F" w:rsidRPr="00A22843" w:rsidRDefault="00EC542F" w:rsidP="00EC542F">
      <w:pPr>
        <w:rPr>
          <w:b/>
          <w:lang w:val="uk-UA"/>
        </w:rPr>
      </w:pPr>
      <w:r w:rsidRPr="00A22843">
        <w:rPr>
          <w:b/>
          <w:color w:val="000000"/>
          <w:sz w:val="28"/>
          <w:szCs w:val="28"/>
          <w:lang w:val="uk-UA"/>
        </w:rPr>
        <w:t>транспортування, постачання</w:t>
      </w:r>
    </w:p>
    <w:p w14:paraId="3A04B025" w14:textId="77777777" w:rsidR="00002997" w:rsidRDefault="00002997" w:rsidP="00771F75">
      <w:pPr>
        <w:pStyle w:val="a9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60E653C8" w14:textId="1461582A" w:rsidR="001F2A6F" w:rsidRPr="00771F75" w:rsidRDefault="001F2A6F" w:rsidP="00771F75">
      <w:pPr>
        <w:pStyle w:val="a9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  <w:lang w:val="uk-UA"/>
        </w:rPr>
      </w:pPr>
      <w:r w:rsidRPr="00926BE5">
        <w:rPr>
          <w:color w:val="000000"/>
          <w:sz w:val="28"/>
          <w:szCs w:val="28"/>
          <w:lang w:val="uk-UA" w:eastAsia="uk-UA"/>
        </w:rPr>
        <w:t xml:space="preserve">Керуючись підпунктом 2 пункту «а» статті 28 Закону України «Про місцеве самоврядування в Україні», статтею 5, пунктом 2 частини 3 статті 4, частиною 5 статті 21 Закону України «Про житлово-комунальні послуги», </w:t>
      </w:r>
      <w:r w:rsidR="00413B6C">
        <w:rPr>
          <w:color w:val="000000"/>
          <w:sz w:val="28"/>
          <w:szCs w:val="28"/>
          <w:lang w:val="uk-UA" w:eastAsia="uk-UA"/>
        </w:rPr>
        <w:t xml:space="preserve">Законом України </w:t>
      </w:r>
      <w:r w:rsidR="00413B6C" w:rsidRPr="00413B6C">
        <w:rPr>
          <w:sz w:val="28"/>
          <w:szCs w:val="28"/>
          <w:lang w:val="uk-UA" w:eastAsia="uk-UA"/>
        </w:rPr>
        <w:t>«</w:t>
      </w:r>
      <w:r w:rsidR="00413B6C" w:rsidRPr="00413B6C">
        <w:rPr>
          <w:bCs/>
          <w:sz w:val="28"/>
          <w:szCs w:val="28"/>
          <w:shd w:val="clear" w:color="auto" w:fill="FFFFFF"/>
          <w:lang w:val="uk-UA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</w:t>
      </w:r>
      <w:r w:rsidR="00413B6C"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Pr="00926BE5">
        <w:rPr>
          <w:color w:val="000000"/>
          <w:sz w:val="28"/>
          <w:szCs w:val="28"/>
          <w:lang w:val="uk-UA" w:eastAsia="uk-UA"/>
        </w:rPr>
        <w:t>постановою Кабінету Міністрів України  від     01 червня 2011 року № 869 «Про забезпечення єдиного підходу до формування тарифів  на житлово-комунальні послуги» (із змінами), наказом Міністерства регіонального розвитку, будівництва та житлово-комунального господарства України від 05 червня 2018 року № 130 «</w:t>
      </w:r>
      <w:r w:rsidRPr="00926BE5">
        <w:rPr>
          <w:bCs/>
          <w:sz w:val="28"/>
          <w:szCs w:val="28"/>
          <w:shd w:val="clear" w:color="auto" w:fill="FFFFFF"/>
          <w:lang w:val="uk-UA"/>
        </w:rPr>
        <w:t>Про затвердження Порядку інформування споживачів про намір зміни цін/тарифів на комунальні послуги з обґрунтуванням такої необхідності</w:t>
      </w:r>
      <w:r w:rsidRPr="00926BE5">
        <w:rPr>
          <w:color w:val="000000"/>
          <w:sz w:val="28"/>
          <w:szCs w:val="28"/>
          <w:lang w:val="uk-UA" w:eastAsia="uk-UA"/>
        </w:rPr>
        <w:t>», наказом Міністерства регіонального розвитку, будівництва та житлово-комуналь</w:t>
      </w:r>
      <w:r w:rsidR="00002997">
        <w:rPr>
          <w:color w:val="000000"/>
          <w:sz w:val="28"/>
          <w:szCs w:val="28"/>
          <w:lang w:val="uk-UA" w:eastAsia="uk-UA"/>
        </w:rPr>
        <w:t xml:space="preserve">ного господарства України від       </w:t>
      </w:r>
      <w:r w:rsidRPr="00926BE5">
        <w:rPr>
          <w:color w:val="000000"/>
          <w:sz w:val="28"/>
          <w:szCs w:val="28"/>
          <w:lang w:val="uk-UA" w:eastAsia="uk-UA"/>
        </w:rPr>
        <w:t xml:space="preserve">12 вересня 2018 року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(із змінами), розглянувши </w:t>
      </w:r>
      <w:r w:rsidR="00F85FDA">
        <w:rPr>
          <w:color w:val="000000"/>
          <w:sz w:val="28"/>
          <w:szCs w:val="28"/>
          <w:lang w:val="uk-UA" w:eastAsia="uk-UA"/>
        </w:rPr>
        <w:t>заяв</w:t>
      </w:r>
      <w:r w:rsidR="00771F75">
        <w:rPr>
          <w:color w:val="000000"/>
          <w:sz w:val="28"/>
          <w:szCs w:val="28"/>
          <w:lang w:val="uk-UA" w:eastAsia="uk-UA"/>
        </w:rPr>
        <w:t>у</w:t>
      </w:r>
      <w:r w:rsidRPr="00926BE5">
        <w:rPr>
          <w:color w:val="000000"/>
          <w:sz w:val="28"/>
          <w:szCs w:val="28"/>
          <w:lang w:val="uk-UA" w:eastAsia="uk-UA"/>
        </w:rPr>
        <w:t xml:space="preserve"> КП «Бродитеплоенерго» </w:t>
      </w:r>
      <w:r w:rsidR="00A20FF4" w:rsidRPr="00926BE5">
        <w:rPr>
          <w:color w:val="000000"/>
          <w:sz w:val="28"/>
          <w:szCs w:val="28"/>
          <w:lang w:val="uk-UA" w:eastAsia="uk-UA"/>
        </w:rPr>
        <w:t xml:space="preserve"> </w:t>
      </w:r>
      <w:r w:rsidR="00136A33">
        <w:rPr>
          <w:color w:val="000000"/>
          <w:sz w:val="28"/>
          <w:szCs w:val="28"/>
          <w:lang w:val="uk-UA" w:eastAsia="uk-UA"/>
        </w:rPr>
        <w:t xml:space="preserve">від </w:t>
      </w:r>
      <w:r w:rsidR="009F3269">
        <w:rPr>
          <w:color w:val="000000"/>
          <w:sz w:val="28"/>
          <w:szCs w:val="28"/>
          <w:lang w:val="uk-UA" w:eastAsia="uk-UA"/>
        </w:rPr>
        <w:t>………</w:t>
      </w:r>
      <w:r w:rsidR="009801AE">
        <w:rPr>
          <w:color w:val="000000"/>
          <w:sz w:val="28"/>
          <w:szCs w:val="28"/>
          <w:lang w:val="uk-UA" w:eastAsia="uk-UA"/>
        </w:rPr>
        <w:t xml:space="preserve"> </w:t>
      </w:r>
      <w:r w:rsidRPr="00926BE5">
        <w:rPr>
          <w:color w:val="000000"/>
          <w:sz w:val="28"/>
          <w:szCs w:val="28"/>
          <w:lang w:val="uk-UA" w:eastAsia="uk-UA"/>
        </w:rPr>
        <w:t>про встановлення тарифів на виробництво, транспортування та постачання теплової енергії, виконавчий комітет міської ради</w:t>
      </w:r>
      <w:r w:rsidRPr="00926BE5">
        <w:rPr>
          <w:color w:val="000000"/>
          <w:sz w:val="28"/>
          <w:szCs w:val="28"/>
          <w:lang w:val="uk-UA" w:eastAsia="uk-UA"/>
        </w:rPr>
        <w:tab/>
      </w:r>
    </w:p>
    <w:p w14:paraId="7F28FF69" w14:textId="77777777" w:rsidR="008C1530" w:rsidRPr="00926BE5" w:rsidRDefault="008C1530" w:rsidP="006455CC">
      <w:pPr>
        <w:tabs>
          <w:tab w:val="left" w:pos="9355"/>
        </w:tabs>
        <w:ind w:firstLine="709"/>
        <w:jc w:val="both"/>
        <w:rPr>
          <w:sz w:val="28"/>
          <w:szCs w:val="28"/>
          <w:lang w:val="uk-UA"/>
        </w:rPr>
      </w:pPr>
    </w:p>
    <w:p w14:paraId="62DB6497" w14:textId="77777777" w:rsidR="004E4D7E" w:rsidRPr="00002997" w:rsidRDefault="008C1530" w:rsidP="00136A33">
      <w:pPr>
        <w:tabs>
          <w:tab w:val="left" w:pos="9355"/>
        </w:tabs>
        <w:rPr>
          <w:b/>
          <w:sz w:val="28"/>
          <w:szCs w:val="28"/>
          <w:lang w:val="uk-UA"/>
        </w:rPr>
      </w:pPr>
      <w:r w:rsidRPr="00002997">
        <w:rPr>
          <w:b/>
          <w:sz w:val="28"/>
          <w:szCs w:val="28"/>
          <w:lang w:val="uk-UA"/>
        </w:rPr>
        <w:t>В</w:t>
      </w:r>
      <w:r w:rsidR="00002997">
        <w:rPr>
          <w:b/>
          <w:sz w:val="28"/>
          <w:szCs w:val="28"/>
          <w:lang w:val="uk-UA"/>
        </w:rPr>
        <w:t xml:space="preserve"> </w:t>
      </w:r>
      <w:r w:rsidRPr="00002997">
        <w:rPr>
          <w:b/>
          <w:sz w:val="28"/>
          <w:szCs w:val="28"/>
          <w:lang w:val="uk-UA"/>
        </w:rPr>
        <w:t>И</w:t>
      </w:r>
      <w:r w:rsidR="00002997">
        <w:rPr>
          <w:b/>
          <w:sz w:val="28"/>
          <w:szCs w:val="28"/>
          <w:lang w:val="uk-UA"/>
        </w:rPr>
        <w:t xml:space="preserve"> </w:t>
      </w:r>
      <w:r w:rsidRPr="00002997">
        <w:rPr>
          <w:b/>
          <w:sz w:val="28"/>
          <w:szCs w:val="28"/>
          <w:lang w:val="uk-UA"/>
        </w:rPr>
        <w:t>Р</w:t>
      </w:r>
      <w:r w:rsidR="00002997">
        <w:rPr>
          <w:b/>
          <w:sz w:val="28"/>
          <w:szCs w:val="28"/>
          <w:lang w:val="uk-UA"/>
        </w:rPr>
        <w:t xml:space="preserve"> </w:t>
      </w:r>
      <w:r w:rsidRPr="00002997">
        <w:rPr>
          <w:b/>
          <w:sz w:val="28"/>
          <w:szCs w:val="28"/>
          <w:lang w:val="uk-UA"/>
        </w:rPr>
        <w:t>І</w:t>
      </w:r>
      <w:r w:rsidR="00002997">
        <w:rPr>
          <w:b/>
          <w:sz w:val="28"/>
          <w:szCs w:val="28"/>
          <w:lang w:val="uk-UA"/>
        </w:rPr>
        <w:t xml:space="preserve"> </w:t>
      </w:r>
      <w:r w:rsidRPr="00002997">
        <w:rPr>
          <w:b/>
          <w:sz w:val="28"/>
          <w:szCs w:val="28"/>
          <w:lang w:val="uk-UA"/>
        </w:rPr>
        <w:t>Ш</w:t>
      </w:r>
      <w:r w:rsidR="00002997">
        <w:rPr>
          <w:b/>
          <w:sz w:val="28"/>
          <w:szCs w:val="28"/>
          <w:lang w:val="uk-UA"/>
        </w:rPr>
        <w:t xml:space="preserve"> </w:t>
      </w:r>
      <w:r w:rsidR="00136A33" w:rsidRPr="00002997">
        <w:rPr>
          <w:b/>
          <w:sz w:val="28"/>
          <w:szCs w:val="28"/>
          <w:lang w:val="uk-UA"/>
        </w:rPr>
        <w:t>У</w:t>
      </w:r>
      <w:r w:rsidR="00002997">
        <w:rPr>
          <w:b/>
          <w:sz w:val="28"/>
          <w:szCs w:val="28"/>
          <w:lang w:val="uk-UA"/>
        </w:rPr>
        <w:t xml:space="preserve"> </w:t>
      </w:r>
      <w:r w:rsidR="00136A33" w:rsidRPr="00002997">
        <w:rPr>
          <w:b/>
          <w:sz w:val="28"/>
          <w:szCs w:val="28"/>
          <w:lang w:val="uk-UA"/>
        </w:rPr>
        <w:t>Є</w:t>
      </w:r>
      <w:r w:rsidR="004E4D7E" w:rsidRPr="00002997">
        <w:rPr>
          <w:b/>
          <w:sz w:val="28"/>
          <w:szCs w:val="28"/>
          <w:lang w:val="uk-UA"/>
        </w:rPr>
        <w:t>:</w:t>
      </w:r>
    </w:p>
    <w:p w14:paraId="15AEE207" w14:textId="77777777" w:rsidR="00210DAC" w:rsidRPr="00926BE5" w:rsidRDefault="00210DAC" w:rsidP="006455CC">
      <w:pPr>
        <w:tabs>
          <w:tab w:val="left" w:pos="9355"/>
        </w:tabs>
        <w:jc w:val="both"/>
        <w:rPr>
          <w:sz w:val="28"/>
          <w:szCs w:val="28"/>
          <w:lang w:val="uk-UA"/>
        </w:rPr>
      </w:pPr>
    </w:p>
    <w:p w14:paraId="7121F2F8" w14:textId="7954FCBA" w:rsidR="001F2A6F" w:rsidRPr="00926BE5" w:rsidRDefault="001F2A6F" w:rsidP="001F2A6F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926BE5">
        <w:rPr>
          <w:color w:val="000000"/>
          <w:sz w:val="28"/>
          <w:szCs w:val="28"/>
          <w:lang w:val="uk-UA" w:eastAsia="uk-UA"/>
        </w:rPr>
        <w:t>1. Встановити комунальному підприємству «Бродитеплоенерго»</w:t>
      </w:r>
      <w:r w:rsidR="00F85FDA">
        <w:rPr>
          <w:color w:val="000000"/>
          <w:sz w:val="28"/>
          <w:szCs w:val="28"/>
          <w:lang w:val="uk-UA" w:eastAsia="uk-UA"/>
        </w:rPr>
        <w:t xml:space="preserve"> </w:t>
      </w:r>
      <w:r w:rsidR="00F85FDA">
        <w:rPr>
          <w:color w:val="000000"/>
          <w:sz w:val="28"/>
          <w:szCs w:val="28"/>
          <w:lang w:val="uk-UA"/>
        </w:rPr>
        <w:t>тарифи</w:t>
      </w:r>
      <w:r w:rsidR="00F85FDA" w:rsidRPr="00A70B3D">
        <w:rPr>
          <w:color w:val="000000"/>
          <w:sz w:val="28"/>
          <w:szCs w:val="28"/>
          <w:lang w:val="uk-UA"/>
        </w:rPr>
        <w:t xml:space="preserve"> на теплову енергію</w:t>
      </w:r>
      <w:r w:rsidR="00F85FDA">
        <w:rPr>
          <w:color w:val="000000"/>
          <w:sz w:val="28"/>
          <w:szCs w:val="28"/>
          <w:lang w:val="uk-UA"/>
        </w:rPr>
        <w:t>, її виробництво, транспортування і</w:t>
      </w:r>
      <w:r w:rsidR="00F85FDA" w:rsidRPr="00A70B3D">
        <w:rPr>
          <w:color w:val="000000"/>
          <w:sz w:val="28"/>
          <w:szCs w:val="28"/>
          <w:lang w:val="uk-UA"/>
        </w:rPr>
        <w:t xml:space="preserve"> постачання </w:t>
      </w:r>
      <w:r w:rsidR="006015B8">
        <w:rPr>
          <w:color w:val="000000"/>
          <w:sz w:val="28"/>
          <w:szCs w:val="28"/>
          <w:lang w:val="uk-UA"/>
        </w:rPr>
        <w:t xml:space="preserve">для </w:t>
      </w:r>
      <w:r w:rsidR="00F85FDA">
        <w:rPr>
          <w:color w:val="000000"/>
          <w:sz w:val="28"/>
          <w:szCs w:val="28"/>
          <w:lang w:val="uk-UA"/>
        </w:rPr>
        <w:t xml:space="preserve">потреб бюджетних </w:t>
      </w:r>
      <w:r w:rsidR="006015B8">
        <w:rPr>
          <w:color w:val="000000"/>
          <w:sz w:val="28"/>
          <w:szCs w:val="28"/>
          <w:lang w:val="uk-UA"/>
        </w:rPr>
        <w:t>установ</w:t>
      </w:r>
      <w:r w:rsidR="00F85FDA">
        <w:rPr>
          <w:color w:val="000000"/>
          <w:sz w:val="28"/>
          <w:szCs w:val="28"/>
          <w:lang w:val="uk-UA"/>
        </w:rPr>
        <w:t xml:space="preserve"> та інших споживачів</w:t>
      </w:r>
      <w:r w:rsidR="00305278">
        <w:rPr>
          <w:color w:val="000000"/>
          <w:sz w:val="28"/>
          <w:szCs w:val="28"/>
          <w:lang w:val="uk-UA"/>
        </w:rPr>
        <w:t xml:space="preserve"> </w:t>
      </w:r>
      <w:r w:rsidR="00EB1534">
        <w:rPr>
          <w:color w:val="000000"/>
          <w:sz w:val="28"/>
          <w:szCs w:val="28"/>
          <w:lang w:val="uk-UA"/>
        </w:rPr>
        <w:t xml:space="preserve">в </w:t>
      </w:r>
      <w:r w:rsidR="005F7E8D">
        <w:rPr>
          <w:color w:val="000000"/>
          <w:sz w:val="28"/>
          <w:szCs w:val="28"/>
          <w:lang w:val="uk-UA"/>
        </w:rPr>
        <w:t xml:space="preserve">діючому </w:t>
      </w:r>
      <w:r w:rsidR="00EB1534">
        <w:rPr>
          <w:color w:val="000000"/>
          <w:sz w:val="28"/>
          <w:szCs w:val="28"/>
          <w:lang w:val="uk-UA"/>
        </w:rPr>
        <w:t>розмірі</w:t>
      </w:r>
      <w:r w:rsidR="005F7E8D">
        <w:rPr>
          <w:color w:val="000000"/>
          <w:sz w:val="28"/>
          <w:szCs w:val="28"/>
          <w:lang w:val="uk-UA"/>
        </w:rPr>
        <w:t xml:space="preserve">, а саме </w:t>
      </w:r>
      <w:r w:rsidRPr="00926BE5">
        <w:rPr>
          <w:color w:val="000000"/>
          <w:sz w:val="28"/>
          <w:szCs w:val="28"/>
          <w:lang w:val="uk-UA"/>
        </w:rPr>
        <w:t>:</w:t>
      </w:r>
    </w:p>
    <w:p w14:paraId="3E72F86C" w14:textId="2DA2E44F" w:rsidR="00136A33" w:rsidRDefault="001F2A6F" w:rsidP="001F2A6F">
      <w:pPr>
        <w:shd w:val="clear" w:color="auto" w:fill="FFFFFF"/>
        <w:ind w:firstLine="851"/>
        <w:jc w:val="both"/>
        <w:rPr>
          <w:color w:val="000000"/>
          <w:sz w:val="28"/>
          <w:szCs w:val="28"/>
          <w:lang w:val="uk-UA"/>
        </w:rPr>
      </w:pPr>
      <w:r w:rsidRPr="00926BE5">
        <w:rPr>
          <w:color w:val="000000"/>
          <w:sz w:val="28"/>
          <w:szCs w:val="28"/>
          <w:lang w:val="uk-UA"/>
        </w:rPr>
        <w:t xml:space="preserve">тариф на теплову енергію </w:t>
      </w:r>
      <w:r w:rsidR="00957B5C">
        <w:rPr>
          <w:color w:val="000000"/>
          <w:sz w:val="28"/>
          <w:szCs w:val="28"/>
          <w:lang w:val="uk-UA"/>
        </w:rPr>
        <w:t>–</w:t>
      </w:r>
      <w:r w:rsidRPr="00926BE5">
        <w:rPr>
          <w:color w:val="000000"/>
          <w:sz w:val="28"/>
          <w:szCs w:val="28"/>
          <w:lang w:val="uk-UA"/>
        </w:rPr>
        <w:t xml:space="preserve"> </w:t>
      </w:r>
      <w:r w:rsidR="00957B5C">
        <w:rPr>
          <w:color w:val="000000"/>
          <w:sz w:val="28"/>
          <w:szCs w:val="28"/>
          <w:lang w:val="uk-UA"/>
        </w:rPr>
        <w:t>5</w:t>
      </w:r>
      <w:r w:rsidR="009F3269">
        <w:rPr>
          <w:color w:val="000000"/>
          <w:sz w:val="28"/>
          <w:szCs w:val="28"/>
          <w:lang w:val="uk-UA"/>
        </w:rPr>
        <w:t>774</w:t>
      </w:r>
      <w:r w:rsidR="00957B5C">
        <w:rPr>
          <w:color w:val="000000"/>
          <w:sz w:val="28"/>
          <w:szCs w:val="28"/>
          <w:lang w:val="uk-UA"/>
        </w:rPr>
        <w:t>,</w:t>
      </w:r>
      <w:r w:rsidR="009F3269">
        <w:rPr>
          <w:color w:val="000000"/>
          <w:sz w:val="28"/>
          <w:szCs w:val="28"/>
          <w:lang w:val="uk-UA"/>
        </w:rPr>
        <w:t>15</w:t>
      </w:r>
      <w:r w:rsidR="00136A33">
        <w:rPr>
          <w:color w:val="000000"/>
          <w:sz w:val="28"/>
          <w:szCs w:val="28"/>
          <w:lang w:val="uk-UA"/>
        </w:rPr>
        <w:t xml:space="preserve"> грн</w:t>
      </w:r>
      <w:r w:rsidR="00957B5C">
        <w:rPr>
          <w:color w:val="000000"/>
          <w:sz w:val="28"/>
          <w:szCs w:val="28"/>
          <w:lang w:val="uk-UA"/>
        </w:rPr>
        <w:t>.</w:t>
      </w:r>
      <w:r w:rsidR="00136A33">
        <w:rPr>
          <w:color w:val="000000"/>
          <w:sz w:val="28"/>
          <w:szCs w:val="28"/>
          <w:lang w:val="uk-UA"/>
        </w:rPr>
        <w:t>/Гкал (без ПДВ);</w:t>
      </w:r>
    </w:p>
    <w:p w14:paraId="5BB12977" w14:textId="0236748F" w:rsidR="001F2A6F" w:rsidRPr="00926BE5" w:rsidRDefault="001F2A6F" w:rsidP="001F2A6F">
      <w:pPr>
        <w:shd w:val="clear" w:color="auto" w:fill="FFFFFF"/>
        <w:ind w:firstLine="851"/>
        <w:jc w:val="both"/>
        <w:rPr>
          <w:color w:val="000000"/>
          <w:sz w:val="28"/>
          <w:szCs w:val="28"/>
          <w:lang w:val="uk-UA"/>
        </w:rPr>
      </w:pPr>
      <w:r w:rsidRPr="00926BE5">
        <w:rPr>
          <w:color w:val="000000"/>
          <w:sz w:val="28"/>
          <w:szCs w:val="28"/>
          <w:lang w:val="uk-UA"/>
        </w:rPr>
        <w:t xml:space="preserve">тариф на виробництво теплової енергії – </w:t>
      </w:r>
      <w:r w:rsidR="00136A33">
        <w:rPr>
          <w:color w:val="000000"/>
          <w:sz w:val="28"/>
          <w:szCs w:val="28"/>
          <w:lang w:val="uk-UA"/>
        </w:rPr>
        <w:t>4</w:t>
      </w:r>
      <w:r w:rsidR="009F3269">
        <w:rPr>
          <w:color w:val="000000"/>
          <w:sz w:val="28"/>
          <w:szCs w:val="28"/>
          <w:lang w:val="uk-UA"/>
        </w:rPr>
        <w:t>987</w:t>
      </w:r>
      <w:r w:rsidR="00136A33">
        <w:rPr>
          <w:color w:val="000000"/>
          <w:sz w:val="28"/>
          <w:szCs w:val="28"/>
          <w:lang w:val="uk-UA"/>
        </w:rPr>
        <w:t>,</w:t>
      </w:r>
      <w:r w:rsidR="009F3269">
        <w:rPr>
          <w:color w:val="000000"/>
          <w:sz w:val="28"/>
          <w:szCs w:val="28"/>
          <w:lang w:val="uk-UA"/>
        </w:rPr>
        <w:t>60</w:t>
      </w:r>
      <w:r w:rsidRPr="00926BE5">
        <w:rPr>
          <w:color w:val="000000"/>
          <w:sz w:val="28"/>
          <w:szCs w:val="28"/>
          <w:lang w:val="uk-UA"/>
        </w:rPr>
        <w:t xml:space="preserve"> грн</w:t>
      </w:r>
      <w:r w:rsidR="00957B5C">
        <w:rPr>
          <w:color w:val="000000"/>
          <w:sz w:val="28"/>
          <w:szCs w:val="28"/>
          <w:lang w:val="uk-UA"/>
        </w:rPr>
        <w:t>.</w:t>
      </w:r>
      <w:r w:rsidRPr="00926BE5">
        <w:rPr>
          <w:color w:val="000000"/>
          <w:sz w:val="28"/>
          <w:szCs w:val="28"/>
          <w:lang w:val="uk-UA"/>
        </w:rPr>
        <w:t>/</w:t>
      </w:r>
      <w:r w:rsidR="00A22843">
        <w:rPr>
          <w:color w:val="000000"/>
          <w:sz w:val="28"/>
          <w:szCs w:val="28"/>
          <w:lang w:val="uk-UA"/>
        </w:rPr>
        <w:t xml:space="preserve"> </w:t>
      </w:r>
      <w:r w:rsidRPr="00926BE5">
        <w:rPr>
          <w:color w:val="000000"/>
          <w:sz w:val="28"/>
          <w:szCs w:val="28"/>
          <w:lang w:val="uk-UA"/>
        </w:rPr>
        <w:t>Гкал (без ПДВ);</w:t>
      </w:r>
    </w:p>
    <w:p w14:paraId="36909917" w14:textId="25AEFF11" w:rsidR="001F2A6F" w:rsidRPr="00926BE5" w:rsidRDefault="001F2A6F" w:rsidP="001F2A6F">
      <w:pPr>
        <w:shd w:val="clear" w:color="auto" w:fill="FFFFFF"/>
        <w:ind w:firstLine="851"/>
        <w:jc w:val="both"/>
        <w:rPr>
          <w:color w:val="000000"/>
          <w:sz w:val="28"/>
          <w:szCs w:val="28"/>
          <w:lang w:val="uk-UA"/>
        </w:rPr>
      </w:pPr>
      <w:r w:rsidRPr="00926BE5">
        <w:rPr>
          <w:color w:val="000000"/>
          <w:sz w:val="28"/>
          <w:szCs w:val="28"/>
          <w:lang w:val="uk-UA"/>
        </w:rPr>
        <w:t xml:space="preserve">тариф на транспортування теплової енергії – </w:t>
      </w:r>
      <w:r w:rsidR="00957B5C">
        <w:rPr>
          <w:color w:val="000000"/>
          <w:sz w:val="28"/>
          <w:szCs w:val="28"/>
          <w:lang w:val="uk-UA"/>
        </w:rPr>
        <w:t>5</w:t>
      </w:r>
      <w:r w:rsidR="009F3269">
        <w:rPr>
          <w:color w:val="000000"/>
          <w:sz w:val="28"/>
          <w:szCs w:val="28"/>
          <w:lang w:val="uk-UA"/>
        </w:rPr>
        <w:t>4</w:t>
      </w:r>
      <w:r w:rsidR="00957B5C">
        <w:rPr>
          <w:color w:val="000000"/>
          <w:sz w:val="28"/>
          <w:szCs w:val="28"/>
          <w:lang w:val="uk-UA"/>
        </w:rPr>
        <w:t>5</w:t>
      </w:r>
      <w:r w:rsidR="00136A33">
        <w:rPr>
          <w:color w:val="000000"/>
          <w:sz w:val="28"/>
          <w:szCs w:val="28"/>
          <w:lang w:val="uk-UA"/>
        </w:rPr>
        <w:t>,</w:t>
      </w:r>
      <w:r w:rsidR="009F3269">
        <w:rPr>
          <w:color w:val="000000"/>
          <w:sz w:val="28"/>
          <w:szCs w:val="28"/>
          <w:lang w:val="uk-UA"/>
        </w:rPr>
        <w:t>22</w:t>
      </w:r>
      <w:r w:rsidRPr="00926BE5">
        <w:rPr>
          <w:color w:val="000000"/>
          <w:sz w:val="28"/>
          <w:szCs w:val="28"/>
          <w:lang w:val="uk-UA"/>
        </w:rPr>
        <w:t xml:space="preserve"> грн</w:t>
      </w:r>
      <w:r w:rsidR="00957B5C">
        <w:rPr>
          <w:color w:val="000000"/>
          <w:sz w:val="28"/>
          <w:szCs w:val="28"/>
          <w:lang w:val="uk-UA"/>
        </w:rPr>
        <w:t>.</w:t>
      </w:r>
      <w:r w:rsidRPr="00926BE5">
        <w:rPr>
          <w:color w:val="000000"/>
          <w:sz w:val="28"/>
          <w:szCs w:val="28"/>
          <w:lang w:val="uk-UA"/>
        </w:rPr>
        <w:t>/Гкал (без ПДВ);</w:t>
      </w:r>
    </w:p>
    <w:p w14:paraId="644DDF8B" w14:textId="746274E2" w:rsidR="001F2A6F" w:rsidRDefault="001F2A6F" w:rsidP="001F2A6F">
      <w:pPr>
        <w:shd w:val="clear" w:color="auto" w:fill="FFFFFF"/>
        <w:ind w:firstLine="851"/>
        <w:jc w:val="both"/>
        <w:rPr>
          <w:color w:val="000000"/>
          <w:sz w:val="28"/>
          <w:szCs w:val="28"/>
          <w:lang w:val="uk-UA"/>
        </w:rPr>
      </w:pPr>
      <w:r w:rsidRPr="00926BE5">
        <w:rPr>
          <w:color w:val="000000"/>
          <w:sz w:val="28"/>
          <w:szCs w:val="28"/>
          <w:lang w:val="uk-UA"/>
        </w:rPr>
        <w:t xml:space="preserve">тариф на постачання теплової енергії – </w:t>
      </w:r>
      <w:r w:rsidR="00957B5C">
        <w:rPr>
          <w:color w:val="000000"/>
          <w:sz w:val="28"/>
          <w:szCs w:val="28"/>
          <w:lang w:val="uk-UA"/>
        </w:rPr>
        <w:t>2</w:t>
      </w:r>
      <w:r w:rsidR="009F3269">
        <w:rPr>
          <w:color w:val="000000"/>
          <w:sz w:val="28"/>
          <w:szCs w:val="28"/>
          <w:lang w:val="uk-UA"/>
        </w:rPr>
        <w:t>41</w:t>
      </w:r>
      <w:r w:rsidR="00136A33">
        <w:rPr>
          <w:color w:val="000000"/>
          <w:sz w:val="28"/>
          <w:szCs w:val="28"/>
          <w:lang w:val="uk-UA"/>
        </w:rPr>
        <w:t>,</w:t>
      </w:r>
      <w:r w:rsidR="009F3269">
        <w:rPr>
          <w:color w:val="000000"/>
          <w:sz w:val="28"/>
          <w:szCs w:val="28"/>
          <w:lang w:val="uk-UA"/>
        </w:rPr>
        <w:t>33</w:t>
      </w:r>
      <w:r w:rsidRPr="00926BE5">
        <w:rPr>
          <w:color w:val="000000"/>
          <w:sz w:val="28"/>
          <w:szCs w:val="28"/>
          <w:lang w:val="uk-UA"/>
        </w:rPr>
        <w:t xml:space="preserve"> грн</w:t>
      </w:r>
      <w:r w:rsidR="00957B5C">
        <w:rPr>
          <w:color w:val="000000"/>
          <w:sz w:val="28"/>
          <w:szCs w:val="28"/>
          <w:lang w:val="uk-UA"/>
        </w:rPr>
        <w:t>.</w:t>
      </w:r>
      <w:r w:rsidRPr="00926BE5">
        <w:rPr>
          <w:color w:val="000000"/>
          <w:sz w:val="28"/>
          <w:szCs w:val="28"/>
          <w:lang w:val="uk-UA"/>
        </w:rPr>
        <w:t>/</w:t>
      </w:r>
      <w:r w:rsidR="00A22843">
        <w:rPr>
          <w:color w:val="000000"/>
          <w:sz w:val="28"/>
          <w:szCs w:val="28"/>
          <w:lang w:val="uk-UA"/>
        </w:rPr>
        <w:t xml:space="preserve"> </w:t>
      </w:r>
      <w:r w:rsidRPr="00926BE5">
        <w:rPr>
          <w:color w:val="000000"/>
          <w:sz w:val="28"/>
          <w:szCs w:val="28"/>
          <w:lang w:val="uk-UA"/>
        </w:rPr>
        <w:t>Гкал (без ПДВ)</w:t>
      </w:r>
      <w:r w:rsidR="00351E86">
        <w:rPr>
          <w:color w:val="000000"/>
          <w:sz w:val="28"/>
          <w:szCs w:val="28"/>
          <w:lang w:val="uk-UA"/>
        </w:rPr>
        <w:t>.</w:t>
      </w:r>
    </w:p>
    <w:p w14:paraId="2E5F3BEA" w14:textId="3915150A" w:rsidR="009F3269" w:rsidRPr="00926BE5" w:rsidRDefault="009F3269" w:rsidP="001F2A6F">
      <w:pPr>
        <w:shd w:val="clear" w:color="auto" w:fill="FFFFFF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2. </w:t>
      </w:r>
      <w:r w:rsidR="003B2DF0" w:rsidRPr="003B2DF0">
        <w:rPr>
          <w:color w:val="000000"/>
          <w:sz w:val="28"/>
          <w:szCs w:val="28"/>
          <w:lang w:val="uk-UA"/>
        </w:rPr>
        <w:t>Встановити комунальному підприємству «Бродитеплоенерго» структуру тарифів на теплову енергію, її виробництво, транспортування, постачання згідно з додатками 1-4.</w:t>
      </w:r>
    </w:p>
    <w:p w14:paraId="1A7D2D8A" w14:textId="1E9F59DD" w:rsidR="001F2A6F" w:rsidRDefault="003B2DF0" w:rsidP="001F2A6F">
      <w:pPr>
        <w:shd w:val="clear" w:color="auto" w:fill="FFFFFF"/>
        <w:ind w:firstLine="851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uk-UA"/>
        </w:rPr>
        <w:t>3</w:t>
      </w:r>
      <w:r w:rsidR="00A20FF4" w:rsidRPr="00926BE5">
        <w:rPr>
          <w:color w:val="000000"/>
          <w:sz w:val="28"/>
          <w:szCs w:val="28"/>
          <w:lang w:val="uk-UA"/>
        </w:rPr>
        <w:t>. В</w:t>
      </w:r>
      <w:r w:rsidR="001F2A6F" w:rsidRPr="00926BE5">
        <w:rPr>
          <w:color w:val="000000"/>
          <w:sz w:val="28"/>
          <w:szCs w:val="28"/>
          <w:lang w:val="uk-UA"/>
        </w:rPr>
        <w:t>изнати таким, що втрати</w:t>
      </w:r>
      <w:r w:rsidR="009F3269">
        <w:rPr>
          <w:color w:val="000000"/>
          <w:sz w:val="28"/>
          <w:szCs w:val="28"/>
          <w:lang w:val="uk-UA"/>
        </w:rPr>
        <w:t>ло</w:t>
      </w:r>
      <w:r w:rsidR="001F2A6F" w:rsidRPr="00926BE5">
        <w:rPr>
          <w:color w:val="000000"/>
          <w:sz w:val="28"/>
          <w:szCs w:val="28"/>
          <w:lang w:val="uk-UA"/>
        </w:rPr>
        <w:t xml:space="preserve"> чинність</w:t>
      </w:r>
      <w:r w:rsidR="00A20FF4" w:rsidRPr="00926BE5">
        <w:rPr>
          <w:color w:val="000000"/>
          <w:sz w:val="28"/>
          <w:szCs w:val="28"/>
          <w:lang w:val="uk-UA"/>
        </w:rPr>
        <w:t xml:space="preserve"> </w:t>
      </w:r>
      <w:r w:rsidR="005F7E8D">
        <w:rPr>
          <w:color w:val="000000"/>
          <w:sz w:val="28"/>
          <w:szCs w:val="28"/>
          <w:lang w:val="uk-UA"/>
        </w:rPr>
        <w:t xml:space="preserve"> </w:t>
      </w:r>
      <w:r w:rsidR="00A20FF4" w:rsidRPr="00926BE5">
        <w:rPr>
          <w:color w:val="000000"/>
          <w:sz w:val="28"/>
          <w:szCs w:val="28"/>
          <w:lang w:val="uk-UA"/>
        </w:rPr>
        <w:t xml:space="preserve">рішення виконавчого комітету Бродівської міської ради від </w:t>
      </w:r>
      <w:r w:rsidR="005F7E8D">
        <w:rPr>
          <w:color w:val="000000"/>
          <w:sz w:val="28"/>
          <w:szCs w:val="28"/>
          <w:lang w:val="uk-UA"/>
        </w:rPr>
        <w:t>2</w:t>
      </w:r>
      <w:r w:rsidR="009F3269">
        <w:rPr>
          <w:color w:val="000000"/>
          <w:sz w:val="28"/>
          <w:szCs w:val="28"/>
          <w:lang w:val="uk-UA"/>
        </w:rPr>
        <w:t>4</w:t>
      </w:r>
      <w:r w:rsidR="005F7E8D">
        <w:rPr>
          <w:color w:val="000000"/>
          <w:sz w:val="28"/>
          <w:szCs w:val="28"/>
          <w:lang w:val="uk-UA"/>
        </w:rPr>
        <w:t xml:space="preserve"> вересня</w:t>
      </w:r>
      <w:r w:rsidR="00136A33">
        <w:rPr>
          <w:color w:val="000000"/>
          <w:sz w:val="28"/>
          <w:szCs w:val="28"/>
          <w:lang w:val="uk-UA"/>
        </w:rPr>
        <w:t xml:space="preserve"> 202</w:t>
      </w:r>
      <w:r w:rsidR="009F3269">
        <w:rPr>
          <w:color w:val="000000"/>
          <w:sz w:val="28"/>
          <w:szCs w:val="28"/>
          <w:lang w:val="uk-UA"/>
        </w:rPr>
        <w:t>5</w:t>
      </w:r>
      <w:r w:rsidR="00136A33">
        <w:rPr>
          <w:color w:val="000000"/>
          <w:sz w:val="28"/>
          <w:szCs w:val="28"/>
          <w:lang w:val="uk-UA"/>
        </w:rPr>
        <w:t xml:space="preserve"> року № </w:t>
      </w:r>
      <w:r w:rsidR="009F3269">
        <w:rPr>
          <w:color w:val="000000"/>
          <w:sz w:val="28"/>
          <w:szCs w:val="28"/>
          <w:lang w:val="uk-UA"/>
        </w:rPr>
        <w:t>388</w:t>
      </w:r>
      <w:r w:rsidR="00136A33">
        <w:rPr>
          <w:color w:val="000000"/>
          <w:sz w:val="28"/>
          <w:szCs w:val="28"/>
          <w:lang w:val="uk-UA"/>
        </w:rPr>
        <w:t>/02-02</w:t>
      </w:r>
      <w:r w:rsidR="00A20FF4" w:rsidRPr="00926BE5">
        <w:rPr>
          <w:color w:val="000000"/>
          <w:sz w:val="28"/>
          <w:szCs w:val="28"/>
          <w:lang w:val="uk-UA"/>
        </w:rPr>
        <w:t xml:space="preserve"> «Про</w:t>
      </w:r>
      <w:r w:rsidR="00673050">
        <w:rPr>
          <w:color w:val="000000"/>
          <w:sz w:val="28"/>
          <w:szCs w:val="28"/>
          <w:lang w:val="uk-UA"/>
        </w:rPr>
        <w:t xml:space="preserve"> встановлення</w:t>
      </w:r>
      <w:r w:rsidR="00A20FF4" w:rsidRPr="00926BE5">
        <w:rPr>
          <w:color w:val="000000"/>
          <w:sz w:val="28"/>
          <w:szCs w:val="28"/>
          <w:lang w:val="uk-UA"/>
        </w:rPr>
        <w:t xml:space="preserve"> </w:t>
      </w:r>
      <w:r w:rsidR="00136A33">
        <w:rPr>
          <w:color w:val="000000"/>
          <w:sz w:val="28"/>
          <w:szCs w:val="28"/>
          <w:lang w:val="uk-UA"/>
        </w:rPr>
        <w:t>КП «Бродитеплоенерго»</w:t>
      </w:r>
      <w:r w:rsidR="00673050">
        <w:rPr>
          <w:color w:val="000000"/>
          <w:sz w:val="28"/>
          <w:szCs w:val="28"/>
          <w:lang w:val="uk-UA"/>
        </w:rPr>
        <w:t xml:space="preserve"> тарифів</w:t>
      </w:r>
      <w:r w:rsidR="00A20FF4" w:rsidRPr="00926BE5">
        <w:rPr>
          <w:color w:val="000000"/>
          <w:sz w:val="28"/>
          <w:szCs w:val="28"/>
          <w:lang w:val="uk-UA"/>
        </w:rPr>
        <w:t xml:space="preserve"> на теплову енергію, її виробництво, транспортування, постачання».</w:t>
      </w:r>
    </w:p>
    <w:p w14:paraId="1ED68A57" w14:textId="26238786" w:rsidR="00614832" w:rsidRPr="00614832" w:rsidRDefault="003B2DF0" w:rsidP="001F2A6F">
      <w:pPr>
        <w:shd w:val="clear" w:color="auto" w:fill="FFFFFF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614832">
        <w:rPr>
          <w:color w:val="000000"/>
          <w:sz w:val="28"/>
          <w:szCs w:val="28"/>
          <w:lang w:val="uk-UA"/>
        </w:rPr>
        <w:t xml:space="preserve">. Рішення набирає чинності з 1 </w:t>
      </w:r>
      <w:r w:rsidR="00BB0D02">
        <w:rPr>
          <w:color w:val="000000"/>
          <w:sz w:val="28"/>
          <w:szCs w:val="28"/>
          <w:lang w:val="uk-UA"/>
        </w:rPr>
        <w:t>січ</w:t>
      </w:r>
      <w:r w:rsidR="00614832">
        <w:rPr>
          <w:color w:val="000000"/>
          <w:sz w:val="28"/>
          <w:szCs w:val="28"/>
          <w:lang w:val="uk-UA"/>
        </w:rPr>
        <w:t>ня 202</w:t>
      </w:r>
      <w:r w:rsidR="00BB0D02">
        <w:rPr>
          <w:color w:val="000000"/>
          <w:sz w:val="28"/>
          <w:szCs w:val="28"/>
          <w:lang w:val="uk-UA"/>
        </w:rPr>
        <w:t>6</w:t>
      </w:r>
      <w:r w:rsidR="00614832">
        <w:rPr>
          <w:color w:val="000000"/>
          <w:sz w:val="28"/>
          <w:szCs w:val="28"/>
          <w:lang w:val="uk-UA"/>
        </w:rPr>
        <w:t xml:space="preserve"> року.</w:t>
      </w:r>
    </w:p>
    <w:p w14:paraId="36F1C467" w14:textId="595CCBB6" w:rsidR="00157009" w:rsidRDefault="003B2DF0" w:rsidP="00002997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F7E8D">
        <w:rPr>
          <w:sz w:val="28"/>
          <w:szCs w:val="28"/>
          <w:lang w:val="uk-UA"/>
        </w:rPr>
        <w:t xml:space="preserve">. </w:t>
      </w:r>
      <w:r w:rsidR="004E4D7E" w:rsidRPr="00926BE5">
        <w:rPr>
          <w:sz w:val="28"/>
          <w:szCs w:val="28"/>
          <w:lang w:val="uk-UA"/>
        </w:rPr>
        <w:t>Контроль за виконанням</w:t>
      </w:r>
      <w:r w:rsidR="00C91BB2" w:rsidRPr="00926BE5">
        <w:rPr>
          <w:sz w:val="28"/>
          <w:szCs w:val="28"/>
          <w:lang w:val="uk-UA"/>
        </w:rPr>
        <w:t xml:space="preserve"> рішення покласти на заступника міського голови з питань діяльності виконавчих органів </w:t>
      </w:r>
      <w:r w:rsidR="00A22843">
        <w:rPr>
          <w:sz w:val="28"/>
          <w:szCs w:val="28"/>
          <w:lang w:val="uk-UA"/>
        </w:rPr>
        <w:t xml:space="preserve">Олександра Єлиневського </w:t>
      </w:r>
    </w:p>
    <w:p w14:paraId="74086859" w14:textId="77777777" w:rsidR="00002997" w:rsidRDefault="00002997" w:rsidP="00673050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14:paraId="019822BC" w14:textId="77777777" w:rsidR="00002997" w:rsidRDefault="00002997" w:rsidP="00673050">
      <w:pPr>
        <w:spacing w:line="276" w:lineRule="auto"/>
        <w:rPr>
          <w:bCs/>
          <w:color w:val="000000"/>
          <w:sz w:val="28"/>
          <w:szCs w:val="28"/>
          <w:lang w:val="uk-UA" w:eastAsia="uk-UA"/>
        </w:rPr>
      </w:pPr>
    </w:p>
    <w:p w14:paraId="44793846" w14:textId="77777777" w:rsidR="00A22843" w:rsidRPr="00A22843" w:rsidRDefault="00A22843" w:rsidP="00673050">
      <w:pPr>
        <w:spacing w:line="276" w:lineRule="auto"/>
        <w:rPr>
          <w:bCs/>
          <w:color w:val="000000"/>
          <w:sz w:val="28"/>
          <w:szCs w:val="28"/>
          <w:lang w:val="uk-UA" w:eastAsia="uk-UA"/>
        </w:rPr>
      </w:pPr>
    </w:p>
    <w:p w14:paraId="60D6046B" w14:textId="057F7CCC" w:rsidR="00957B5C" w:rsidRDefault="00957B5C" w:rsidP="005F7E8D">
      <w:pPr>
        <w:spacing w:line="264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22843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Анатолій БЕЛЕЙ</w:t>
      </w:r>
    </w:p>
    <w:p w14:paraId="112CCB3E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3BF8D5F2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79F8A5ED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1C9AC7EB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4C0A7445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5D5585C7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76C403C3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6D04B543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7B35867A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56F6CF6C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32A4A10D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0D20DF8D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70C33B0A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47D59178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4D98EC3E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228344B1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0D075039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68C4BEA4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4FAA679B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05326F89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03A27927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46C6077A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0F7FAD51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223096C4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5D49437B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6BE5AC74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1081846E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p w14:paraId="59F03032" w14:textId="77777777" w:rsidR="003B2DF0" w:rsidRDefault="003B2DF0" w:rsidP="003B2DF0">
      <w:pPr>
        <w:spacing w:line="264" w:lineRule="auto"/>
        <w:ind w:firstLine="709"/>
        <w:jc w:val="right"/>
        <w:rPr>
          <w:sz w:val="28"/>
          <w:szCs w:val="28"/>
          <w:lang w:val="uk-UA"/>
        </w:rPr>
      </w:pPr>
    </w:p>
    <w:p w14:paraId="37A63E9D" w14:textId="77777777" w:rsidR="003B2DF0" w:rsidRDefault="003B2DF0" w:rsidP="005F7E8D">
      <w:pPr>
        <w:spacing w:line="264" w:lineRule="auto"/>
        <w:ind w:firstLine="709"/>
        <w:rPr>
          <w:sz w:val="28"/>
          <w:szCs w:val="28"/>
          <w:lang w:val="uk-UA"/>
        </w:rPr>
      </w:pPr>
    </w:p>
    <w:sectPr w:rsidR="003B2DF0" w:rsidSect="00D6602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A685C" w14:textId="77777777" w:rsidR="00DD6412" w:rsidRDefault="00DD6412" w:rsidP="00A4566F">
      <w:r>
        <w:separator/>
      </w:r>
    </w:p>
  </w:endnote>
  <w:endnote w:type="continuationSeparator" w:id="0">
    <w:p w14:paraId="6C91E465" w14:textId="77777777" w:rsidR="00DD6412" w:rsidRDefault="00DD6412" w:rsidP="00A4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0270" w14:textId="77777777" w:rsidR="00DD6412" w:rsidRDefault="00DD6412" w:rsidP="00A4566F">
      <w:r>
        <w:separator/>
      </w:r>
    </w:p>
  </w:footnote>
  <w:footnote w:type="continuationSeparator" w:id="0">
    <w:p w14:paraId="4578E067" w14:textId="77777777" w:rsidR="00DD6412" w:rsidRDefault="00DD6412" w:rsidP="00A4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A0B0" w14:textId="77777777" w:rsidR="00EB3CF8" w:rsidRDefault="00EB3CF8">
    <w:pPr>
      <w:pStyle w:val="aa"/>
      <w:jc w:val="center"/>
    </w:pPr>
  </w:p>
  <w:p w14:paraId="2DB679C6" w14:textId="77777777" w:rsidR="00EB3CF8" w:rsidRDefault="00EB3CF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FC8"/>
    <w:multiLevelType w:val="hybridMultilevel"/>
    <w:tmpl w:val="3C6427E6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9F0A1C"/>
    <w:multiLevelType w:val="hybridMultilevel"/>
    <w:tmpl w:val="EF727B60"/>
    <w:lvl w:ilvl="0" w:tplc="F18050C4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CA7A6124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32D2FAE8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33140792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EC02A04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FAA679AA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7908274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155A962A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51721D1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 w15:restartNumberingAfterBreak="0">
    <w:nsid w:val="1F391415"/>
    <w:multiLevelType w:val="hybridMultilevel"/>
    <w:tmpl w:val="68B43988"/>
    <w:lvl w:ilvl="0" w:tplc="F5D23A1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1F8030D7"/>
    <w:multiLevelType w:val="multilevel"/>
    <w:tmpl w:val="E9B09064"/>
    <w:lvl w:ilvl="0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35E004D6"/>
    <w:multiLevelType w:val="singleLevel"/>
    <w:tmpl w:val="892AA5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1376F23"/>
    <w:multiLevelType w:val="hybridMultilevel"/>
    <w:tmpl w:val="861093CA"/>
    <w:lvl w:ilvl="0" w:tplc="BB7E63A0">
      <w:start w:val="4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" w15:restartNumberingAfterBreak="0">
    <w:nsid w:val="67637E6A"/>
    <w:multiLevelType w:val="multilevel"/>
    <w:tmpl w:val="C14886B4"/>
    <w:lvl w:ilvl="0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7" w15:restartNumberingAfterBreak="0">
    <w:nsid w:val="6CB930DD"/>
    <w:multiLevelType w:val="hybridMultilevel"/>
    <w:tmpl w:val="CBDC65FE"/>
    <w:lvl w:ilvl="0" w:tplc="ADE48F3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917012AA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41E0B332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F548048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E5CA0D92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1E4A65B8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A73C2086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1456A5A2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C784AFBA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8" w15:restartNumberingAfterBreak="0">
    <w:nsid w:val="75756434"/>
    <w:multiLevelType w:val="hybridMultilevel"/>
    <w:tmpl w:val="D53C15D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99697159">
    <w:abstractNumId w:val="7"/>
  </w:num>
  <w:num w:numId="2" w16cid:durableId="1488981941">
    <w:abstractNumId w:val="1"/>
  </w:num>
  <w:num w:numId="3" w16cid:durableId="1998922535">
    <w:abstractNumId w:val="3"/>
  </w:num>
  <w:num w:numId="4" w16cid:durableId="483162389">
    <w:abstractNumId w:val="6"/>
  </w:num>
  <w:num w:numId="5" w16cid:durableId="1578051396">
    <w:abstractNumId w:val="5"/>
  </w:num>
  <w:num w:numId="6" w16cid:durableId="1594625364">
    <w:abstractNumId w:val="4"/>
  </w:num>
  <w:num w:numId="7" w16cid:durableId="416487479">
    <w:abstractNumId w:val="0"/>
  </w:num>
  <w:num w:numId="8" w16cid:durableId="1349871477">
    <w:abstractNumId w:val="2"/>
  </w:num>
  <w:num w:numId="9" w16cid:durableId="1413426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F5"/>
    <w:rsid w:val="00002997"/>
    <w:rsid w:val="000043EB"/>
    <w:rsid w:val="00010C99"/>
    <w:rsid w:val="00013069"/>
    <w:rsid w:val="000142AA"/>
    <w:rsid w:val="00017DA3"/>
    <w:rsid w:val="00022484"/>
    <w:rsid w:val="0003132A"/>
    <w:rsid w:val="00043F71"/>
    <w:rsid w:val="000718FD"/>
    <w:rsid w:val="0007498B"/>
    <w:rsid w:val="00087E53"/>
    <w:rsid w:val="00090F45"/>
    <w:rsid w:val="000974B8"/>
    <w:rsid w:val="000A2113"/>
    <w:rsid w:val="000A29C0"/>
    <w:rsid w:val="000B1110"/>
    <w:rsid w:val="000B1F85"/>
    <w:rsid w:val="000C0DA1"/>
    <w:rsid w:val="000D020B"/>
    <w:rsid w:val="000D1AE7"/>
    <w:rsid w:val="000D5534"/>
    <w:rsid w:val="000E2296"/>
    <w:rsid w:val="000E5296"/>
    <w:rsid w:val="000F39F3"/>
    <w:rsid w:val="001133DE"/>
    <w:rsid w:val="00116D31"/>
    <w:rsid w:val="001174AB"/>
    <w:rsid w:val="0012127B"/>
    <w:rsid w:val="00136696"/>
    <w:rsid w:val="00136A33"/>
    <w:rsid w:val="001373B9"/>
    <w:rsid w:val="00141E2E"/>
    <w:rsid w:val="00143488"/>
    <w:rsid w:val="00147BEB"/>
    <w:rsid w:val="00153A80"/>
    <w:rsid w:val="001545FC"/>
    <w:rsid w:val="00157009"/>
    <w:rsid w:val="00157BEC"/>
    <w:rsid w:val="00160143"/>
    <w:rsid w:val="0016057A"/>
    <w:rsid w:val="00164763"/>
    <w:rsid w:val="001662D0"/>
    <w:rsid w:val="00166E74"/>
    <w:rsid w:val="001715F2"/>
    <w:rsid w:val="00177EEC"/>
    <w:rsid w:val="001A4092"/>
    <w:rsid w:val="001B0DC2"/>
    <w:rsid w:val="001C301F"/>
    <w:rsid w:val="001E2FE8"/>
    <w:rsid w:val="001E75A3"/>
    <w:rsid w:val="001F2A6F"/>
    <w:rsid w:val="001F41E5"/>
    <w:rsid w:val="001F432C"/>
    <w:rsid w:val="002051E0"/>
    <w:rsid w:val="002075C3"/>
    <w:rsid w:val="00210DAC"/>
    <w:rsid w:val="002420DB"/>
    <w:rsid w:val="00252FBC"/>
    <w:rsid w:val="0025383E"/>
    <w:rsid w:val="00255FB1"/>
    <w:rsid w:val="00263D8A"/>
    <w:rsid w:val="0028357E"/>
    <w:rsid w:val="00293E3D"/>
    <w:rsid w:val="00295E26"/>
    <w:rsid w:val="00296AD7"/>
    <w:rsid w:val="002A06D0"/>
    <w:rsid w:val="002B6C86"/>
    <w:rsid w:val="002C14B3"/>
    <w:rsid w:val="002D3897"/>
    <w:rsid w:val="002D79E5"/>
    <w:rsid w:val="002E0C38"/>
    <w:rsid w:val="002E1D2C"/>
    <w:rsid w:val="002E1DDB"/>
    <w:rsid w:val="002E1EEC"/>
    <w:rsid w:val="002E68D9"/>
    <w:rsid w:val="00303EA0"/>
    <w:rsid w:val="00305278"/>
    <w:rsid w:val="00306918"/>
    <w:rsid w:val="003131F1"/>
    <w:rsid w:val="00315B99"/>
    <w:rsid w:val="00316F2C"/>
    <w:rsid w:val="0032093D"/>
    <w:rsid w:val="003305C3"/>
    <w:rsid w:val="00334DBF"/>
    <w:rsid w:val="003356FD"/>
    <w:rsid w:val="00337F6B"/>
    <w:rsid w:val="003445F1"/>
    <w:rsid w:val="00347DA3"/>
    <w:rsid w:val="00351E86"/>
    <w:rsid w:val="003525E3"/>
    <w:rsid w:val="0037372C"/>
    <w:rsid w:val="00376681"/>
    <w:rsid w:val="00397188"/>
    <w:rsid w:val="003A0326"/>
    <w:rsid w:val="003A2A13"/>
    <w:rsid w:val="003A490A"/>
    <w:rsid w:val="003B2DF0"/>
    <w:rsid w:val="003C30E1"/>
    <w:rsid w:val="003C4087"/>
    <w:rsid w:val="003D02E9"/>
    <w:rsid w:val="003D569F"/>
    <w:rsid w:val="003E709D"/>
    <w:rsid w:val="003F5F1F"/>
    <w:rsid w:val="003F70A9"/>
    <w:rsid w:val="00400731"/>
    <w:rsid w:val="00400A84"/>
    <w:rsid w:val="0040145C"/>
    <w:rsid w:val="00402C5A"/>
    <w:rsid w:val="00402EEF"/>
    <w:rsid w:val="00413B6C"/>
    <w:rsid w:val="00416798"/>
    <w:rsid w:val="00417743"/>
    <w:rsid w:val="00427D06"/>
    <w:rsid w:val="004337D9"/>
    <w:rsid w:val="00444F5C"/>
    <w:rsid w:val="00445FF6"/>
    <w:rsid w:val="004549DE"/>
    <w:rsid w:val="00464FF7"/>
    <w:rsid w:val="0046693A"/>
    <w:rsid w:val="004672F4"/>
    <w:rsid w:val="00493F39"/>
    <w:rsid w:val="0049457D"/>
    <w:rsid w:val="00496C9F"/>
    <w:rsid w:val="004B04E9"/>
    <w:rsid w:val="004B7D56"/>
    <w:rsid w:val="004D1735"/>
    <w:rsid w:val="004D7D16"/>
    <w:rsid w:val="004E4D7E"/>
    <w:rsid w:val="004F6AD1"/>
    <w:rsid w:val="00500A2C"/>
    <w:rsid w:val="00500B67"/>
    <w:rsid w:val="0050454A"/>
    <w:rsid w:val="00506237"/>
    <w:rsid w:val="005142F8"/>
    <w:rsid w:val="005164C7"/>
    <w:rsid w:val="00527209"/>
    <w:rsid w:val="005324BE"/>
    <w:rsid w:val="00534C0B"/>
    <w:rsid w:val="005432BB"/>
    <w:rsid w:val="00544999"/>
    <w:rsid w:val="00545404"/>
    <w:rsid w:val="00550CF7"/>
    <w:rsid w:val="00553F27"/>
    <w:rsid w:val="005547B4"/>
    <w:rsid w:val="00562A41"/>
    <w:rsid w:val="0056557E"/>
    <w:rsid w:val="00571E0A"/>
    <w:rsid w:val="00583A5F"/>
    <w:rsid w:val="00591348"/>
    <w:rsid w:val="005A1670"/>
    <w:rsid w:val="005C1803"/>
    <w:rsid w:val="005C499E"/>
    <w:rsid w:val="005E72A1"/>
    <w:rsid w:val="005E76BF"/>
    <w:rsid w:val="005F3EFE"/>
    <w:rsid w:val="005F42B3"/>
    <w:rsid w:val="005F7E8D"/>
    <w:rsid w:val="006015B8"/>
    <w:rsid w:val="00603634"/>
    <w:rsid w:val="00614832"/>
    <w:rsid w:val="00637883"/>
    <w:rsid w:val="006455CC"/>
    <w:rsid w:val="006503E4"/>
    <w:rsid w:val="006547ED"/>
    <w:rsid w:val="00672613"/>
    <w:rsid w:val="00673050"/>
    <w:rsid w:val="00674EAA"/>
    <w:rsid w:val="006A120C"/>
    <w:rsid w:val="006A5D30"/>
    <w:rsid w:val="006B41F1"/>
    <w:rsid w:val="006C2D69"/>
    <w:rsid w:val="006C44B7"/>
    <w:rsid w:val="006C7DA7"/>
    <w:rsid w:val="006D356B"/>
    <w:rsid w:val="006D5E55"/>
    <w:rsid w:val="006F26F7"/>
    <w:rsid w:val="006F5050"/>
    <w:rsid w:val="007149C5"/>
    <w:rsid w:val="00714BB3"/>
    <w:rsid w:val="00725D12"/>
    <w:rsid w:val="00727109"/>
    <w:rsid w:val="007374AB"/>
    <w:rsid w:val="00740284"/>
    <w:rsid w:val="00743C8A"/>
    <w:rsid w:val="00750E05"/>
    <w:rsid w:val="007629AE"/>
    <w:rsid w:val="00771F75"/>
    <w:rsid w:val="00786496"/>
    <w:rsid w:val="00791149"/>
    <w:rsid w:val="007B2011"/>
    <w:rsid w:val="007B2ECB"/>
    <w:rsid w:val="007C0A7C"/>
    <w:rsid w:val="007C5A1E"/>
    <w:rsid w:val="007C784A"/>
    <w:rsid w:val="007D1464"/>
    <w:rsid w:val="007F5476"/>
    <w:rsid w:val="007F7209"/>
    <w:rsid w:val="008022C5"/>
    <w:rsid w:val="00804FA1"/>
    <w:rsid w:val="00816FE8"/>
    <w:rsid w:val="00821AD6"/>
    <w:rsid w:val="00826AF9"/>
    <w:rsid w:val="0084365B"/>
    <w:rsid w:val="008454E3"/>
    <w:rsid w:val="0086059C"/>
    <w:rsid w:val="008713BB"/>
    <w:rsid w:val="0087351C"/>
    <w:rsid w:val="00880399"/>
    <w:rsid w:val="00886D3D"/>
    <w:rsid w:val="008873D6"/>
    <w:rsid w:val="008B00D7"/>
    <w:rsid w:val="008B3234"/>
    <w:rsid w:val="008C1530"/>
    <w:rsid w:val="008C18D6"/>
    <w:rsid w:val="008C406F"/>
    <w:rsid w:val="008D4143"/>
    <w:rsid w:val="008D54D5"/>
    <w:rsid w:val="008E02ED"/>
    <w:rsid w:val="008E6D47"/>
    <w:rsid w:val="008E7948"/>
    <w:rsid w:val="008F1921"/>
    <w:rsid w:val="008F7AFF"/>
    <w:rsid w:val="00910F1A"/>
    <w:rsid w:val="00926BE5"/>
    <w:rsid w:val="00927A9A"/>
    <w:rsid w:val="009308CA"/>
    <w:rsid w:val="0093282A"/>
    <w:rsid w:val="0093520E"/>
    <w:rsid w:val="009359A9"/>
    <w:rsid w:val="009373A1"/>
    <w:rsid w:val="00937660"/>
    <w:rsid w:val="00950D3A"/>
    <w:rsid w:val="00955795"/>
    <w:rsid w:val="009559A0"/>
    <w:rsid w:val="00956F98"/>
    <w:rsid w:val="00957B5C"/>
    <w:rsid w:val="0096324F"/>
    <w:rsid w:val="00963B9C"/>
    <w:rsid w:val="00971178"/>
    <w:rsid w:val="00972397"/>
    <w:rsid w:val="00972F0C"/>
    <w:rsid w:val="00973065"/>
    <w:rsid w:val="00976A48"/>
    <w:rsid w:val="009801AE"/>
    <w:rsid w:val="00980597"/>
    <w:rsid w:val="009816F5"/>
    <w:rsid w:val="00983C16"/>
    <w:rsid w:val="00985120"/>
    <w:rsid w:val="009A3378"/>
    <w:rsid w:val="009A34CD"/>
    <w:rsid w:val="009A36A5"/>
    <w:rsid w:val="009A5A1C"/>
    <w:rsid w:val="009B3D6E"/>
    <w:rsid w:val="009B411D"/>
    <w:rsid w:val="009C6F08"/>
    <w:rsid w:val="009D4D30"/>
    <w:rsid w:val="009D6890"/>
    <w:rsid w:val="009E0F0D"/>
    <w:rsid w:val="009E38DF"/>
    <w:rsid w:val="009F3269"/>
    <w:rsid w:val="00A01362"/>
    <w:rsid w:val="00A0258F"/>
    <w:rsid w:val="00A11DBE"/>
    <w:rsid w:val="00A20FF4"/>
    <w:rsid w:val="00A22843"/>
    <w:rsid w:val="00A24589"/>
    <w:rsid w:val="00A35A38"/>
    <w:rsid w:val="00A41432"/>
    <w:rsid w:val="00A45053"/>
    <w:rsid w:val="00A4566F"/>
    <w:rsid w:val="00A61B3C"/>
    <w:rsid w:val="00A6639C"/>
    <w:rsid w:val="00A82603"/>
    <w:rsid w:val="00A93439"/>
    <w:rsid w:val="00A93F68"/>
    <w:rsid w:val="00A955C7"/>
    <w:rsid w:val="00AA08A0"/>
    <w:rsid w:val="00AA1C15"/>
    <w:rsid w:val="00AC4BFC"/>
    <w:rsid w:val="00AC709E"/>
    <w:rsid w:val="00AE4638"/>
    <w:rsid w:val="00AF79D7"/>
    <w:rsid w:val="00B115BF"/>
    <w:rsid w:val="00B146D0"/>
    <w:rsid w:val="00B20A0A"/>
    <w:rsid w:val="00B24BEA"/>
    <w:rsid w:val="00B64C5D"/>
    <w:rsid w:val="00B70397"/>
    <w:rsid w:val="00B72EDA"/>
    <w:rsid w:val="00B83E82"/>
    <w:rsid w:val="00B863F4"/>
    <w:rsid w:val="00B9278C"/>
    <w:rsid w:val="00B952D8"/>
    <w:rsid w:val="00BB0D02"/>
    <w:rsid w:val="00BB1D43"/>
    <w:rsid w:val="00BC0BC7"/>
    <w:rsid w:val="00BE159B"/>
    <w:rsid w:val="00BE3CE9"/>
    <w:rsid w:val="00C013F7"/>
    <w:rsid w:val="00C1307F"/>
    <w:rsid w:val="00C16424"/>
    <w:rsid w:val="00C246EC"/>
    <w:rsid w:val="00C26D9D"/>
    <w:rsid w:val="00C50B74"/>
    <w:rsid w:val="00C5331D"/>
    <w:rsid w:val="00C91BB2"/>
    <w:rsid w:val="00C94206"/>
    <w:rsid w:val="00C94F4E"/>
    <w:rsid w:val="00CA008D"/>
    <w:rsid w:val="00CA1387"/>
    <w:rsid w:val="00CA3305"/>
    <w:rsid w:val="00CC1B73"/>
    <w:rsid w:val="00CC616F"/>
    <w:rsid w:val="00CD077E"/>
    <w:rsid w:val="00CF68FD"/>
    <w:rsid w:val="00D04898"/>
    <w:rsid w:val="00D06C78"/>
    <w:rsid w:val="00D146ED"/>
    <w:rsid w:val="00D16959"/>
    <w:rsid w:val="00D32284"/>
    <w:rsid w:val="00D35867"/>
    <w:rsid w:val="00D43E76"/>
    <w:rsid w:val="00D50B7B"/>
    <w:rsid w:val="00D56BB9"/>
    <w:rsid w:val="00D61633"/>
    <w:rsid w:val="00D6477B"/>
    <w:rsid w:val="00D6602F"/>
    <w:rsid w:val="00D82652"/>
    <w:rsid w:val="00D86292"/>
    <w:rsid w:val="00D87F2B"/>
    <w:rsid w:val="00DA0796"/>
    <w:rsid w:val="00DA0AB2"/>
    <w:rsid w:val="00DA34CA"/>
    <w:rsid w:val="00DA5A73"/>
    <w:rsid w:val="00DA78C7"/>
    <w:rsid w:val="00DB41EF"/>
    <w:rsid w:val="00DC6AB7"/>
    <w:rsid w:val="00DD6412"/>
    <w:rsid w:val="00DD74CA"/>
    <w:rsid w:val="00DE47BC"/>
    <w:rsid w:val="00DE4CA1"/>
    <w:rsid w:val="00E051C5"/>
    <w:rsid w:val="00E1294E"/>
    <w:rsid w:val="00E27EA8"/>
    <w:rsid w:val="00E3106C"/>
    <w:rsid w:val="00E41383"/>
    <w:rsid w:val="00E41689"/>
    <w:rsid w:val="00E47CB0"/>
    <w:rsid w:val="00E51B11"/>
    <w:rsid w:val="00E536F5"/>
    <w:rsid w:val="00E537D9"/>
    <w:rsid w:val="00E6589D"/>
    <w:rsid w:val="00E761AC"/>
    <w:rsid w:val="00E8418A"/>
    <w:rsid w:val="00E8666D"/>
    <w:rsid w:val="00E96F55"/>
    <w:rsid w:val="00EB1534"/>
    <w:rsid w:val="00EB3CF8"/>
    <w:rsid w:val="00EB5D49"/>
    <w:rsid w:val="00EB61F6"/>
    <w:rsid w:val="00EB6960"/>
    <w:rsid w:val="00EC542F"/>
    <w:rsid w:val="00ED10DF"/>
    <w:rsid w:val="00ED38B7"/>
    <w:rsid w:val="00EE33B8"/>
    <w:rsid w:val="00F01356"/>
    <w:rsid w:val="00F1415D"/>
    <w:rsid w:val="00F202B9"/>
    <w:rsid w:val="00F269A1"/>
    <w:rsid w:val="00F30EFC"/>
    <w:rsid w:val="00F328AC"/>
    <w:rsid w:val="00F33931"/>
    <w:rsid w:val="00F33CCA"/>
    <w:rsid w:val="00F40FCA"/>
    <w:rsid w:val="00F6090D"/>
    <w:rsid w:val="00F65423"/>
    <w:rsid w:val="00F72895"/>
    <w:rsid w:val="00F73FBD"/>
    <w:rsid w:val="00F85086"/>
    <w:rsid w:val="00F85FDA"/>
    <w:rsid w:val="00F8704E"/>
    <w:rsid w:val="00FA0657"/>
    <w:rsid w:val="00FA1245"/>
    <w:rsid w:val="00FA27B7"/>
    <w:rsid w:val="00FA4F1D"/>
    <w:rsid w:val="00FB2704"/>
    <w:rsid w:val="00FB2CE2"/>
    <w:rsid w:val="00FB3413"/>
    <w:rsid w:val="00FB6F40"/>
    <w:rsid w:val="00FB7C27"/>
    <w:rsid w:val="00FD427A"/>
    <w:rsid w:val="00FD69F3"/>
    <w:rsid w:val="00FD71A6"/>
    <w:rsid w:val="00FE7066"/>
    <w:rsid w:val="00FF05FF"/>
    <w:rsid w:val="00FF2903"/>
    <w:rsid w:val="00FF308C"/>
    <w:rsid w:val="00FF4D30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928622"/>
  <w15:docId w15:val="{B59E82DB-D3BB-4A5A-8D36-1732D0F4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uk-UA"/>
    </w:rPr>
  </w:style>
  <w:style w:type="paragraph" w:styleId="2">
    <w:name w:val="heading 2"/>
    <w:basedOn w:val="a"/>
    <w:next w:val="a"/>
    <w:qFormat/>
    <w:pPr>
      <w:keepNext/>
      <w:spacing w:before="240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pPr>
      <w:keepNext/>
      <w:ind w:left="2124" w:hanging="684"/>
      <w:outlineLvl w:val="2"/>
    </w:pPr>
    <w:rPr>
      <w:b/>
      <w:bCs/>
      <w:sz w:val="32"/>
      <w:lang w:val="uk-UA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ind w:left="3"/>
      <w:jc w:val="center"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qFormat/>
    <w:pPr>
      <w:keepNext/>
      <w:ind w:left="3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lang w:val="uk-UA"/>
    </w:rPr>
  </w:style>
  <w:style w:type="paragraph" w:styleId="9">
    <w:name w:val="heading 9"/>
    <w:basedOn w:val="a"/>
    <w:next w:val="a"/>
    <w:link w:val="90"/>
    <w:qFormat/>
    <w:pPr>
      <w:keepNext/>
      <w:jc w:val="both"/>
      <w:outlineLvl w:val="8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3"/>
    </w:pPr>
    <w:rPr>
      <w:lang w:val="uk-UA"/>
    </w:rPr>
  </w:style>
  <w:style w:type="paragraph" w:styleId="a4">
    <w:name w:val="Body Text"/>
    <w:basedOn w:val="a"/>
    <w:pPr>
      <w:jc w:val="both"/>
    </w:pPr>
    <w:rPr>
      <w:b/>
      <w:bCs/>
      <w:sz w:val="28"/>
      <w:lang w:val="uk-UA"/>
    </w:rPr>
  </w:style>
  <w:style w:type="paragraph" w:styleId="20">
    <w:name w:val="Body Text 2"/>
    <w:basedOn w:val="a"/>
    <w:pPr>
      <w:jc w:val="both"/>
    </w:pPr>
    <w:rPr>
      <w:sz w:val="28"/>
      <w:lang w:val="uk-UA"/>
    </w:rPr>
  </w:style>
  <w:style w:type="paragraph" w:styleId="30">
    <w:name w:val="Body Text 3"/>
    <w:basedOn w:val="a"/>
    <w:pPr>
      <w:jc w:val="center"/>
    </w:pPr>
    <w:rPr>
      <w:sz w:val="28"/>
      <w:lang w:val="uk-UA"/>
    </w:rPr>
  </w:style>
  <w:style w:type="paragraph" w:styleId="a5">
    <w:name w:val="Title"/>
    <w:basedOn w:val="a"/>
    <w:qFormat/>
    <w:pPr>
      <w:jc w:val="center"/>
    </w:pPr>
    <w:rPr>
      <w:sz w:val="36"/>
      <w:szCs w:val="36"/>
      <w:lang w:val="uk-UA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  <w:lang w:val="uk-UA" w:eastAsia="uk-UA"/>
    </w:rPr>
  </w:style>
  <w:style w:type="paragraph" w:customStyle="1" w:styleId="a7">
    <w:name w:val="Знак Знак"/>
    <w:basedOn w:val="a"/>
    <w:rPr>
      <w:rFonts w:ascii="Verdana" w:hAnsi="Verdana"/>
      <w:sz w:val="20"/>
      <w:szCs w:val="20"/>
      <w:lang w:val="en-US" w:eastAsia="en-US"/>
    </w:rPr>
  </w:style>
  <w:style w:type="table" w:styleId="a8">
    <w:name w:val="Table Grid"/>
    <w:basedOn w:val="a1"/>
    <w:rsid w:val="0013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C94F4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94F4E"/>
  </w:style>
  <w:style w:type="paragraph" w:customStyle="1" w:styleId="ShapkaDocumentu">
    <w:name w:val="Shapka Documentu"/>
    <w:basedOn w:val="a"/>
    <w:rsid w:val="00ED10DF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a">
    <w:name w:val="header"/>
    <w:basedOn w:val="a"/>
    <w:link w:val="ab"/>
    <w:rsid w:val="00A4566F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A4566F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A4566F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A4566F"/>
    <w:rPr>
      <w:sz w:val="24"/>
      <w:szCs w:val="24"/>
      <w:lang w:val="ru-RU" w:eastAsia="ru-RU"/>
    </w:rPr>
  </w:style>
  <w:style w:type="character" w:customStyle="1" w:styleId="gridtext">
    <w:name w:val="gridtext"/>
    <w:basedOn w:val="a0"/>
    <w:rsid w:val="008F1921"/>
  </w:style>
  <w:style w:type="paragraph" w:customStyle="1" w:styleId="ae">
    <w:name w:val="Знак"/>
    <w:basedOn w:val="a"/>
    <w:rsid w:val="007C784A"/>
    <w:rPr>
      <w:rFonts w:ascii="Verdana" w:hAnsi="Verdana"/>
      <w:sz w:val="20"/>
      <w:szCs w:val="20"/>
      <w:lang w:val="en-US" w:eastAsia="en-US"/>
    </w:rPr>
  </w:style>
  <w:style w:type="character" w:customStyle="1" w:styleId="90">
    <w:name w:val="Заголовок 9 Знак"/>
    <w:link w:val="9"/>
    <w:rsid w:val="00F8704E"/>
    <w:rPr>
      <w:sz w:val="28"/>
      <w:szCs w:val="24"/>
      <w:lang w:eastAsia="ru-RU"/>
    </w:rPr>
  </w:style>
  <w:style w:type="paragraph" w:styleId="af">
    <w:name w:val="List Paragraph"/>
    <w:basedOn w:val="a"/>
    <w:uiPriority w:val="34"/>
    <w:qFormat/>
    <w:rsid w:val="007D1464"/>
    <w:pPr>
      <w:ind w:left="708"/>
    </w:pPr>
  </w:style>
  <w:style w:type="character" w:styleId="af0">
    <w:name w:val="Hyperlink"/>
    <w:uiPriority w:val="99"/>
    <w:unhideWhenUsed/>
    <w:rsid w:val="00F72895"/>
    <w:rPr>
      <w:color w:val="0000FF"/>
      <w:u w:val="single"/>
    </w:rPr>
  </w:style>
  <w:style w:type="character" w:styleId="af1">
    <w:name w:val="Emphasis"/>
    <w:uiPriority w:val="20"/>
    <w:qFormat/>
    <w:rsid w:val="00F65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CC95D-F1C6-40FC-9207-BE211C1E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1801</Words>
  <Characters>1027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OEM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Микола Бакай</cp:lastModifiedBy>
  <cp:revision>10</cp:revision>
  <cp:lastPrinted>2025-10-09T06:12:00Z</cp:lastPrinted>
  <dcterms:created xsi:type="dcterms:W3CDTF">2025-10-06T05:39:00Z</dcterms:created>
  <dcterms:modified xsi:type="dcterms:W3CDTF">2025-12-28T08:24:00Z</dcterms:modified>
</cp:coreProperties>
</file>