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A04" w:rsidRPr="003C7A04" w:rsidRDefault="003C7A04" w:rsidP="003C7A04">
      <w:pPr>
        <w:autoSpaceDE w:val="0"/>
        <w:autoSpaceDN w:val="0"/>
        <w:adjustRightInd w:val="0"/>
        <w:spacing w:after="0" w:line="240" w:lineRule="auto"/>
        <w:jc w:val="center"/>
        <w:rPr>
          <w:rFonts w:ascii="Times New Roman" w:eastAsia="Times New Roman" w:hAnsi="Times New Roman" w:cs="Calibri"/>
          <w:b/>
          <w:color w:val="000000"/>
          <w:kern w:val="1"/>
          <w:sz w:val="16"/>
          <w:szCs w:val="16"/>
          <w:lang w:eastAsia="ar-SA"/>
        </w:rPr>
      </w:pPr>
      <w:r w:rsidRPr="003C7A04">
        <w:rPr>
          <w:rFonts w:ascii="Times New Roman" w:eastAsia="Times New Roman" w:hAnsi="Times New Roman" w:cs="Calibri"/>
          <w:b/>
          <w:color w:val="000000"/>
          <w:kern w:val="1"/>
          <w:sz w:val="16"/>
          <w:szCs w:val="16"/>
          <w:lang w:eastAsia="ar-SA"/>
        </w:rPr>
        <w:t>«Природний газ»</w:t>
      </w:r>
    </w:p>
    <w:p w:rsidR="003C7A04" w:rsidRPr="003C7A04" w:rsidRDefault="003C7A04" w:rsidP="003C7A04">
      <w:pPr>
        <w:autoSpaceDE w:val="0"/>
        <w:autoSpaceDN w:val="0"/>
        <w:adjustRightInd w:val="0"/>
        <w:spacing w:after="0" w:line="240" w:lineRule="auto"/>
        <w:jc w:val="center"/>
        <w:rPr>
          <w:rFonts w:ascii="Times New Roman" w:eastAsia="Times New Roman" w:hAnsi="Times New Roman" w:cs="Calibri"/>
          <w:b/>
          <w:color w:val="000000"/>
          <w:kern w:val="1"/>
          <w:sz w:val="16"/>
          <w:szCs w:val="16"/>
          <w:lang w:eastAsia="ar-SA"/>
        </w:rPr>
      </w:pPr>
      <w:r w:rsidRPr="003C7A04">
        <w:rPr>
          <w:rFonts w:ascii="Times New Roman" w:eastAsia="Times New Roman" w:hAnsi="Times New Roman" w:cs="Calibri"/>
          <w:b/>
          <w:color w:val="000000"/>
          <w:kern w:val="1"/>
          <w:sz w:val="16"/>
          <w:szCs w:val="16"/>
          <w:lang w:eastAsia="ar-SA"/>
        </w:rPr>
        <w:t>ДК 021:2015 09120000-6 Газове паливо</w:t>
      </w:r>
    </w:p>
    <w:p w:rsidR="003C7A04" w:rsidRPr="003C7A04" w:rsidRDefault="003C7A04" w:rsidP="003C7A04">
      <w:pPr>
        <w:autoSpaceDE w:val="0"/>
        <w:autoSpaceDN w:val="0"/>
        <w:adjustRightInd w:val="0"/>
        <w:spacing w:after="0" w:line="240" w:lineRule="auto"/>
        <w:jc w:val="center"/>
        <w:rPr>
          <w:rFonts w:ascii="Times New Roman" w:eastAsia="Times New Roman" w:hAnsi="Times New Roman" w:cs="Calibri"/>
          <w:b/>
          <w:color w:val="000000"/>
          <w:kern w:val="1"/>
          <w:sz w:val="16"/>
          <w:szCs w:val="16"/>
          <w:lang w:eastAsia="ar-SA"/>
        </w:rPr>
      </w:pPr>
      <w:r w:rsidRPr="003C7A04">
        <w:rPr>
          <w:rFonts w:ascii="Times New Roman" w:eastAsia="Times New Roman" w:hAnsi="Times New Roman" w:cs="Calibri"/>
          <w:b/>
          <w:color w:val="000000"/>
          <w:kern w:val="1"/>
          <w:sz w:val="16"/>
          <w:szCs w:val="16"/>
          <w:lang w:eastAsia="ar-SA"/>
        </w:rPr>
        <w:t>Номенклатура: 09123000-7 Природний газ</w:t>
      </w:r>
    </w:p>
    <w:p w:rsidR="003C7A04" w:rsidRPr="003C7A04" w:rsidRDefault="003C7A04" w:rsidP="003C7A04">
      <w:pPr>
        <w:autoSpaceDE w:val="0"/>
        <w:autoSpaceDN w:val="0"/>
        <w:adjustRightInd w:val="0"/>
        <w:spacing w:after="0" w:line="240" w:lineRule="auto"/>
        <w:jc w:val="both"/>
        <w:rPr>
          <w:rFonts w:ascii="Times New Roman" w:eastAsia="Times New Roman" w:hAnsi="Times New Roman" w:cs="Calibri"/>
          <w:bCs/>
          <w:color w:val="000000"/>
          <w:kern w:val="1"/>
          <w:sz w:val="16"/>
          <w:szCs w:val="16"/>
          <w:lang w:eastAsia="ar-SA"/>
        </w:rPr>
      </w:pPr>
      <w:r w:rsidRPr="003C7A04">
        <w:rPr>
          <w:rFonts w:ascii="Times New Roman" w:eastAsia="Times New Roman" w:hAnsi="Times New Roman" w:cs="Calibri"/>
          <w:bCs/>
          <w:color w:val="000000"/>
          <w:kern w:val="1"/>
          <w:sz w:val="16"/>
          <w:szCs w:val="16"/>
          <w:lang w:eastAsia="ar-SA"/>
        </w:rPr>
        <w:t xml:space="preserve">На виконання </w:t>
      </w:r>
      <w:r w:rsidRPr="003C7A04">
        <w:rPr>
          <w:rFonts w:ascii="Times New Roman" w:eastAsia="Times New Roman" w:hAnsi="Times New Roman" w:cs="Calibri"/>
          <w:bCs/>
          <w:color w:val="000000"/>
          <w:kern w:val="1"/>
          <w:sz w:val="16"/>
          <w:szCs w:val="16"/>
          <w:lang w:eastAsia="ar-SA"/>
        </w:rPr>
        <w:t>постанова Кабінету Міністрів України від 16.12.2020 №1266 «Про внесення змін до постанов Кабінету Міністрів України від 01.08.2013 №631 і від 11.10.2016 №710»</w:t>
      </w:r>
      <w:r w:rsidRPr="003C7A04">
        <w:rPr>
          <w:rFonts w:ascii="Times New Roman" w:eastAsia="Times New Roman" w:hAnsi="Times New Roman" w:cs="Calibri"/>
          <w:bCs/>
          <w:color w:val="000000"/>
          <w:kern w:val="1"/>
          <w:sz w:val="16"/>
          <w:szCs w:val="16"/>
          <w:lang w:eastAsia="ar-SA"/>
        </w:rPr>
        <w:t xml:space="preserve"> у зв</w:t>
      </w:r>
      <w:r w:rsidRPr="003C7A04">
        <w:rPr>
          <w:rFonts w:ascii="Times New Roman" w:eastAsia="Times New Roman" w:hAnsi="Times New Roman" w:cs="Calibri"/>
          <w:bCs/>
          <w:color w:val="000000"/>
          <w:kern w:val="1"/>
          <w:sz w:val="16"/>
          <w:szCs w:val="16"/>
          <w:lang w:val="en-US" w:eastAsia="ar-SA"/>
        </w:rPr>
        <w:t>’</w:t>
      </w:r>
      <w:proofErr w:type="spellStart"/>
      <w:r w:rsidRPr="003C7A04">
        <w:rPr>
          <w:rFonts w:ascii="Times New Roman" w:eastAsia="Times New Roman" w:hAnsi="Times New Roman" w:cs="Calibri"/>
          <w:bCs/>
          <w:color w:val="000000"/>
          <w:kern w:val="1"/>
          <w:sz w:val="16"/>
          <w:szCs w:val="16"/>
          <w:lang w:eastAsia="ar-SA"/>
        </w:rPr>
        <w:t>язку</w:t>
      </w:r>
      <w:proofErr w:type="spellEnd"/>
      <w:r w:rsidRPr="003C7A04">
        <w:rPr>
          <w:rFonts w:ascii="Times New Roman" w:eastAsia="Times New Roman" w:hAnsi="Times New Roman" w:cs="Calibri"/>
          <w:bCs/>
          <w:color w:val="000000"/>
          <w:kern w:val="1"/>
          <w:sz w:val="16"/>
          <w:szCs w:val="16"/>
          <w:lang w:eastAsia="ar-SA"/>
        </w:rPr>
        <w:t xml:space="preserve"> з необхідністю проведення закупівлі </w:t>
      </w:r>
      <w:r w:rsidRPr="003C7A04">
        <w:rPr>
          <w:rFonts w:ascii="Times New Roman" w:eastAsia="Times New Roman" w:hAnsi="Times New Roman" w:cs="Calibri"/>
          <w:bCs/>
          <w:color w:val="000000"/>
          <w:kern w:val="1"/>
          <w:sz w:val="16"/>
          <w:szCs w:val="16"/>
          <w:lang w:eastAsia="ar-SA"/>
        </w:rPr>
        <w:t>«Природний газ»</w:t>
      </w:r>
      <w:r w:rsidRPr="003C7A04">
        <w:rPr>
          <w:rFonts w:ascii="Times New Roman" w:eastAsia="Times New Roman" w:hAnsi="Times New Roman" w:cs="Calibri"/>
          <w:bCs/>
          <w:color w:val="000000"/>
          <w:kern w:val="1"/>
          <w:sz w:val="16"/>
          <w:szCs w:val="16"/>
          <w:lang w:eastAsia="ar-SA"/>
        </w:rPr>
        <w:t xml:space="preserve"> </w:t>
      </w:r>
      <w:r w:rsidRPr="003C7A04">
        <w:rPr>
          <w:rFonts w:ascii="Times New Roman" w:eastAsia="Times New Roman" w:hAnsi="Times New Roman" w:cs="Calibri"/>
          <w:bCs/>
          <w:color w:val="000000"/>
          <w:kern w:val="1"/>
          <w:sz w:val="16"/>
          <w:szCs w:val="16"/>
          <w:lang w:eastAsia="ar-SA"/>
        </w:rPr>
        <w:t xml:space="preserve">ДК 021:2015 09120000-6 </w:t>
      </w:r>
      <w:r w:rsidRPr="003C7A04">
        <w:rPr>
          <w:rFonts w:ascii="Times New Roman" w:eastAsia="Times New Roman" w:hAnsi="Times New Roman" w:cs="Calibri"/>
          <w:bCs/>
          <w:color w:val="000000"/>
          <w:kern w:val="1"/>
          <w:sz w:val="16"/>
          <w:szCs w:val="16"/>
          <w:lang w:eastAsia="ar-SA"/>
        </w:rPr>
        <w:t>Г</w:t>
      </w:r>
      <w:r w:rsidRPr="003C7A04">
        <w:rPr>
          <w:rFonts w:ascii="Times New Roman" w:eastAsia="Times New Roman" w:hAnsi="Times New Roman" w:cs="Calibri"/>
          <w:bCs/>
          <w:color w:val="000000"/>
          <w:kern w:val="1"/>
          <w:sz w:val="16"/>
          <w:szCs w:val="16"/>
          <w:lang w:eastAsia="ar-SA"/>
        </w:rPr>
        <w:t>азове паливо</w:t>
      </w:r>
      <w:r w:rsidRPr="003C7A04">
        <w:rPr>
          <w:rFonts w:ascii="Times New Roman" w:eastAsia="Times New Roman" w:hAnsi="Times New Roman" w:cs="Calibri"/>
          <w:bCs/>
          <w:color w:val="000000"/>
          <w:kern w:val="1"/>
          <w:sz w:val="16"/>
          <w:szCs w:val="16"/>
          <w:lang w:eastAsia="ar-SA"/>
        </w:rPr>
        <w:t xml:space="preserve"> </w:t>
      </w:r>
      <w:r w:rsidRPr="003C7A04">
        <w:rPr>
          <w:rFonts w:ascii="Times New Roman" w:eastAsia="Times New Roman" w:hAnsi="Times New Roman" w:cs="Calibri"/>
          <w:bCs/>
          <w:color w:val="000000"/>
          <w:kern w:val="1"/>
          <w:sz w:val="16"/>
          <w:szCs w:val="16"/>
          <w:lang w:eastAsia="ar-SA"/>
        </w:rPr>
        <w:t xml:space="preserve">Номенклатура: 09123000-7 Природний </w:t>
      </w:r>
      <w:r w:rsidRPr="003C7A04">
        <w:rPr>
          <w:rFonts w:ascii="Times New Roman" w:eastAsia="Times New Roman" w:hAnsi="Times New Roman" w:cs="Calibri"/>
          <w:bCs/>
          <w:color w:val="000000"/>
          <w:kern w:val="1"/>
          <w:sz w:val="16"/>
          <w:szCs w:val="16"/>
          <w:lang w:eastAsia="ar-SA"/>
        </w:rPr>
        <w:t xml:space="preserve">газ для потреб виконавчого комітету Бродівської міської ради Львівської області, забезпечити оприлюднення </w:t>
      </w:r>
      <w:proofErr w:type="spellStart"/>
      <w:r w:rsidRPr="003C7A04">
        <w:rPr>
          <w:rFonts w:ascii="Times New Roman" w:eastAsia="Times New Roman" w:hAnsi="Times New Roman" w:cs="Calibri"/>
          <w:bCs/>
          <w:color w:val="000000"/>
          <w:kern w:val="1"/>
          <w:sz w:val="16"/>
          <w:szCs w:val="16"/>
          <w:lang w:eastAsia="ar-SA"/>
        </w:rPr>
        <w:t>обгрунтування</w:t>
      </w:r>
      <w:proofErr w:type="spellEnd"/>
      <w:r w:rsidRPr="003C7A04">
        <w:rPr>
          <w:rFonts w:ascii="Times New Roman" w:eastAsia="Times New Roman" w:hAnsi="Times New Roman" w:cs="Calibri"/>
          <w:bCs/>
          <w:color w:val="000000"/>
          <w:kern w:val="1"/>
          <w:sz w:val="16"/>
          <w:szCs w:val="16"/>
          <w:lang w:eastAsia="ar-SA"/>
        </w:rPr>
        <w:t xml:space="preserve"> технічних та якісних характеристик предмета закупівлі, його очікуваної вартості та розміру бюджетного призначення на власному веб-сайті.</w:t>
      </w:r>
    </w:p>
    <w:p w:rsidR="003C7A04" w:rsidRPr="002176FE" w:rsidRDefault="003C7A04" w:rsidP="003C7A04">
      <w:pPr>
        <w:pStyle w:val="a4"/>
        <w:numPr>
          <w:ilvl w:val="0"/>
          <w:numId w:val="2"/>
        </w:numPr>
        <w:autoSpaceDE w:val="0"/>
        <w:autoSpaceDN w:val="0"/>
        <w:adjustRightInd w:val="0"/>
        <w:spacing w:after="0" w:line="240" w:lineRule="auto"/>
        <w:jc w:val="both"/>
        <w:rPr>
          <w:rFonts w:ascii="Times New Roman" w:eastAsia="Times New Roman" w:hAnsi="Times New Roman" w:cs="Calibri"/>
          <w:b/>
          <w:i/>
          <w:iCs/>
          <w:color w:val="000000"/>
          <w:kern w:val="1"/>
          <w:sz w:val="16"/>
          <w:szCs w:val="16"/>
          <w:lang w:eastAsia="ar-SA"/>
        </w:rPr>
      </w:pPr>
      <w:r w:rsidRPr="002176FE">
        <w:rPr>
          <w:rFonts w:ascii="Times New Roman" w:eastAsia="Times New Roman" w:hAnsi="Times New Roman" w:cs="Calibri"/>
          <w:b/>
          <w:i/>
          <w:iCs/>
          <w:color w:val="000000"/>
          <w:kern w:val="1"/>
          <w:sz w:val="16"/>
          <w:szCs w:val="16"/>
          <w:lang w:eastAsia="ar-SA"/>
        </w:rPr>
        <w:t>Назва предмета закупівлі із зазначенням коду за Єдиним закупівельним словником:</w:t>
      </w:r>
    </w:p>
    <w:p w:rsidR="003C7A04" w:rsidRPr="002176FE" w:rsidRDefault="003C7A04" w:rsidP="003C7A04">
      <w:pPr>
        <w:pStyle w:val="a4"/>
        <w:autoSpaceDE w:val="0"/>
        <w:autoSpaceDN w:val="0"/>
        <w:adjustRightInd w:val="0"/>
        <w:spacing w:after="0" w:line="240" w:lineRule="auto"/>
        <w:jc w:val="both"/>
        <w:rPr>
          <w:rFonts w:ascii="Times New Roman" w:eastAsia="Times New Roman" w:hAnsi="Times New Roman" w:cs="Calibri"/>
          <w:bCs/>
          <w:color w:val="000000"/>
          <w:kern w:val="1"/>
          <w:sz w:val="16"/>
          <w:szCs w:val="16"/>
          <w:lang w:eastAsia="ar-SA"/>
        </w:rPr>
      </w:pPr>
      <w:r w:rsidRPr="002176FE">
        <w:rPr>
          <w:rFonts w:ascii="Times New Roman" w:eastAsia="Times New Roman" w:hAnsi="Times New Roman" w:cs="Calibri"/>
          <w:bCs/>
          <w:color w:val="000000"/>
          <w:kern w:val="1"/>
          <w:sz w:val="16"/>
          <w:szCs w:val="16"/>
          <w:lang w:eastAsia="ar-SA"/>
        </w:rPr>
        <w:t xml:space="preserve">-«Природний газ» </w:t>
      </w:r>
      <w:r w:rsidRPr="002176FE">
        <w:rPr>
          <w:rFonts w:ascii="Times New Roman" w:eastAsia="Times New Roman" w:hAnsi="Times New Roman" w:cs="Calibri"/>
          <w:bCs/>
          <w:color w:val="000000"/>
          <w:kern w:val="1"/>
          <w:sz w:val="16"/>
          <w:szCs w:val="16"/>
          <w:lang w:eastAsia="ar-SA"/>
        </w:rPr>
        <w:t>ДК 021:2015 09120000-6 Газове паливо</w:t>
      </w:r>
    </w:p>
    <w:p w:rsidR="003C7A04" w:rsidRDefault="003C7A04" w:rsidP="003C7A04">
      <w:pPr>
        <w:autoSpaceDE w:val="0"/>
        <w:autoSpaceDN w:val="0"/>
        <w:adjustRightInd w:val="0"/>
        <w:spacing w:after="0" w:line="240" w:lineRule="auto"/>
        <w:jc w:val="both"/>
        <w:rPr>
          <w:rFonts w:ascii="Times New Roman" w:eastAsia="Times New Roman" w:hAnsi="Times New Roman" w:cs="Calibri"/>
          <w:b/>
          <w:i/>
          <w:iCs/>
          <w:color w:val="000000"/>
          <w:kern w:val="1"/>
          <w:sz w:val="16"/>
          <w:szCs w:val="16"/>
          <w:lang w:eastAsia="ar-SA"/>
        </w:rPr>
      </w:pPr>
      <w:r w:rsidRPr="002176FE">
        <w:rPr>
          <w:rFonts w:ascii="Times New Roman" w:eastAsia="Times New Roman" w:hAnsi="Times New Roman" w:cs="Calibri"/>
          <w:b/>
          <w:i/>
          <w:iCs/>
          <w:color w:val="000000"/>
          <w:kern w:val="1"/>
          <w:sz w:val="16"/>
          <w:szCs w:val="16"/>
          <w:lang w:eastAsia="ar-SA"/>
        </w:rPr>
        <w:t xml:space="preserve">         2. </w:t>
      </w:r>
      <w:r w:rsidRPr="002176FE">
        <w:rPr>
          <w:rFonts w:ascii="Times New Roman" w:eastAsia="Times New Roman" w:hAnsi="Times New Roman" w:cs="Calibri"/>
          <w:b/>
          <w:i/>
          <w:iCs/>
          <w:color w:val="000000"/>
          <w:kern w:val="1"/>
          <w:sz w:val="16"/>
          <w:szCs w:val="16"/>
          <w:lang w:eastAsia="ar-SA"/>
        </w:rPr>
        <w:tab/>
      </w:r>
      <w:proofErr w:type="spellStart"/>
      <w:r w:rsidR="002176FE">
        <w:rPr>
          <w:rFonts w:ascii="Times New Roman" w:eastAsia="Times New Roman" w:hAnsi="Times New Roman" w:cs="Calibri"/>
          <w:b/>
          <w:i/>
          <w:iCs/>
          <w:color w:val="000000"/>
          <w:kern w:val="1"/>
          <w:sz w:val="16"/>
          <w:szCs w:val="16"/>
          <w:lang w:eastAsia="ar-SA"/>
        </w:rPr>
        <w:t>Обгрунтування</w:t>
      </w:r>
      <w:proofErr w:type="spellEnd"/>
      <w:r w:rsidR="002176FE">
        <w:rPr>
          <w:rFonts w:ascii="Times New Roman" w:eastAsia="Times New Roman" w:hAnsi="Times New Roman" w:cs="Calibri"/>
          <w:b/>
          <w:i/>
          <w:iCs/>
          <w:color w:val="000000"/>
          <w:kern w:val="1"/>
          <w:sz w:val="16"/>
          <w:szCs w:val="16"/>
          <w:lang w:eastAsia="ar-SA"/>
        </w:rPr>
        <w:t xml:space="preserve"> технічних та якісних характеристик предмета закупівлі:</w:t>
      </w:r>
    </w:p>
    <w:p w:rsidR="002176FE" w:rsidRPr="002176FE" w:rsidRDefault="002176FE" w:rsidP="003C7A04">
      <w:pPr>
        <w:autoSpaceDE w:val="0"/>
        <w:autoSpaceDN w:val="0"/>
        <w:adjustRightInd w:val="0"/>
        <w:spacing w:after="0" w:line="240" w:lineRule="auto"/>
        <w:jc w:val="both"/>
        <w:rPr>
          <w:rFonts w:ascii="Times New Roman" w:eastAsia="Times New Roman" w:hAnsi="Times New Roman" w:cs="Calibri"/>
          <w:b/>
          <w:i/>
          <w:iCs/>
          <w:color w:val="000000"/>
          <w:kern w:val="1"/>
          <w:sz w:val="16"/>
          <w:szCs w:val="16"/>
          <w:lang w:eastAsia="ar-SA"/>
        </w:rPr>
      </w:pPr>
      <w:proofErr w:type="spellStart"/>
      <w:r w:rsidRPr="002176FE">
        <w:rPr>
          <w:rFonts w:ascii="Times New Roman" w:eastAsia="Times New Roman" w:hAnsi="Times New Roman" w:cs="Calibri"/>
          <w:bCs/>
          <w:color w:val="000000"/>
          <w:kern w:val="1"/>
          <w:sz w:val="16"/>
          <w:szCs w:val="16"/>
          <w:lang w:eastAsia="ar-SA"/>
        </w:rPr>
        <w:t>Обгрунтування</w:t>
      </w:r>
      <w:proofErr w:type="spellEnd"/>
      <w:r w:rsidRPr="002176FE">
        <w:rPr>
          <w:rFonts w:ascii="Times New Roman" w:eastAsia="Times New Roman" w:hAnsi="Times New Roman" w:cs="Calibri"/>
          <w:bCs/>
          <w:color w:val="000000"/>
          <w:kern w:val="1"/>
          <w:sz w:val="16"/>
          <w:szCs w:val="16"/>
          <w:lang w:eastAsia="ar-SA"/>
        </w:rPr>
        <w:t xml:space="preserve"> необхідності закупівлі </w:t>
      </w:r>
      <w:proofErr w:type="spellStart"/>
      <w:r w:rsidRPr="002176FE">
        <w:rPr>
          <w:rFonts w:ascii="Times New Roman" w:eastAsia="Times New Roman" w:hAnsi="Times New Roman" w:cs="Calibri"/>
          <w:bCs/>
          <w:color w:val="000000"/>
          <w:kern w:val="1"/>
          <w:sz w:val="16"/>
          <w:szCs w:val="16"/>
          <w:lang w:eastAsia="ar-SA"/>
        </w:rPr>
        <w:t>данго</w:t>
      </w:r>
      <w:proofErr w:type="spellEnd"/>
      <w:r w:rsidRPr="002176FE">
        <w:rPr>
          <w:rFonts w:ascii="Times New Roman" w:eastAsia="Times New Roman" w:hAnsi="Times New Roman" w:cs="Calibri"/>
          <w:bCs/>
          <w:color w:val="000000"/>
          <w:kern w:val="1"/>
          <w:sz w:val="16"/>
          <w:szCs w:val="16"/>
          <w:lang w:eastAsia="ar-SA"/>
        </w:rPr>
        <w:t xml:space="preserve"> виду товару- замовник здійснює закупівлю даного виду товару, оскільки він за своїми якісними та технічними характеристиками найбільше відповідає вимогам та потребам</w:t>
      </w:r>
      <w:r>
        <w:rPr>
          <w:rFonts w:ascii="Times New Roman" w:eastAsia="Times New Roman" w:hAnsi="Times New Roman" w:cs="Calibri"/>
          <w:b/>
          <w:i/>
          <w:iCs/>
          <w:color w:val="000000"/>
          <w:kern w:val="1"/>
          <w:sz w:val="16"/>
          <w:szCs w:val="16"/>
          <w:lang w:eastAsia="ar-SA"/>
        </w:rPr>
        <w:t xml:space="preserve"> замовника.</w:t>
      </w:r>
    </w:p>
    <w:p w:rsidR="003C7A04" w:rsidRPr="003C7A04" w:rsidRDefault="003C7A04" w:rsidP="003C7A04">
      <w:pPr>
        <w:autoSpaceDE w:val="0"/>
        <w:autoSpaceDN w:val="0"/>
        <w:adjustRightInd w:val="0"/>
        <w:spacing w:after="0" w:line="240" w:lineRule="auto"/>
        <w:jc w:val="center"/>
        <w:rPr>
          <w:rFonts w:ascii="Times New Roman" w:eastAsia="Times New Roman" w:hAnsi="Times New Roman" w:cs="Calibri"/>
          <w:b/>
          <w:color w:val="000000"/>
          <w:kern w:val="1"/>
          <w:sz w:val="16"/>
          <w:szCs w:val="16"/>
          <w:lang w:eastAsia="ar-SA"/>
        </w:rPr>
      </w:pPr>
    </w:p>
    <w:p w:rsidR="003C7A04" w:rsidRPr="003C7A04" w:rsidRDefault="003C7A04" w:rsidP="003C7A04">
      <w:pPr>
        <w:autoSpaceDE w:val="0"/>
        <w:autoSpaceDN w:val="0"/>
        <w:adjustRightInd w:val="0"/>
        <w:spacing w:after="0" w:line="240" w:lineRule="auto"/>
        <w:jc w:val="center"/>
        <w:rPr>
          <w:rFonts w:ascii="Times New Roman" w:eastAsia="Times New Roman" w:hAnsi="Times New Roman" w:cs="Calibri"/>
          <w:b/>
          <w:color w:val="000000"/>
          <w:kern w:val="1"/>
          <w:sz w:val="16"/>
          <w:szCs w:val="16"/>
          <w:lang w:eastAsia="ar-SA"/>
        </w:rPr>
      </w:pPr>
      <w:r w:rsidRPr="003C7A04">
        <w:rPr>
          <w:rFonts w:ascii="Times New Roman" w:eastAsia="Times New Roman" w:hAnsi="Times New Roman" w:cs="Calibri"/>
          <w:b/>
          <w:color w:val="000000"/>
          <w:kern w:val="1"/>
          <w:sz w:val="16"/>
          <w:szCs w:val="16"/>
          <w:lang w:eastAsia="ar-SA"/>
        </w:rPr>
        <w:t>ТЕХНІЧНА СПЕЦИФІКАЦІЯ (ЗАВДАННЯ)</w:t>
      </w:r>
    </w:p>
    <w:p w:rsidR="003C7A04" w:rsidRPr="003C7A04" w:rsidRDefault="003C7A04" w:rsidP="003C7A04">
      <w:pPr>
        <w:autoSpaceDE w:val="0"/>
        <w:autoSpaceDN w:val="0"/>
        <w:adjustRightInd w:val="0"/>
        <w:spacing w:after="0" w:line="240" w:lineRule="auto"/>
        <w:jc w:val="center"/>
        <w:rPr>
          <w:rFonts w:ascii="Times New Roman" w:eastAsia="Times New Roman" w:hAnsi="Times New Roman" w:cs="Calibri"/>
          <w:b/>
          <w:color w:val="000000"/>
          <w:kern w:val="1"/>
          <w:sz w:val="16"/>
          <w:szCs w:val="16"/>
          <w:lang w:eastAsia="ar-SA"/>
        </w:rPr>
      </w:pPr>
    </w:p>
    <w:tbl>
      <w:tblPr>
        <w:tblStyle w:val="a3"/>
        <w:tblW w:w="9781" w:type="dxa"/>
        <w:tblInd w:w="-34" w:type="dxa"/>
        <w:tblLayout w:type="fixed"/>
        <w:tblLook w:val="04A0" w:firstRow="1" w:lastRow="0" w:firstColumn="1" w:lastColumn="0" w:noHBand="0" w:noVBand="1"/>
      </w:tblPr>
      <w:tblGrid>
        <w:gridCol w:w="2014"/>
        <w:gridCol w:w="992"/>
        <w:gridCol w:w="1276"/>
        <w:gridCol w:w="1276"/>
        <w:gridCol w:w="4223"/>
      </w:tblGrid>
      <w:tr w:rsidR="003C7A04" w:rsidRPr="003C7A04" w:rsidTr="00CD256B">
        <w:tc>
          <w:tcPr>
            <w:tcW w:w="2014" w:type="dxa"/>
            <w:shd w:val="clear" w:color="auto" w:fill="E7E6E6"/>
          </w:tcPr>
          <w:p w:rsidR="003C7A04" w:rsidRPr="003C7A04" w:rsidRDefault="003C7A04" w:rsidP="00CD256B">
            <w:pPr>
              <w:autoSpaceDE w:val="0"/>
              <w:autoSpaceDN w:val="0"/>
              <w:adjustRightInd w:val="0"/>
              <w:jc w:val="center"/>
              <w:rPr>
                <w:rFonts w:ascii="Times New Roman" w:hAnsi="Times New Roman"/>
                <w:b/>
                <w:color w:val="000000"/>
                <w:kern w:val="1"/>
                <w:sz w:val="16"/>
                <w:szCs w:val="16"/>
                <w:lang w:eastAsia="ar-SA"/>
              </w:rPr>
            </w:pPr>
            <w:r w:rsidRPr="003C7A04">
              <w:rPr>
                <w:rFonts w:ascii="Times New Roman" w:hAnsi="Times New Roman"/>
                <w:b/>
                <w:color w:val="000000"/>
                <w:kern w:val="1"/>
                <w:sz w:val="16"/>
                <w:szCs w:val="16"/>
                <w:lang w:eastAsia="ar-SA"/>
              </w:rPr>
              <w:t>Найменування предмета закупівлі</w:t>
            </w:r>
          </w:p>
        </w:tc>
        <w:tc>
          <w:tcPr>
            <w:tcW w:w="992" w:type="dxa"/>
            <w:shd w:val="clear" w:color="auto" w:fill="E7E6E6"/>
          </w:tcPr>
          <w:p w:rsidR="003C7A04" w:rsidRPr="003C7A04" w:rsidRDefault="003C7A04" w:rsidP="00CD256B">
            <w:pPr>
              <w:autoSpaceDE w:val="0"/>
              <w:autoSpaceDN w:val="0"/>
              <w:adjustRightInd w:val="0"/>
              <w:jc w:val="center"/>
              <w:rPr>
                <w:rFonts w:ascii="Times New Roman" w:hAnsi="Times New Roman"/>
                <w:b/>
                <w:color w:val="000000"/>
                <w:kern w:val="1"/>
                <w:sz w:val="16"/>
                <w:szCs w:val="16"/>
                <w:lang w:eastAsia="ar-SA"/>
              </w:rPr>
            </w:pPr>
            <w:r w:rsidRPr="003C7A04">
              <w:rPr>
                <w:rFonts w:ascii="Times New Roman" w:hAnsi="Times New Roman"/>
                <w:b/>
                <w:color w:val="000000"/>
                <w:kern w:val="1"/>
                <w:sz w:val="16"/>
                <w:szCs w:val="16"/>
                <w:lang w:eastAsia="ar-SA"/>
              </w:rPr>
              <w:t>Одиниця виміру</w:t>
            </w:r>
          </w:p>
        </w:tc>
        <w:tc>
          <w:tcPr>
            <w:tcW w:w="1276" w:type="dxa"/>
            <w:shd w:val="clear" w:color="auto" w:fill="E7E6E6"/>
          </w:tcPr>
          <w:p w:rsidR="003C7A04" w:rsidRPr="003C7A04" w:rsidRDefault="003C7A04" w:rsidP="00CD256B">
            <w:pPr>
              <w:autoSpaceDE w:val="0"/>
              <w:autoSpaceDN w:val="0"/>
              <w:adjustRightInd w:val="0"/>
              <w:jc w:val="center"/>
              <w:rPr>
                <w:rFonts w:ascii="Times New Roman" w:hAnsi="Times New Roman"/>
                <w:b/>
                <w:color w:val="000000"/>
                <w:kern w:val="1"/>
                <w:sz w:val="16"/>
                <w:szCs w:val="16"/>
                <w:lang w:eastAsia="ar-SA"/>
              </w:rPr>
            </w:pPr>
            <w:r w:rsidRPr="003C7A04">
              <w:rPr>
                <w:rFonts w:ascii="Times New Roman" w:hAnsi="Times New Roman"/>
                <w:b/>
                <w:color w:val="000000"/>
                <w:kern w:val="1"/>
                <w:sz w:val="16"/>
                <w:szCs w:val="16"/>
                <w:lang w:eastAsia="ar-SA"/>
              </w:rPr>
              <w:t>Кількість</w:t>
            </w:r>
          </w:p>
        </w:tc>
        <w:tc>
          <w:tcPr>
            <w:tcW w:w="1276" w:type="dxa"/>
            <w:shd w:val="clear" w:color="auto" w:fill="E7E6E6"/>
          </w:tcPr>
          <w:p w:rsidR="003C7A04" w:rsidRPr="003C7A04" w:rsidRDefault="003C7A04" w:rsidP="00CD256B">
            <w:pPr>
              <w:autoSpaceDE w:val="0"/>
              <w:autoSpaceDN w:val="0"/>
              <w:adjustRightInd w:val="0"/>
              <w:jc w:val="center"/>
              <w:rPr>
                <w:rFonts w:ascii="Times New Roman" w:hAnsi="Times New Roman"/>
                <w:b/>
                <w:color w:val="000000"/>
                <w:kern w:val="1"/>
                <w:sz w:val="16"/>
                <w:szCs w:val="16"/>
                <w:lang w:eastAsia="ar-SA"/>
              </w:rPr>
            </w:pPr>
            <w:r w:rsidRPr="003C7A04">
              <w:rPr>
                <w:rFonts w:ascii="Times New Roman" w:hAnsi="Times New Roman"/>
                <w:b/>
                <w:color w:val="000000"/>
                <w:kern w:val="1"/>
                <w:sz w:val="16"/>
                <w:szCs w:val="16"/>
                <w:lang w:eastAsia="ar-SA"/>
              </w:rPr>
              <w:t>Строк поставки</w:t>
            </w:r>
          </w:p>
        </w:tc>
        <w:tc>
          <w:tcPr>
            <w:tcW w:w="4223" w:type="dxa"/>
            <w:shd w:val="clear" w:color="auto" w:fill="E7E6E6"/>
          </w:tcPr>
          <w:p w:rsidR="003C7A04" w:rsidRPr="003C7A04" w:rsidRDefault="003C7A04" w:rsidP="00CD256B">
            <w:pPr>
              <w:autoSpaceDE w:val="0"/>
              <w:autoSpaceDN w:val="0"/>
              <w:adjustRightInd w:val="0"/>
              <w:jc w:val="center"/>
              <w:rPr>
                <w:rFonts w:ascii="Times New Roman" w:hAnsi="Times New Roman"/>
                <w:b/>
                <w:color w:val="000000"/>
                <w:kern w:val="1"/>
                <w:sz w:val="16"/>
                <w:szCs w:val="16"/>
                <w:lang w:eastAsia="ar-SA"/>
              </w:rPr>
            </w:pPr>
            <w:r w:rsidRPr="003C7A04">
              <w:rPr>
                <w:rFonts w:ascii="Times New Roman" w:hAnsi="Times New Roman"/>
                <w:b/>
                <w:color w:val="000000"/>
                <w:kern w:val="1"/>
                <w:sz w:val="16"/>
                <w:szCs w:val="16"/>
                <w:lang w:eastAsia="ar-SA"/>
              </w:rPr>
              <w:t>Місця поставки</w:t>
            </w:r>
          </w:p>
        </w:tc>
      </w:tr>
      <w:tr w:rsidR="003C7A04" w:rsidRPr="003C7A04" w:rsidTr="00CD256B">
        <w:tc>
          <w:tcPr>
            <w:tcW w:w="2014" w:type="dxa"/>
          </w:tcPr>
          <w:p w:rsidR="003C7A04" w:rsidRPr="003C7A04" w:rsidRDefault="003C7A04" w:rsidP="00CD256B">
            <w:pPr>
              <w:autoSpaceDE w:val="0"/>
              <w:autoSpaceDN w:val="0"/>
              <w:adjustRightInd w:val="0"/>
              <w:jc w:val="center"/>
              <w:rPr>
                <w:rFonts w:ascii="Times New Roman" w:hAnsi="Times New Roman"/>
                <w:color w:val="000000"/>
                <w:kern w:val="1"/>
                <w:sz w:val="16"/>
                <w:szCs w:val="16"/>
                <w:lang w:eastAsia="ar-SA"/>
              </w:rPr>
            </w:pPr>
            <w:r w:rsidRPr="003C7A04">
              <w:rPr>
                <w:rFonts w:ascii="Times New Roman" w:hAnsi="Times New Roman"/>
                <w:color w:val="000000"/>
                <w:kern w:val="1"/>
                <w:sz w:val="16"/>
                <w:szCs w:val="16"/>
                <w:lang w:eastAsia="ar-SA"/>
              </w:rPr>
              <w:t>«Природний газ»</w:t>
            </w:r>
          </w:p>
          <w:p w:rsidR="003C7A04" w:rsidRPr="003C7A04" w:rsidRDefault="003C7A04" w:rsidP="00CD256B">
            <w:pPr>
              <w:autoSpaceDE w:val="0"/>
              <w:autoSpaceDN w:val="0"/>
              <w:adjustRightInd w:val="0"/>
              <w:jc w:val="center"/>
              <w:rPr>
                <w:rFonts w:ascii="Times New Roman" w:hAnsi="Times New Roman"/>
                <w:color w:val="000000"/>
                <w:kern w:val="1"/>
                <w:sz w:val="16"/>
                <w:szCs w:val="16"/>
                <w:lang w:eastAsia="ar-SA"/>
              </w:rPr>
            </w:pPr>
            <w:r w:rsidRPr="003C7A04">
              <w:rPr>
                <w:rFonts w:ascii="Times New Roman" w:hAnsi="Times New Roman"/>
                <w:color w:val="000000"/>
                <w:kern w:val="1"/>
                <w:sz w:val="16"/>
                <w:szCs w:val="16"/>
                <w:lang w:eastAsia="ar-SA"/>
              </w:rPr>
              <w:t>ДК 021:2015 09120000-6 Газове паливо</w:t>
            </w:r>
          </w:p>
          <w:p w:rsidR="003C7A04" w:rsidRPr="003C7A04" w:rsidRDefault="003C7A04" w:rsidP="00CD256B">
            <w:pPr>
              <w:autoSpaceDE w:val="0"/>
              <w:autoSpaceDN w:val="0"/>
              <w:adjustRightInd w:val="0"/>
              <w:jc w:val="center"/>
              <w:rPr>
                <w:rFonts w:ascii="Times New Roman" w:hAnsi="Times New Roman"/>
                <w:color w:val="000000"/>
                <w:kern w:val="1"/>
                <w:sz w:val="16"/>
                <w:szCs w:val="16"/>
                <w:lang w:eastAsia="ar-SA"/>
              </w:rPr>
            </w:pPr>
          </w:p>
          <w:p w:rsidR="003C7A04" w:rsidRPr="003C7A04" w:rsidRDefault="003C7A04" w:rsidP="00CD256B">
            <w:pPr>
              <w:autoSpaceDE w:val="0"/>
              <w:autoSpaceDN w:val="0"/>
              <w:adjustRightInd w:val="0"/>
              <w:jc w:val="center"/>
              <w:rPr>
                <w:rFonts w:ascii="Times New Roman" w:hAnsi="Times New Roman"/>
                <w:color w:val="000000"/>
                <w:kern w:val="1"/>
                <w:sz w:val="16"/>
                <w:szCs w:val="16"/>
                <w:lang w:eastAsia="ar-SA"/>
              </w:rPr>
            </w:pPr>
            <w:r w:rsidRPr="003C7A04">
              <w:rPr>
                <w:rFonts w:ascii="Times New Roman" w:hAnsi="Times New Roman"/>
                <w:color w:val="000000"/>
                <w:kern w:val="1"/>
                <w:sz w:val="16"/>
                <w:szCs w:val="16"/>
                <w:lang w:eastAsia="ar-SA"/>
              </w:rPr>
              <w:t>Номенклатура: 09123000-7 Природний газ</w:t>
            </w:r>
          </w:p>
        </w:tc>
        <w:tc>
          <w:tcPr>
            <w:tcW w:w="992" w:type="dxa"/>
          </w:tcPr>
          <w:p w:rsidR="003C7A04" w:rsidRPr="003C7A04" w:rsidRDefault="003C7A04" w:rsidP="00CD256B">
            <w:pPr>
              <w:autoSpaceDE w:val="0"/>
              <w:autoSpaceDN w:val="0"/>
              <w:adjustRightInd w:val="0"/>
              <w:jc w:val="center"/>
              <w:rPr>
                <w:rFonts w:ascii="Times New Roman" w:hAnsi="Times New Roman"/>
                <w:color w:val="000000"/>
                <w:kern w:val="1"/>
                <w:sz w:val="16"/>
                <w:szCs w:val="16"/>
                <w:lang w:eastAsia="ar-SA"/>
              </w:rPr>
            </w:pPr>
          </w:p>
          <w:p w:rsidR="003C7A04" w:rsidRPr="003C7A04" w:rsidRDefault="003C7A04" w:rsidP="00CD256B">
            <w:pPr>
              <w:autoSpaceDE w:val="0"/>
              <w:autoSpaceDN w:val="0"/>
              <w:adjustRightInd w:val="0"/>
              <w:jc w:val="center"/>
              <w:rPr>
                <w:rFonts w:ascii="Times New Roman" w:hAnsi="Times New Roman"/>
                <w:color w:val="000000"/>
                <w:kern w:val="1"/>
                <w:sz w:val="16"/>
                <w:szCs w:val="16"/>
                <w:lang w:eastAsia="ar-SA"/>
              </w:rPr>
            </w:pPr>
          </w:p>
          <w:p w:rsidR="003C7A04" w:rsidRPr="003C7A04" w:rsidRDefault="003C7A04" w:rsidP="00CD256B">
            <w:pPr>
              <w:autoSpaceDE w:val="0"/>
              <w:autoSpaceDN w:val="0"/>
              <w:adjustRightInd w:val="0"/>
              <w:jc w:val="center"/>
              <w:rPr>
                <w:rFonts w:ascii="Times New Roman" w:hAnsi="Times New Roman"/>
                <w:color w:val="000000"/>
                <w:kern w:val="1"/>
                <w:sz w:val="16"/>
                <w:szCs w:val="16"/>
                <w:lang w:eastAsia="ar-SA"/>
              </w:rPr>
            </w:pPr>
            <w:r w:rsidRPr="003C7A04">
              <w:rPr>
                <w:rFonts w:ascii="Times New Roman" w:hAnsi="Times New Roman" w:cs="Times New Roman"/>
                <w:color w:val="000000"/>
                <w:kern w:val="3"/>
                <w:sz w:val="16"/>
                <w:szCs w:val="16"/>
                <w:lang w:eastAsia="ar-SA"/>
              </w:rPr>
              <w:t>м</w:t>
            </w:r>
            <w:r w:rsidRPr="003C7A04">
              <w:rPr>
                <w:rFonts w:ascii="Times New Roman" w:hAnsi="Times New Roman" w:cs="Times New Roman"/>
                <w:color w:val="000000"/>
                <w:kern w:val="3"/>
                <w:sz w:val="16"/>
                <w:szCs w:val="16"/>
                <w:vertAlign w:val="superscript"/>
                <w:lang w:eastAsia="ar-SA"/>
              </w:rPr>
              <w:t>3</w:t>
            </w:r>
          </w:p>
        </w:tc>
        <w:tc>
          <w:tcPr>
            <w:tcW w:w="1276" w:type="dxa"/>
          </w:tcPr>
          <w:p w:rsidR="003C7A04" w:rsidRPr="003C7A04" w:rsidRDefault="003C7A04" w:rsidP="00CD256B">
            <w:pPr>
              <w:autoSpaceDE w:val="0"/>
              <w:autoSpaceDN w:val="0"/>
              <w:adjustRightInd w:val="0"/>
              <w:jc w:val="center"/>
              <w:rPr>
                <w:rFonts w:ascii="Times New Roman" w:hAnsi="Times New Roman"/>
                <w:color w:val="000000"/>
                <w:kern w:val="1"/>
                <w:sz w:val="16"/>
                <w:szCs w:val="16"/>
                <w:lang w:eastAsia="ar-SA"/>
              </w:rPr>
            </w:pPr>
          </w:p>
          <w:p w:rsidR="003C7A04" w:rsidRPr="003C7A04" w:rsidRDefault="003C7A04" w:rsidP="00CD256B">
            <w:pPr>
              <w:autoSpaceDE w:val="0"/>
              <w:autoSpaceDN w:val="0"/>
              <w:adjustRightInd w:val="0"/>
              <w:jc w:val="center"/>
              <w:rPr>
                <w:rFonts w:ascii="Times New Roman" w:hAnsi="Times New Roman"/>
                <w:color w:val="000000"/>
                <w:kern w:val="1"/>
                <w:sz w:val="16"/>
                <w:szCs w:val="16"/>
                <w:lang w:eastAsia="ar-SA"/>
              </w:rPr>
            </w:pPr>
          </w:p>
          <w:p w:rsidR="003C7A04" w:rsidRPr="003C7A04" w:rsidRDefault="003C7A04" w:rsidP="00CD256B">
            <w:pPr>
              <w:autoSpaceDE w:val="0"/>
              <w:autoSpaceDN w:val="0"/>
              <w:adjustRightInd w:val="0"/>
              <w:jc w:val="center"/>
              <w:rPr>
                <w:rFonts w:ascii="Times New Roman" w:hAnsi="Times New Roman"/>
                <w:color w:val="000000"/>
                <w:kern w:val="1"/>
                <w:sz w:val="16"/>
                <w:szCs w:val="16"/>
                <w:lang w:eastAsia="ar-SA"/>
              </w:rPr>
            </w:pPr>
            <w:r w:rsidRPr="003C7A04">
              <w:rPr>
                <w:rFonts w:ascii="Times New Roman" w:hAnsi="Times New Roman"/>
                <w:color w:val="000000"/>
                <w:kern w:val="1"/>
                <w:sz w:val="16"/>
                <w:szCs w:val="16"/>
                <w:lang w:eastAsia="ar-SA"/>
              </w:rPr>
              <w:t>8826</w:t>
            </w:r>
          </w:p>
        </w:tc>
        <w:tc>
          <w:tcPr>
            <w:tcW w:w="1276" w:type="dxa"/>
          </w:tcPr>
          <w:p w:rsidR="003C7A04" w:rsidRPr="003C7A04" w:rsidRDefault="003C7A04" w:rsidP="00CD256B">
            <w:pPr>
              <w:autoSpaceDE w:val="0"/>
              <w:autoSpaceDN w:val="0"/>
              <w:adjustRightInd w:val="0"/>
              <w:jc w:val="center"/>
              <w:rPr>
                <w:rFonts w:ascii="Times New Roman" w:hAnsi="Times New Roman"/>
                <w:color w:val="000000"/>
                <w:kern w:val="1"/>
                <w:sz w:val="16"/>
                <w:szCs w:val="16"/>
                <w:lang w:eastAsia="ar-SA"/>
              </w:rPr>
            </w:pPr>
          </w:p>
          <w:p w:rsidR="003C7A04" w:rsidRPr="003C7A04" w:rsidRDefault="003C7A04" w:rsidP="00CD256B">
            <w:pPr>
              <w:autoSpaceDE w:val="0"/>
              <w:autoSpaceDN w:val="0"/>
              <w:adjustRightInd w:val="0"/>
              <w:jc w:val="center"/>
              <w:rPr>
                <w:rFonts w:ascii="Times New Roman" w:hAnsi="Times New Roman"/>
                <w:color w:val="000000"/>
                <w:kern w:val="1"/>
                <w:sz w:val="16"/>
                <w:szCs w:val="16"/>
                <w:lang w:eastAsia="ar-SA"/>
              </w:rPr>
            </w:pPr>
            <w:r w:rsidRPr="003C7A04">
              <w:rPr>
                <w:rFonts w:ascii="Times New Roman" w:hAnsi="Times New Roman"/>
                <w:color w:val="000000"/>
                <w:kern w:val="1"/>
                <w:sz w:val="16"/>
                <w:szCs w:val="16"/>
                <w:lang w:eastAsia="ar-SA"/>
              </w:rPr>
              <w:t>до 31 грудня 2023 року включно</w:t>
            </w:r>
          </w:p>
        </w:tc>
        <w:tc>
          <w:tcPr>
            <w:tcW w:w="4223" w:type="dxa"/>
          </w:tcPr>
          <w:p w:rsidR="003C7A04" w:rsidRPr="003C7A04" w:rsidRDefault="003C7A04" w:rsidP="00CD256B">
            <w:pPr>
              <w:autoSpaceDE w:val="0"/>
              <w:autoSpaceDN w:val="0"/>
              <w:adjustRightInd w:val="0"/>
              <w:jc w:val="center"/>
              <w:rPr>
                <w:rFonts w:ascii="Times New Roman" w:hAnsi="Times New Roman"/>
                <w:color w:val="000000"/>
                <w:kern w:val="1"/>
                <w:sz w:val="16"/>
                <w:szCs w:val="16"/>
                <w:lang w:eastAsia="ar-SA"/>
              </w:rPr>
            </w:pPr>
          </w:p>
          <w:p w:rsidR="003C7A04" w:rsidRPr="003C7A04" w:rsidRDefault="003C7A04" w:rsidP="00CD256B">
            <w:pPr>
              <w:shd w:val="clear" w:color="auto" w:fill="FFFFFF"/>
              <w:jc w:val="both"/>
              <w:textAlignment w:val="baseline"/>
              <w:rPr>
                <w:rFonts w:ascii="Times New Roman" w:hAnsi="Times New Roman" w:cs="Times New Roman"/>
                <w:sz w:val="16"/>
                <w:szCs w:val="16"/>
                <w:lang w:eastAsia="ru-RU"/>
              </w:rPr>
            </w:pPr>
            <w:r w:rsidRPr="003C7A04">
              <w:rPr>
                <w:rFonts w:ascii="Times New Roman" w:hAnsi="Times New Roman" w:cs="Times New Roman"/>
                <w:sz w:val="16"/>
                <w:szCs w:val="16"/>
                <w:lang w:eastAsia="ru-RU"/>
              </w:rPr>
              <w:t xml:space="preserve">1.с.Шнирів, вул. Колгоспна, буд.32, </w:t>
            </w:r>
          </w:p>
          <w:p w:rsidR="003C7A04" w:rsidRPr="003C7A04" w:rsidRDefault="003C7A04" w:rsidP="00CD256B">
            <w:pPr>
              <w:shd w:val="clear" w:color="auto" w:fill="FFFFFF"/>
              <w:jc w:val="both"/>
              <w:textAlignment w:val="baseline"/>
              <w:rPr>
                <w:rFonts w:ascii="Times New Roman" w:hAnsi="Times New Roman" w:cs="Times New Roman"/>
                <w:sz w:val="16"/>
                <w:szCs w:val="16"/>
                <w:lang w:eastAsia="ru-RU"/>
              </w:rPr>
            </w:pPr>
            <w:r w:rsidRPr="003C7A04">
              <w:rPr>
                <w:rFonts w:ascii="Times New Roman" w:hAnsi="Times New Roman" w:cs="Times New Roman"/>
                <w:sz w:val="16"/>
                <w:szCs w:val="16"/>
                <w:lang w:eastAsia="ru-RU"/>
              </w:rPr>
              <w:t xml:space="preserve">2.с.Суховоля, вул. Колгоспна, буд26 </w:t>
            </w:r>
          </w:p>
          <w:p w:rsidR="003C7A04" w:rsidRPr="003C7A04" w:rsidRDefault="003C7A04" w:rsidP="00CD256B">
            <w:pPr>
              <w:shd w:val="clear" w:color="auto" w:fill="FFFFFF"/>
              <w:jc w:val="both"/>
              <w:textAlignment w:val="baseline"/>
              <w:rPr>
                <w:rFonts w:ascii="Times New Roman" w:hAnsi="Times New Roman" w:cs="Times New Roman"/>
                <w:sz w:val="16"/>
                <w:szCs w:val="16"/>
                <w:lang w:eastAsia="ru-RU"/>
              </w:rPr>
            </w:pPr>
            <w:r w:rsidRPr="003C7A04">
              <w:rPr>
                <w:rFonts w:ascii="Times New Roman" w:hAnsi="Times New Roman" w:cs="Times New Roman"/>
                <w:sz w:val="16"/>
                <w:szCs w:val="16"/>
                <w:lang w:eastAsia="ru-RU"/>
              </w:rPr>
              <w:t xml:space="preserve">3.с.Пониковиця, </w:t>
            </w:r>
            <w:proofErr w:type="spellStart"/>
            <w:r w:rsidRPr="003C7A04">
              <w:rPr>
                <w:rFonts w:ascii="Times New Roman" w:hAnsi="Times New Roman" w:cs="Times New Roman"/>
                <w:sz w:val="16"/>
                <w:szCs w:val="16"/>
                <w:lang w:eastAsia="ru-RU"/>
              </w:rPr>
              <w:t>вул.Задвір</w:t>
            </w:r>
            <w:proofErr w:type="spellEnd"/>
            <w:r w:rsidRPr="003C7A04">
              <w:rPr>
                <w:rFonts w:ascii="Times New Roman" w:hAnsi="Times New Roman" w:cs="Times New Roman"/>
                <w:sz w:val="16"/>
                <w:szCs w:val="16"/>
                <w:lang w:eastAsia="ru-RU"/>
              </w:rPr>
              <w:t xml:space="preserve">, буд 20, </w:t>
            </w:r>
            <w:proofErr w:type="spellStart"/>
            <w:r w:rsidRPr="003C7A04">
              <w:rPr>
                <w:rFonts w:ascii="Times New Roman" w:hAnsi="Times New Roman" w:cs="Times New Roman"/>
                <w:sz w:val="16"/>
                <w:szCs w:val="16"/>
                <w:lang w:eastAsia="ru-RU"/>
              </w:rPr>
              <w:t>корп</w:t>
            </w:r>
            <w:proofErr w:type="spellEnd"/>
            <w:r w:rsidRPr="003C7A04">
              <w:rPr>
                <w:rFonts w:ascii="Times New Roman" w:hAnsi="Times New Roman" w:cs="Times New Roman"/>
                <w:sz w:val="16"/>
                <w:szCs w:val="16"/>
                <w:lang w:eastAsia="ru-RU"/>
              </w:rPr>
              <w:t>. А</w:t>
            </w:r>
          </w:p>
          <w:p w:rsidR="003C7A04" w:rsidRPr="003C7A04" w:rsidRDefault="003C7A04" w:rsidP="00CD256B">
            <w:pPr>
              <w:shd w:val="clear" w:color="auto" w:fill="FFFFFF"/>
              <w:jc w:val="both"/>
              <w:textAlignment w:val="baseline"/>
              <w:rPr>
                <w:rFonts w:ascii="Times New Roman" w:hAnsi="Times New Roman" w:cs="Times New Roman"/>
                <w:sz w:val="16"/>
                <w:szCs w:val="16"/>
                <w:lang w:eastAsia="ru-RU"/>
              </w:rPr>
            </w:pPr>
            <w:r w:rsidRPr="003C7A04">
              <w:rPr>
                <w:rFonts w:ascii="Times New Roman" w:hAnsi="Times New Roman" w:cs="Times New Roman"/>
                <w:sz w:val="16"/>
                <w:szCs w:val="16"/>
                <w:lang w:eastAsia="ru-RU"/>
              </w:rPr>
              <w:t xml:space="preserve">4.с.Лешнів </w:t>
            </w:r>
            <w:proofErr w:type="spellStart"/>
            <w:r w:rsidRPr="003C7A04">
              <w:rPr>
                <w:rFonts w:ascii="Times New Roman" w:hAnsi="Times New Roman" w:cs="Times New Roman"/>
                <w:sz w:val="16"/>
                <w:szCs w:val="16"/>
                <w:lang w:eastAsia="ru-RU"/>
              </w:rPr>
              <w:t>вул.Центральна</w:t>
            </w:r>
            <w:proofErr w:type="spellEnd"/>
            <w:r w:rsidRPr="003C7A04">
              <w:rPr>
                <w:rFonts w:ascii="Times New Roman" w:hAnsi="Times New Roman" w:cs="Times New Roman"/>
                <w:sz w:val="16"/>
                <w:szCs w:val="16"/>
                <w:lang w:eastAsia="ru-RU"/>
              </w:rPr>
              <w:t>, буд 21,</w:t>
            </w:r>
          </w:p>
          <w:p w:rsidR="003C7A04" w:rsidRPr="003C7A04" w:rsidRDefault="003C7A04" w:rsidP="00CD256B">
            <w:pPr>
              <w:shd w:val="clear" w:color="auto" w:fill="FFFFFF"/>
              <w:jc w:val="both"/>
              <w:textAlignment w:val="baseline"/>
              <w:rPr>
                <w:rFonts w:ascii="Times New Roman" w:hAnsi="Times New Roman" w:cs="Times New Roman"/>
                <w:sz w:val="16"/>
                <w:szCs w:val="16"/>
                <w:lang w:eastAsia="ru-RU"/>
              </w:rPr>
            </w:pPr>
            <w:r w:rsidRPr="003C7A04">
              <w:rPr>
                <w:rFonts w:ascii="Times New Roman" w:hAnsi="Times New Roman" w:cs="Times New Roman"/>
                <w:sz w:val="16"/>
                <w:szCs w:val="16"/>
                <w:lang w:eastAsia="ru-RU"/>
              </w:rPr>
              <w:t xml:space="preserve">5. </w:t>
            </w:r>
            <w:proofErr w:type="spellStart"/>
            <w:r w:rsidRPr="003C7A04">
              <w:rPr>
                <w:rFonts w:ascii="Times New Roman" w:hAnsi="Times New Roman" w:cs="Times New Roman"/>
                <w:sz w:val="16"/>
                <w:szCs w:val="16"/>
                <w:lang w:eastAsia="ru-RU"/>
              </w:rPr>
              <w:t>с.Пониква</w:t>
            </w:r>
            <w:proofErr w:type="spellEnd"/>
            <w:r w:rsidRPr="003C7A04">
              <w:rPr>
                <w:rFonts w:ascii="Times New Roman" w:hAnsi="Times New Roman" w:cs="Times New Roman"/>
                <w:sz w:val="16"/>
                <w:szCs w:val="16"/>
                <w:lang w:eastAsia="ru-RU"/>
              </w:rPr>
              <w:t>, вул. Центральна, буд.13</w:t>
            </w:r>
          </w:p>
          <w:p w:rsidR="003C7A04" w:rsidRPr="003C7A04" w:rsidRDefault="003C7A04" w:rsidP="00CD256B">
            <w:pPr>
              <w:shd w:val="clear" w:color="auto" w:fill="FFFFFF"/>
              <w:jc w:val="both"/>
              <w:textAlignment w:val="baseline"/>
              <w:rPr>
                <w:rFonts w:ascii="Times New Roman" w:hAnsi="Times New Roman" w:cs="Times New Roman"/>
                <w:b/>
                <w:bCs/>
                <w:sz w:val="16"/>
                <w:szCs w:val="16"/>
                <w:lang w:eastAsia="ru-RU"/>
              </w:rPr>
            </w:pPr>
            <w:r w:rsidRPr="003C7A04">
              <w:rPr>
                <w:rFonts w:ascii="Times New Roman" w:hAnsi="Times New Roman" w:cs="Times New Roman"/>
                <w:sz w:val="16"/>
                <w:szCs w:val="16"/>
                <w:lang w:eastAsia="ru-RU"/>
              </w:rPr>
              <w:t xml:space="preserve">6.с. Комарівка, </w:t>
            </w:r>
            <w:proofErr w:type="spellStart"/>
            <w:r w:rsidRPr="003C7A04">
              <w:rPr>
                <w:rFonts w:ascii="Times New Roman" w:hAnsi="Times New Roman" w:cs="Times New Roman"/>
                <w:sz w:val="16"/>
                <w:szCs w:val="16"/>
                <w:lang w:eastAsia="ru-RU"/>
              </w:rPr>
              <w:t>вул.Центральна</w:t>
            </w:r>
            <w:proofErr w:type="spellEnd"/>
            <w:r w:rsidRPr="003C7A04">
              <w:rPr>
                <w:rFonts w:ascii="Times New Roman" w:hAnsi="Times New Roman" w:cs="Times New Roman"/>
                <w:sz w:val="16"/>
                <w:szCs w:val="16"/>
                <w:lang w:eastAsia="ru-RU"/>
              </w:rPr>
              <w:t>, буд.30</w:t>
            </w:r>
          </w:p>
          <w:p w:rsidR="003C7A04" w:rsidRPr="003C7A04" w:rsidRDefault="003C7A04" w:rsidP="00CD256B">
            <w:pPr>
              <w:shd w:val="clear" w:color="auto" w:fill="FFFFFF"/>
              <w:jc w:val="both"/>
              <w:textAlignment w:val="baseline"/>
              <w:rPr>
                <w:rFonts w:ascii="Times New Roman" w:hAnsi="Times New Roman"/>
                <w:color w:val="000000"/>
                <w:kern w:val="1"/>
                <w:sz w:val="16"/>
                <w:szCs w:val="16"/>
                <w:lang w:eastAsia="ar-SA"/>
              </w:rPr>
            </w:pPr>
          </w:p>
        </w:tc>
      </w:tr>
    </w:tbl>
    <w:p w:rsidR="003C7A04" w:rsidRPr="003C7A04" w:rsidRDefault="003C7A04" w:rsidP="003C7A04">
      <w:pPr>
        <w:autoSpaceDE w:val="0"/>
        <w:autoSpaceDN w:val="0"/>
        <w:adjustRightInd w:val="0"/>
        <w:spacing w:after="0" w:line="240" w:lineRule="auto"/>
        <w:jc w:val="center"/>
        <w:rPr>
          <w:rFonts w:ascii="Times New Roman" w:eastAsia="Times New Roman" w:hAnsi="Times New Roman" w:cs="Calibri"/>
          <w:b/>
          <w:color w:val="000000"/>
          <w:kern w:val="1"/>
          <w:sz w:val="16"/>
          <w:szCs w:val="16"/>
          <w:lang w:eastAsia="ar-SA"/>
        </w:rPr>
      </w:pPr>
    </w:p>
    <w:p w:rsidR="003C7A04" w:rsidRPr="003C7A04" w:rsidRDefault="003C7A04" w:rsidP="003C7A04">
      <w:pPr>
        <w:autoSpaceDE w:val="0"/>
        <w:autoSpaceDN w:val="0"/>
        <w:adjustRightInd w:val="0"/>
        <w:spacing w:after="0" w:line="240" w:lineRule="auto"/>
        <w:ind w:firstLine="708"/>
        <w:jc w:val="both"/>
        <w:rPr>
          <w:rFonts w:ascii="Times New Roman" w:eastAsia="Times New Roman" w:hAnsi="Times New Roman" w:cs="Calibri"/>
          <w:color w:val="000000"/>
          <w:kern w:val="1"/>
          <w:sz w:val="16"/>
          <w:szCs w:val="16"/>
          <w:lang w:eastAsia="ar-SA"/>
        </w:rPr>
      </w:pPr>
      <w:r w:rsidRPr="003C7A04">
        <w:rPr>
          <w:rFonts w:ascii="Times New Roman" w:eastAsia="Times New Roman" w:hAnsi="Times New Roman" w:cs="Calibri"/>
          <w:color w:val="000000"/>
          <w:kern w:val="1"/>
          <w:sz w:val="16"/>
          <w:szCs w:val="16"/>
          <w:lang w:eastAsia="ar-SA"/>
        </w:rPr>
        <w:t>Ціна товару (природного газу) встановлюється учасником у відповідності до вимог Закону України «Про ринок природного газу», зокрема повинна враховувати усі витрати на постачання, в тому числі і за транспортування природного газу, з урахуванням усіх платежів, які можуть бути понесені учасником у ході виконання договору про закупівлю. Учасник НЕ ВКЛЮЧАЄ до вартості тендерної пропозиції вартість послуг з розподілу природного газу.</w:t>
      </w:r>
    </w:p>
    <w:p w:rsidR="003C7A04" w:rsidRPr="003C7A04" w:rsidRDefault="003C7A04" w:rsidP="003C7A04">
      <w:pPr>
        <w:autoSpaceDE w:val="0"/>
        <w:autoSpaceDN w:val="0"/>
        <w:adjustRightInd w:val="0"/>
        <w:spacing w:after="0" w:line="240" w:lineRule="auto"/>
        <w:ind w:firstLine="708"/>
        <w:jc w:val="both"/>
        <w:rPr>
          <w:rFonts w:ascii="Times New Roman" w:eastAsia="Times New Roman" w:hAnsi="Times New Roman" w:cs="Calibri"/>
          <w:color w:val="000000"/>
          <w:kern w:val="1"/>
          <w:sz w:val="16"/>
          <w:szCs w:val="16"/>
          <w:lang w:eastAsia="ar-SA"/>
        </w:rPr>
      </w:pPr>
      <w:r w:rsidRPr="003C7A04">
        <w:rPr>
          <w:rFonts w:ascii="Times New Roman" w:eastAsia="Times New Roman" w:hAnsi="Times New Roman" w:cs="Calibri"/>
          <w:color w:val="000000"/>
          <w:kern w:val="1"/>
          <w:sz w:val="16"/>
          <w:szCs w:val="16"/>
          <w:lang w:eastAsia="ar-SA"/>
        </w:rPr>
        <w:t xml:space="preserve">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3C7A04">
        <w:rPr>
          <w:rFonts w:ascii="Times New Roman" w:eastAsia="Times New Roman" w:hAnsi="Times New Roman" w:cs="Calibri"/>
          <w:color w:val="000000"/>
          <w:kern w:val="1"/>
          <w:sz w:val="16"/>
          <w:szCs w:val="16"/>
          <w:lang w:eastAsia="ar-SA"/>
        </w:rPr>
        <w:t>рт</w:t>
      </w:r>
      <w:proofErr w:type="spellEnd"/>
      <w:r w:rsidRPr="003C7A04">
        <w:rPr>
          <w:rFonts w:ascii="Times New Roman" w:eastAsia="Times New Roman" w:hAnsi="Times New Roman" w:cs="Calibri"/>
          <w:color w:val="000000"/>
          <w:kern w:val="1"/>
          <w:sz w:val="16"/>
          <w:szCs w:val="16"/>
          <w:lang w:eastAsia="ar-SA"/>
        </w:rPr>
        <w:t>. ст.).</w:t>
      </w:r>
    </w:p>
    <w:p w:rsidR="003C7A04" w:rsidRDefault="003C7A04" w:rsidP="003C7A04">
      <w:pPr>
        <w:autoSpaceDE w:val="0"/>
        <w:autoSpaceDN w:val="0"/>
        <w:adjustRightInd w:val="0"/>
        <w:spacing w:after="0" w:line="240" w:lineRule="auto"/>
        <w:ind w:firstLine="708"/>
        <w:jc w:val="both"/>
        <w:rPr>
          <w:rFonts w:ascii="Times New Roman" w:eastAsia="Times New Roman" w:hAnsi="Times New Roman" w:cs="Calibri"/>
          <w:color w:val="000000"/>
          <w:kern w:val="1"/>
          <w:sz w:val="16"/>
          <w:szCs w:val="16"/>
          <w:lang w:eastAsia="ar-SA"/>
        </w:rPr>
      </w:pPr>
      <w:r w:rsidRPr="003C7A04">
        <w:rPr>
          <w:rFonts w:ascii="Times New Roman" w:eastAsia="Times New Roman" w:hAnsi="Times New Roman" w:cs="Calibri"/>
          <w:color w:val="000000"/>
          <w:kern w:val="1"/>
          <w:sz w:val="16"/>
          <w:szCs w:val="16"/>
          <w:lang w:eastAsia="ar-SA"/>
        </w:rPr>
        <w:t>Фізико-хімічні показники газу природного, який постачається Замовнику, повинні відповідати вимогам, визначеним розділом ІІІ Кодексу газорозподільних систем та Кодексу газотранспортної системи. Якість Газу,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зокрема вимогам ДСТУ 5542-87 (ГОСТ 5542-87).</w:t>
      </w:r>
    </w:p>
    <w:p w:rsidR="009850C7" w:rsidRDefault="009850C7" w:rsidP="009850C7">
      <w:pPr>
        <w:autoSpaceDE w:val="0"/>
        <w:autoSpaceDN w:val="0"/>
        <w:adjustRightInd w:val="0"/>
        <w:spacing w:after="0" w:line="240" w:lineRule="auto"/>
        <w:ind w:left="360"/>
        <w:jc w:val="both"/>
        <w:rPr>
          <w:rFonts w:ascii="Times New Roman" w:eastAsia="Times New Roman" w:hAnsi="Times New Roman" w:cs="Calibri"/>
          <w:color w:val="000000"/>
          <w:kern w:val="1"/>
          <w:sz w:val="16"/>
          <w:szCs w:val="16"/>
          <w:lang w:eastAsia="ar-SA"/>
        </w:rPr>
      </w:pPr>
      <w:r>
        <w:rPr>
          <w:rFonts w:ascii="Times New Roman" w:eastAsia="Times New Roman" w:hAnsi="Times New Roman" w:cs="Calibri"/>
          <w:color w:val="000000"/>
          <w:kern w:val="1"/>
          <w:sz w:val="16"/>
          <w:szCs w:val="16"/>
          <w:lang w:eastAsia="ar-SA"/>
        </w:rPr>
        <w:t>3.Очікувана вартість та/або розмір бюджетного призначення:</w:t>
      </w:r>
    </w:p>
    <w:p w:rsidR="009850C7" w:rsidRDefault="009850C7" w:rsidP="009850C7">
      <w:pPr>
        <w:autoSpaceDE w:val="0"/>
        <w:autoSpaceDN w:val="0"/>
        <w:adjustRightInd w:val="0"/>
        <w:spacing w:after="0" w:line="240" w:lineRule="auto"/>
        <w:ind w:left="360"/>
        <w:jc w:val="both"/>
        <w:rPr>
          <w:rFonts w:ascii="Times New Roman" w:eastAsia="Times New Roman" w:hAnsi="Times New Roman" w:cs="Calibri"/>
          <w:color w:val="000000"/>
          <w:kern w:val="1"/>
          <w:sz w:val="16"/>
          <w:szCs w:val="16"/>
          <w:lang w:eastAsia="ar-SA"/>
        </w:rPr>
      </w:pPr>
      <w:r>
        <w:rPr>
          <w:rFonts w:ascii="Times New Roman" w:eastAsia="Times New Roman" w:hAnsi="Times New Roman" w:cs="Calibri"/>
          <w:color w:val="000000"/>
          <w:kern w:val="1"/>
          <w:sz w:val="16"/>
          <w:szCs w:val="16"/>
          <w:lang w:eastAsia="ar-SA"/>
        </w:rPr>
        <w:t>-Очікувана вартість закупівлі становить – 150 000, 00 з ПДВ.</w:t>
      </w:r>
    </w:p>
    <w:p w:rsidR="009850C7" w:rsidRDefault="009850C7" w:rsidP="009850C7">
      <w:pPr>
        <w:autoSpaceDE w:val="0"/>
        <w:autoSpaceDN w:val="0"/>
        <w:adjustRightInd w:val="0"/>
        <w:spacing w:after="0" w:line="240" w:lineRule="auto"/>
        <w:ind w:left="360"/>
        <w:jc w:val="both"/>
        <w:rPr>
          <w:rFonts w:ascii="Times New Roman" w:eastAsia="Times New Roman" w:hAnsi="Times New Roman" w:cs="Calibri"/>
          <w:color w:val="000000"/>
          <w:kern w:val="1"/>
          <w:sz w:val="16"/>
          <w:szCs w:val="16"/>
          <w:lang w:eastAsia="ar-SA"/>
        </w:rPr>
      </w:pPr>
      <w:r>
        <w:rPr>
          <w:rFonts w:ascii="Times New Roman" w:eastAsia="Times New Roman" w:hAnsi="Times New Roman" w:cs="Calibri"/>
          <w:color w:val="000000"/>
          <w:kern w:val="1"/>
          <w:sz w:val="16"/>
          <w:szCs w:val="16"/>
          <w:lang w:eastAsia="ar-SA"/>
        </w:rPr>
        <w:t>При визначенні очікуваної вартості замовник врахував методи визначення очікуваної вартості предмету закупівлі, що визначені  в наказі Міністерства розвитку економіки, торгівлі та сільського господарства України від 18.02.2020 №275 «Про затве</w:t>
      </w:r>
      <w:bookmarkStart w:id="0" w:name="_GoBack"/>
      <w:bookmarkEnd w:id="0"/>
      <w:r>
        <w:rPr>
          <w:rFonts w:ascii="Times New Roman" w:eastAsia="Times New Roman" w:hAnsi="Times New Roman" w:cs="Calibri"/>
          <w:color w:val="000000"/>
          <w:kern w:val="1"/>
          <w:sz w:val="16"/>
          <w:szCs w:val="16"/>
          <w:lang w:eastAsia="ar-SA"/>
        </w:rPr>
        <w:t>рдження примірної методики визначення очікуваної вартості предмета закупівлі».</w:t>
      </w:r>
    </w:p>
    <w:p w:rsidR="003C7A04" w:rsidRPr="003C7A04" w:rsidRDefault="009850C7" w:rsidP="009850C7">
      <w:pPr>
        <w:autoSpaceDE w:val="0"/>
        <w:autoSpaceDN w:val="0"/>
        <w:adjustRightInd w:val="0"/>
        <w:spacing w:after="0" w:line="240" w:lineRule="auto"/>
        <w:ind w:left="360"/>
        <w:jc w:val="both"/>
        <w:rPr>
          <w:rFonts w:ascii="Times New Roman" w:eastAsia="Times New Roman" w:hAnsi="Times New Roman" w:cs="Times New Roman"/>
          <w:sz w:val="16"/>
          <w:szCs w:val="16"/>
          <w:lang w:eastAsia="uk-UA"/>
        </w:rPr>
      </w:pPr>
      <w:r>
        <w:rPr>
          <w:rFonts w:ascii="Times New Roman" w:eastAsia="Times New Roman" w:hAnsi="Times New Roman" w:cs="Calibri"/>
          <w:color w:val="000000"/>
          <w:kern w:val="1"/>
          <w:sz w:val="16"/>
          <w:szCs w:val="16"/>
          <w:lang w:eastAsia="ar-SA"/>
        </w:rPr>
        <w:tab/>
      </w:r>
      <w:r w:rsidR="003C7A04" w:rsidRPr="003C7A04">
        <w:rPr>
          <w:rFonts w:ascii="Times New Roman" w:eastAsia="Times New Roman" w:hAnsi="Times New Roman" w:cs="Times New Roman"/>
          <w:sz w:val="16"/>
          <w:szCs w:val="16"/>
          <w:lang w:eastAsia="uk-UA"/>
        </w:rPr>
        <w:t>Нормативно-правові акти:</w:t>
      </w:r>
    </w:p>
    <w:p w:rsidR="003C7A04" w:rsidRPr="003C7A04" w:rsidRDefault="003C7A04" w:rsidP="003C7A04">
      <w:pPr>
        <w:numPr>
          <w:ilvl w:val="0"/>
          <w:numId w:val="1"/>
        </w:numPr>
        <w:suppressAutoHyphens/>
        <w:spacing w:after="0" w:line="240" w:lineRule="auto"/>
        <w:ind w:left="0" w:firstLine="0"/>
        <w:jc w:val="both"/>
        <w:rPr>
          <w:rFonts w:ascii="Times New Roman" w:eastAsia="Times New Roman" w:hAnsi="Times New Roman" w:cs="Times New Roman"/>
          <w:sz w:val="16"/>
          <w:szCs w:val="16"/>
          <w:lang w:eastAsia="uk-UA"/>
        </w:rPr>
      </w:pPr>
      <w:r w:rsidRPr="003C7A04">
        <w:rPr>
          <w:rFonts w:ascii="Times New Roman" w:eastAsia="Times New Roman" w:hAnsi="Times New Roman" w:cs="Times New Roman"/>
          <w:sz w:val="16"/>
          <w:szCs w:val="16"/>
          <w:lang w:eastAsia="uk-UA"/>
        </w:rPr>
        <w:t>Закон України «Про ринок природного газу»;</w:t>
      </w:r>
    </w:p>
    <w:p w:rsidR="003C7A04" w:rsidRPr="003C7A04" w:rsidRDefault="003C7A04" w:rsidP="003C7A04">
      <w:pPr>
        <w:numPr>
          <w:ilvl w:val="0"/>
          <w:numId w:val="1"/>
        </w:numPr>
        <w:suppressAutoHyphens/>
        <w:spacing w:after="0" w:line="240" w:lineRule="auto"/>
        <w:ind w:left="0" w:firstLine="0"/>
        <w:jc w:val="both"/>
        <w:rPr>
          <w:rFonts w:ascii="Times New Roman" w:eastAsia="Times New Roman" w:hAnsi="Times New Roman" w:cs="Times New Roman"/>
          <w:sz w:val="16"/>
          <w:szCs w:val="16"/>
          <w:lang w:eastAsia="uk-UA"/>
        </w:rPr>
      </w:pPr>
      <w:r w:rsidRPr="003C7A04">
        <w:rPr>
          <w:rFonts w:ascii="Times New Roman" w:eastAsia="Times New Roman" w:hAnsi="Times New Roman" w:cs="Times New Roman"/>
          <w:sz w:val="16"/>
          <w:szCs w:val="16"/>
          <w:lang w:eastAsia="uk-UA"/>
        </w:rPr>
        <w:t>Постанова Національної комісії, що здійснює державне регулювання у сферах енергетики та комунальних послуг від 30.09.2015 № 2496 «Про затвердження Правил постачання природного газу»;</w:t>
      </w:r>
    </w:p>
    <w:p w:rsidR="003C7A04" w:rsidRPr="003C7A04" w:rsidRDefault="003C7A04" w:rsidP="003C7A04">
      <w:pPr>
        <w:numPr>
          <w:ilvl w:val="0"/>
          <w:numId w:val="1"/>
        </w:numPr>
        <w:suppressAutoHyphens/>
        <w:spacing w:after="0" w:line="240" w:lineRule="auto"/>
        <w:ind w:left="0" w:firstLine="0"/>
        <w:jc w:val="both"/>
        <w:rPr>
          <w:rFonts w:ascii="Times New Roman" w:eastAsia="Times New Roman" w:hAnsi="Times New Roman" w:cs="Times New Roman"/>
          <w:sz w:val="16"/>
          <w:szCs w:val="16"/>
          <w:lang w:eastAsia="uk-UA"/>
        </w:rPr>
      </w:pPr>
      <w:r w:rsidRPr="003C7A04">
        <w:rPr>
          <w:rFonts w:ascii="Times New Roman" w:eastAsia="Times New Roman" w:hAnsi="Times New Roman" w:cs="Times New Roman"/>
          <w:sz w:val="16"/>
          <w:szCs w:val="16"/>
          <w:lang w:eastAsia="uk-UA"/>
        </w:rPr>
        <w:t>Постанова НКРЕКП від 30.09.2015 № 2493 «Про затвердження Кодексу газотранспортної системи»;</w:t>
      </w:r>
    </w:p>
    <w:p w:rsidR="003C7A04" w:rsidRPr="003C7A04" w:rsidRDefault="003C7A04" w:rsidP="003C7A04">
      <w:pPr>
        <w:numPr>
          <w:ilvl w:val="0"/>
          <w:numId w:val="1"/>
        </w:numPr>
        <w:suppressAutoHyphens/>
        <w:spacing w:after="0" w:line="240" w:lineRule="auto"/>
        <w:ind w:left="0" w:firstLine="0"/>
        <w:jc w:val="both"/>
        <w:rPr>
          <w:rFonts w:ascii="Times New Roman" w:eastAsia="Times New Roman" w:hAnsi="Times New Roman" w:cs="Times New Roman"/>
          <w:sz w:val="16"/>
          <w:szCs w:val="16"/>
          <w:lang w:eastAsia="uk-UA"/>
        </w:rPr>
      </w:pPr>
      <w:r w:rsidRPr="003C7A04">
        <w:rPr>
          <w:rFonts w:ascii="Times New Roman" w:eastAsia="Times New Roman" w:hAnsi="Times New Roman" w:cs="Times New Roman"/>
          <w:sz w:val="16"/>
          <w:szCs w:val="16"/>
          <w:lang w:eastAsia="uk-UA"/>
        </w:rPr>
        <w:t>Постанова НКРЕКП від 30.09.2015 № 2494 «Про затвердження Кодексу газорозподільних систем»;</w:t>
      </w:r>
    </w:p>
    <w:p w:rsidR="003C7A04" w:rsidRPr="003C7A04" w:rsidRDefault="003C7A04" w:rsidP="003C7A04">
      <w:pPr>
        <w:numPr>
          <w:ilvl w:val="0"/>
          <w:numId w:val="1"/>
        </w:numPr>
        <w:suppressAutoHyphens/>
        <w:spacing w:after="0" w:line="240" w:lineRule="auto"/>
        <w:ind w:left="0" w:firstLine="0"/>
        <w:jc w:val="both"/>
        <w:rPr>
          <w:rFonts w:ascii="Times New Roman" w:eastAsia="Times New Roman" w:hAnsi="Times New Roman" w:cs="Times New Roman"/>
          <w:sz w:val="16"/>
          <w:szCs w:val="16"/>
          <w:lang w:eastAsia="uk-UA"/>
        </w:rPr>
      </w:pPr>
      <w:r w:rsidRPr="003C7A04">
        <w:rPr>
          <w:rFonts w:ascii="Times New Roman" w:eastAsia="Times New Roman" w:hAnsi="Times New Roman" w:cs="Times New Roman"/>
          <w:sz w:val="16"/>
          <w:szCs w:val="16"/>
          <w:lang w:eastAsia="uk-UA"/>
        </w:rPr>
        <w:t>Постанова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rsidR="003C7A04" w:rsidRPr="003C7A04" w:rsidRDefault="003C7A04" w:rsidP="003C7A04">
      <w:pPr>
        <w:rPr>
          <w:sz w:val="16"/>
          <w:szCs w:val="16"/>
        </w:rPr>
      </w:pPr>
    </w:p>
    <w:sectPr w:rsidR="003C7A04" w:rsidRPr="003C7A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711C48"/>
    <w:multiLevelType w:val="hybridMultilevel"/>
    <w:tmpl w:val="DE1A4F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04"/>
    <w:rsid w:val="002176FE"/>
    <w:rsid w:val="003C7A04"/>
    <w:rsid w:val="009850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04A3"/>
  <w15:chartTrackingRefBased/>
  <w15:docId w15:val="{CABA5253-B7C1-427E-81DA-91AE17C7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C7A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7A04"/>
    <w:pPr>
      <w:spacing w:after="0" w:line="240" w:lineRule="auto"/>
    </w:pPr>
    <w:rPr>
      <w:rFonts w:ascii="Calibri" w:eastAsia="Times New Roma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7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4061</TotalTime>
  <Pages>1</Pages>
  <Words>2349</Words>
  <Characters>1339</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Богдан Сторожинський</cp:lastModifiedBy>
  <cp:revision>2</cp:revision>
  <dcterms:created xsi:type="dcterms:W3CDTF">2023-03-24T14:51:00Z</dcterms:created>
  <dcterms:modified xsi:type="dcterms:W3CDTF">2023-03-27T09:35:00Z</dcterms:modified>
</cp:coreProperties>
</file>