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D5" w:rsidRPr="00FA31D5" w:rsidRDefault="00FA31D5" w:rsidP="00FA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67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D5" w:rsidRPr="00FA31D5" w:rsidRDefault="00FA31D5" w:rsidP="00FA3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1D5" w:rsidRPr="00FA31D5" w:rsidRDefault="00FA31D5" w:rsidP="00FA31D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FA31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БРОДІВСЬКА  МІСЬКА РАДА </w:t>
      </w:r>
    </w:p>
    <w:p w:rsidR="00FA31D5" w:rsidRPr="00FA31D5" w:rsidRDefault="00FA31D5" w:rsidP="00FA31D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31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ЛЬВІВСЬКОЇ ОБЛАСТІ</w:t>
      </w:r>
    </w:p>
    <w:p w:rsidR="00FA31D5" w:rsidRPr="00FA31D5" w:rsidRDefault="00FA31D5" w:rsidP="00FA31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1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A31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A31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</w:p>
    <w:p w:rsidR="00FA31D5" w:rsidRPr="009051DC" w:rsidRDefault="00FA31D5" w:rsidP="00FA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FA31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FA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FA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сесія  VIIІ  скликання</w:t>
      </w:r>
    </w:p>
    <w:p w:rsidR="00FA31D5" w:rsidRPr="009051DC" w:rsidRDefault="00FA31D5" w:rsidP="00FA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1D5" w:rsidRPr="00FA31D5" w:rsidRDefault="00FA31D5" w:rsidP="00FA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</w:t>
      </w:r>
      <w:r w:rsidR="00B73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.02.2023р.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м. Броди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="00B73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955</w:t>
      </w:r>
    </w:p>
    <w:p w:rsidR="00B40D12" w:rsidRPr="00B40D12" w:rsidRDefault="00B40D12" w:rsidP="00B40D1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83BEB" w:rsidRDefault="00B83BEB" w:rsidP="00B40D12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34B96" w:rsidRPr="00B7355F" w:rsidRDefault="00534B96" w:rsidP="00534B96">
      <w:pPr>
        <w:shd w:val="clear" w:color="auto" w:fill="FFFFFF"/>
        <w:spacing w:after="0" w:line="240" w:lineRule="auto"/>
        <w:contextualSpacing/>
        <w:textAlignment w:val="baseline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B7355F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затвердження звіту про стан </w:t>
      </w:r>
      <w:r w:rsidRPr="00B7355F">
        <w:rPr>
          <w:rFonts w:ascii="ProbaPro" w:eastAsia="Times New Roman" w:hAnsi="ProbaPro" w:cs="Times New Roman" w:hint="eastAsia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</w:t>
      </w:r>
      <w:r w:rsidRPr="00B7355F"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иконання </w:t>
      </w:r>
    </w:p>
    <w:p w:rsidR="00534B96" w:rsidRPr="00B7355F" w:rsidRDefault="00534B96" w:rsidP="00534B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B7355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Програми фінансової підтримки</w:t>
      </w:r>
    </w:p>
    <w:p w:rsidR="00534B96" w:rsidRPr="00B7355F" w:rsidRDefault="00534B96" w:rsidP="00534B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B7355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комунального некомерційного підприємства</w:t>
      </w:r>
    </w:p>
    <w:p w:rsidR="00534B96" w:rsidRPr="00B7355F" w:rsidRDefault="00534B96" w:rsidP="00534B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B7355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«Бродівська центральна міська лікарня»</w:t>
      </w:r>
    </w:p>
    <w:p w:rsidR="00534B96" w:rsidRPr="00B7355F" w:rsidRDefault="00534B96" w:rsidP="00534B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B7355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Бродівської міської ради Львівської області</w:t>
      </w:r>
    </w:p>
    <w:p w:rsidR="00640090" w:rsidRPr="00B7355F" w:rsidRDefault="00534B96" w:rsidP="00534B96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b/>
          <w:color w:val="FF0000"/>
          <w:sz w:val="28"/>
          <w:szCs w:val="28"/>
          <w:lang w:eastAsia="uk-UA"/>
        </w:rPr>
      </w:pPr>
      <w:r w:rsidRPr="00B7355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на 2022 р</w:t>
      </w:r>
      <w:r w:rsidR="00B7355F" w:rsidRPr="00B7355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</w:t>
      </w:r>
      <w:r w:rsidRPr="00B7355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</w:t>
      </w:r>
    </w:p>
    <w:p w:rsidR="00A720C1" w:rsidRDefault="00A720C1" w:rsidP="009051D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ProbaPro" w:eastAsia="Times New Roman" w:hAnsi="ProbaPro" w:cs="Times New Roman"/>
          <w:sz w:val="28"/>
          <w:szCs w:val="28"/>
          <w:lang w:eastAsia="uk-UA"/>
        </w:rPr>
      </w:pPr>
    </w:p>
    <w:p w:rsidR="00534B96" w:rsidRPr="000B3320" w:rsidRDefault="00534B96" w:rsidP="0053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1E89">
        <w:rPr>
          <w:rFonts w:ascii="ProbaPro" w:eastAsia="Times New Roman" w:hAnsi="ProbaPro" w:cs="Times New Roman"/>
          <w:sz w:val="28"/>
          <w:szCs w:val="28"/>
          <w:lang w:eastAsia="uk-UA"/>
        </w:rPr>
        <w:t xml:space="preserve">Відповідно </w:t>
      </w:r>
      <w:r>
        <w:rPr>
          <w:rFonts w:ascii="ProbaPro" w:eastAsia="Times New Roman" w:hAnsi="ProbaPro" w:cs="Times New Roman"/>
          <w:sz w:val="28"/>
          <w:szCs w:val="28"/>
          <w:lang w:eastAsia="uk-UA"/>
        </w:rPr>
        <w:t xml:space="preserve">до підпункту 1 пункту «а» статті 27, </w:t>
      </w:r>
      <w:r w:rsidRPr="006517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частини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першої с</w:t>
      </w:r>
      <w:r w:rsidRPr="006517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татті 59</w:t>
      </w:r>
      <w:r w:rsidRPr="006517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Закону України «Про місцеве самоврядування в Україні», Порядку розроблення місцевих цільових програм, моніторингу та звітності про їх виконання, затвердженого рішенням Бродівської міської ради Львівської області від 26 жовтня 2021 року №461</w:t>
      </w:r>
      <w:r w:rsidRPr="00294D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розглянувши звіт</w:t>
      </w:r>
      <w:r w:rsidRPr="000B3320">
        <w:t xml:space="preserve"> </w:t>
      </w:r>
      <w:r w:rsidRPr="000B33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Комунального некомерційного підприємства « Бродівс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ька центральна міська лікарня» </w:t>
      </w:r>
      <w:r w:rsidRPr="000B33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Бродівської міської ради Львівської області про стан виконання </w:t>
      </w:r>
      <w:r w:rsidRPr="000B332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Програми фінансової підтримки </w:t>
      </w:r>
      <w:r w:rsidR="0004716F">
        <w:rPr>
          <w:rFonts w:ascii="Times New Roman" w:eastAsia="Times New Roman" w:hAnsi="Times New Roman"/>
          <w:bCs/>
          <w:sz w:val="28"/>
          <w:szCs w:val="28"/>
          <w:lang w:eastAsia="uk-UA"/>
        </w:rPr>
        <w:t>К</w:t>
      </w:r>
      <w:r w:rsidRPr="000B332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омунального некомерційного підприємства «Бродівська центральна міська лікарня» Бродівської міської ради Львівської області на 2022-2024 роки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 пояснювальн</w:t>
      </w:r>
      <w:r w:rsidRPr="00294D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записку,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CA1E89">
        <w:rPr>
          <w:rFonts w:ascii="Times New Roman" w:hAnsi="Times New Roman" w:cs="Times New Roman"/>
          <w:sz w:val="28"/>
          <w:szCs w:val="28"/>
        </w:rPr>
        <w:t>міськ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1E89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1E8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40D12" w:rsidRPr="00CA1E89" w:rsidRDefault="00B40D12" w:rsidP="009051DC">
      <w:pPr>
        <w:spacing w:after="0" w:line="240" w:lineRule="auto"/>
        <w:ind w:firstLine="708"/>
        <w:contextualSpacing/>
        <w:jc w:val="both"/>
        <w:rPr>
          <w:b/>
          <w:i/>
          <w:sz w:val="28"/>
          <w:szCs w:val="28"/>
        </w:rPr>
      </w:pPr>
    </w:p>
    <w:p w:rsidR="00D22576" w:rsidRDefault="00834A7F" w:rsidP="00AA3B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</w:t>
      </w:r>
      <w:r w:rsidR="00953C76" w:rsidRPr="00953C76">
        <w:rPr>
          <w:rFonts w:ascii="Times New Roman" w:hAnsi="Times New Roman" w:cs="Times New Roman"/>
          <w:sz w:val="28"/>
          <w:szCs w:val="28"/>
        </w:rPr>
        <w:t>:</w:t>
      </w:r>
    </w:p>
    <w:p w:rsidR="00F671B1" w:rsidRPr="00953C76" w:rsidRDefault="00F671B1" w:rsidP="009051DC">
      <w:pPr>
        <w:spacing w:after="0" w:line="240" w:lineRule="auto"/>
        <w:contextualSpacing/>
        <w:jc w:val="both"/>
        <w:rPr>
          <w:rFonts w:ascii="ProbaPro" w:eastAsia="Times New Roman" w:hAnsi="ProbaPro" w:cs="Times New Roman"/>
          <w:color w:val="FF0000"/>
          <w:sz w:val="28"/>
          <w:szCs w:val="28"/>
          <w:lang w:eastAsia="uk-UA"/>
        </w:rPr>
      </w:pPr>
    </w:p>
    <w:p w:rsidR="00F671B1" w:rsidRPr="001F6FF7" w:rsidRDefault="009051DC" w:rsidP="009051DC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          </w:t>
      </w:r>
      <w:r w:rsidR="00441F90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1. </w:t>
      </w:r>
      <w:r w:rsidR="006E30B8" w:rsidRPr="000B3320">
        <w:rPr>
          <w:rFonts w:ascii="ProbaPro" w:eastAsia="Times New Roman" w:hAnsi="ProbaPro" w:cs="Times New Roman"/>
          <w:sz w:val="28"/>
          <w:szCs w:val="28"/>
          <w:lang w:eastAsia="uk-UA"/>
        </w:rPr>
        <w:t xml:space="preserve">Затвердити звіт про стан виконання у 2022 році  </w:t>
      </w:r>
      <w:r w:rsidR="006E30B8" w:rsidRPr="000B332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Програми фінансової підтримки комунального некомерційного підприємства «Бродівська центральна міська лікарня» Бродівської міської ради Львівської області на 2022-2024 роки </w:t>
      </w:r>
      <w:r w:rsidR="006E30B8" w:rsidRPr="001F6FF7">
        <w:rPr>
          <w:rFonts w:ascii="Times New Roman" w:hAnsi="Times New Roman"/>
          <w:sz w:val="28"/>
          <w:szCs w:val="28"/>
        </w:rPr>
        <w:t xml:space="preserve">затвердженої </w:t>
      </w:r>
      <w:r w:rsidR="00201985" w:rsidRPr="001F6FF7">
        <w:rPr>
          <w:rFonts w:ascii="Times New Roman" w:hAnsi="Times New Roman"/>
          <w:sz w:val="28"/>
          <w:szCs w:val="28"/>
        </w:rPr>
        <w:t>рішення</w:t>
      </w:r>
      <w:r w:rsidR="001F6FF7" w:rsidRPr="001F6FF7">
        <w:rPr>
          <w:rFonts w:ascii="Times New Roman" w:hAnsi="Times New Roman"/>
          <w:sz w:val="28"/>
          <w:szCs w:val="28"/>
        </w:rPr>
        <w:t>м</w:t>
      </w:r>
      <w:r w:rsidR="00201985" w:rsidRPr="001F6FF7">
        <w:rPr>
          <w:rFonts w:ascii="Times New Roman" w:hAnsi="Times New Roman"/>
          <w:sz w:val="28"/>
          <w:szCs w:val="28"/>
        </w:rPr>
        <w:t xml:space="preserve"> </w:t>
      </w:r>
      <w:r w:rsidR="00D70EC0">
        <w:rPr>
          <w:rFonts w:ascii="Times New Roman" w:hAnsi="Times New Roman"/>
          <w:sz w:val="28"/>
          <w:szCs w:val="28"/>
        </w:rPr>
        <w:t>сесії Бродівської міської ради від 21</w:t>
      </w:r>
      <w:r w:rsidR="00201985" w:rsidRPr="001F6FF7">
        <w:rPr>
          <w:rFonts w:ascii="Times New Roman" w:hAnsi="Times New Roman"/>
          <w:sz w:val="28"/>
          <w:szCs w:val="28"/>
        </w:rPr>
        <w:t>.12.2021р.</w:t>
      </w:r>
      <w:r w:rsidR="00D70EC0">
        <w:rPr>
          <w:rFonts w:ascii="Times New Roman" w:hAnsi="Times New Roman"/>
          <w:sz w:val="28"/>
          <w:szCs w:val="28"/>
        </w:rPr>
        <w:t>№56</w:t>
      </w:r>
      <w:r w:rsidR="00201985" w:rsidRPr="001F6FF7">
        <w:rPr>
          <w:rFonts w:ascii="Times New Roman" w:hAnsi="Times New Roman"/>
          <w:sz w:val="28"/>
          <w:szCs w:val="28"/>
        </w:rPr>
        <w:t>0</w:t>
      </w:r>
      <w:r w:rsidR="00DA6DD5">
        <w:rPr>
          <w:rFonts w:ascii="Times New Roman" w:hAnsi="Times New Roman"/>
          <w:sz w:val="28"/>
          <w:szCs w:val="28"/>
        </w:rPr>
        <w:t xml:space="preserve"> </w:t>
      </w:r>
      <w:r w:rsidR="00DA6DD5" w:rsidRPr="00400998">
        <w:rPr>
          <w:rFonts w:ascii="Times New Roman" w:hAnsi="Times New Roman"/>
          <w:sz w:val="28"/>
          <w:szCs w:val="28"/>
        </w:rPr>
        <w:t>(в редакції</w:t>
      </w:r>
      <w:r w:rsidR="002B1AE1" w:rsidRPr="00400998">
        <w:rPr>
          <w:rFonts w:ascii="Times New Roman" w:hAnsi="Times New Roman"/>
          <w:sz w:val="28"/>
          <w:szCs w:val="28"/>
        </w:rPr>
        <w:t xml:space="preserve"> рішення </w:t>
      </w:r>
      <w:r w:rsidR="00A57ECB">
        <w:rPr>
          <w:rFonts w:ascii="Times New Roman" w:hAnsi="Times New Roman"/>
          <w:sz w:val="28"/>
          <w:szCs w:val="28"/>
        </w:rPr>
        <w:t>сесії від 30.11.2022 №846</w:t>
      </w:r>
      <w:r w:rsidR="00DA6DD5" w:rsidRPr="00400998">
        <w:rPr>
          <w:rFonts w:ascii="Times New Roman" w:hAnsi="Times New Roman"/>
          <w:sz w:val="28"/>
          <w:szCs w:val="28"/>
        </w:rPr>
        <w:t>),</w:t>
      </w:r>
      <w:r w:rsidR="001F6FF7" w:rsidRPr="00400998">
        <w:rPr>
          <w:rFonts w:ascii="Times New Roman" w:hAnsi="Times New Roman"/>
          <w:sz w:val="28"/>
          <w:szCs w:val="28"/>
        </w:rPr>
        <w:t xml:space="preserve"> </w:t>
      </w:r>
      <w:r w:rsidR="006E30B8" w:rsidRPr="001F6FF7">
        <w:rPr>
          <w:rFonts w:ascii="ProbaPro" w:eastAsia="Times New Roman" w:hAnsi="ProbaPro" w:cs="Times New Roman"/>
          <w:sz w:val="28"/>
          <w:szCs w:val="28"/>
          <w:lang w:eastAsia="uk-UA"/>
        </w:rPr>
        <w:t>що додається.</w:t>
      </w:r>
    </w:p>
    <w:p w:rsidR="00935DB7" w:rsidRPr="00935DB7" w:rsidRDefault="00935DB7" w:rsidP="0093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4A7F" w:rsidRPr="00F317DC">
        <w:rPr>
          <w:rFonts w:ascii="Times New Roman" w:hAnsi="Times New Roman" w:cs="Times New Roman"/>
          <w:sz w:val="28"/>
          <w:szCs w:val="28"/>
        </w:rPr>
        <w:t>2</w:t>
      </w:r>
      <w:r w:rsidR="00F671B1" w:rsidRPr="00F317DC">
        <w:rPr>
          <w:rFonts w:ascii="Times New Roman" w:hAnsi="Times New Roman" w:cs="Times New Roman"/>
          <w:sz w:val="28"/>
          <w:szCs w:val="28"/>
        </w:rPr>
        <w:t xml:space="preserve">. </w:t>
      </w:r>
      <w:r w:rsidRPr="00935DB7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постійні депутатські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5DB7">
        <w:rPr>
          <w:rFonts w:ascii="Times New Roman" w:hAnsi="Times New Roman" w:cs="Times New Roman"/>
          <w:sz w:val="28"/>
          <w:szCs w:val="28"/>
        </w:rPr>
        <w:t>омісії з гуманітарних питань  та  з питань фінансів, бюджету, розвитку, інвестицій, туризму та міжнародного співробітництва.</w:t>
      </w:r>
    </w:p>
    <w:p w:rsidR="0044624C" w:rsidRPr="00A652E2" w:rsidRDefault="0044624C" w:rsidP="009051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51BD" w:rsidRDefault="003951BD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DA4" w:rsidRDefault="00294DA4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DA4" w:rsidRDefault="00294DA4" w:rsidP="00395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DA4" w:rsidRDefault="00B40D12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D12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</w:t>
      </w:r>
      <w:r w:rsidR="00B83B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40D12">
        <w:rPr>
          <w:rFonts w:ascii="Times New Roman" w:hAnsi="Times New Roman" w:cs="Times New Roman"/>
          <w:sz w:val="28"/>
          <w:szCs w:val="28"/>
        </w:rPr>
        <w:t xml:space="preserve"> Анатолій   БЕЛЕЙ</w:t>
      </w:r>
    </w:p>
    <w:p w:rsidR="00922229" w:rsidRDefault="00922229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EC0" w:rsidRDefault="00D70EC0" w:rsidP="0092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ECB" w:rsidRDefault="00A57ECB" w:rsidP="0092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229" w:rsidRPr="00E50ED7" w:rsidRDefault="00A57ECB" w:rsidP="0092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</w:t>
      </w:r>
      <w:r w:rsidR="00922229" w:rsidRPr="00E50ED7">
        <w:rPr>
          <w:rFonts w:ascii="Times New Roman" w:hAnsi="Times New Roman" w:cs="Times New Roman"/>
          <w:sz w:val="28"/>
          <w:szCs w:val="28"/>
        </w:rPr>
        <w:t>ювальна записка</w:t>
      </w:r>
    </w:p>
    <w:p w:rsidR="00922229" w:rsidRPr="00E50ED7" w:rsidRDefault="00922229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AF8" w:rsidRPr="00E50ED7" w:rsidRDefault="009A345A" w:rsidP="006E30B8">
      <w:pPr>
        <w:pStyle w:val="aa"/>
        <w:spacing w:before="0" w:after="0" w:line="240" w:lineRule="auto"/>
        <w:ind w:firstLine="143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E50ED7">
        <w:rPr>
          <w:rStyle w:val="ad"/>
          <w:rFonts w:ascii="Times New Roman" w:hAnsi="Times New Roman" w:cs="Times New Roman"/>
          <w:b w:val="0"/>
          <w:sz w:val="28"/>
          <w:szCs w:val="28"/>
          <w:lang w:eastAsia="uk-UA"/>
        </w:rPr>
        <w:t xml:space="preserve">        </w:t>
      </w:r>
      <w:r w:rsidR="00922229" w:rsidRPr="00E50ED7">
        <w:rPr>
          <w:rStyle w:val="ad"/>
          <w:rFonts w:ascii="Times New Roman" w:hAnsi="Times New Roman" w:cs="Times New Roman"/>
          <w:b w:val="0"/>
          <w:sz w:val="28"/>
          <w:szCs w:val="28"/>
          <w:lang w:eastAsia="uk-UA"/>
        </w:rPr>
        <w:t>Метою Програми</w:t>
      </w:r>
      <w:r w:rsidR="00922229" w:rsidRPr="00E50ED7">
        <w:rPr>
          <w:rStyle w:val="ad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22229" w:rsidRPr="00E50ED7">
        <w:rPr>
          <w:rStyle w:val="ab"/>
          <w:rFonts w:ascii="Times New Roman" w:hAnsi="Times New Roman" w:cs="Times New Roman"/>
          <w:sz w:val="28"/>
          <w:szCs w:val="28"/>
          <w:lang w:eastAsia="uk-UA"/>
        </w:rPr>
        <w:t xml:space="preserve">є </w:t>
      </w:r>
      <w:r w:rsidR="006E30B8" w:rsidRPr="00E50ED7">
        <w:rPr>
          <w:rStyle w:val="ad"/>
          <w:rFonts w:ascii="Times New Roman" w:hAnsi="Times New Roman" w:cs="Times New Roman"/>
          <w:b w:val="0"/>
          <w:sz w:val="28"/>
          <w:szCs w:val="28"/>
          <w:lang w:eastAsia="uk-UA"/>
        </w:rPr>
        <w:t>досягнення максимально можливого рівня здоров’я жителів  Бродівської територіальної громади, незалежно від їх віку, статі, соціального статусу, зміцнення і охорони здоров’я людей протягом усього їх життя. Зниження рівня захворюваності, інвалідності та смертності населення шляхом формування і налагодження ефективного функціонування системи надання доступної і високоякісної спеціалізованої допомоги, поліпшення фінансового забезпечення комунальних закладів охорони здоров’я Бродівської  об’єднаної територіальної громади, забезпечення життєво необхідними лікарськими засобами найбільш вразливих верств населення та пільгових категорій, збереження їх життя і здоров'я. Надання високоспеціалізованої, кваліфікованої, своєчасної та якісної медичної допомоги населенню відповідно до європейських стандартів, запровадження в роботу  сучасних методів діагностики і верифікації захворювань, протоколів обстежень, профілактики та виявлення захворювань на ранніх стадіях, покращення якості та доступності медичних послуг  в умовах модернізації та реорганізації галузі охорони здоров’я і забезпечення оптимальних умов лікувально-діагностичного процесу</w:t>
      </w:r>
      <w:r w:rsidR="00881C86" w:rsidRPr="00E50ED7">
        <w:rPr>
          <w:rStyle w:val="ad"/>
          <w:rFonts w:ascii="Times New Roman" w:hAnsi="Times New Roman" w:cs="Times New Roman"/>
          <w:b w:val="0"/>
          <w:sz w:val="28"/>
          <w:szCs w:val="28"/>
          <w:lang w:eastAsia="uk-UA"/>
        </w:rPr>
        <w:t>.</w:t>
      </w:r>
    </w:p>
    <w:p w:rsidR="002B1AE1" w:rsidRDefault="002B1AE1" w:rsidP="00881C86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8"/>
          <w:szCs w:val="28"/>
        </w:rPr>
      </w:pPr>
    </w:p>
    <w:p w:rsidR="00CA1AF8" w:rsidRPr="00E50ED7" w:rsidRDefault="00CA1AF8" w:rsidP="00881C86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8"/>
          <w:szCs w:val="28"/>
        </w:rPr>
      </w:pPr>
      <w:r w:rsidRPr="00E50ED7">
        <w:rPr>
          <w:rFonts w:ascii="Times New Roman" w:hAnsi="Times New Roman" w:cs="Times New Roman"/>
          <w:sz w:val="28"/>
          <w:szCs w:val="28"/>
        </w:rPr>
        <w:t xml:space="preserve">За рахунок коштів міського бюджету в сумі </w:t>
      </w:r>
      <w:r w:rsidR="00481ECC" w:rsidRPr="00481ECC">
        <w:rPr>
          <w:rFonts w:ascii="Times New Roman" w:hAnsi="Times New Roman" w:cs="Times New Roman"/>
          <w:sz w:val="28"/>
          <w:szCs w:val="28"/>
        </w:rPr>
        <w:t>12037,265</w:t>
      </w:r>
      <w:r w:rsidR="00481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96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090962">
        <w:rPr>
          <w:rFonts w:ascii="Times New Roman" w:hAnsi="Times New Roman" w:cs="Times New Roman"/>
          <w:sz w:val="28"/>
          <w:szCs w:val="28"/>
        </w:rPr>
        <w:t xml:space="preserve"> </w:t>
      </w:r>
      <w:r w:rsidRPr="00E50ED7">
        <w:rPr>
          <w:rFonts w:ascii="Times New Roman" w:hAnsi="Times New Roman" w:cs="Times New Roman"/>
          <w:sz w:val="28"/>
          <w:szCs w:val="28"/>
        </w:rPr>
        <w:t>:</w:t>
      </w:r>
    </w:p>
    <w:p w:rsidR="00B56DA7" w:rsidRPr="00E50ED7" w:rsidRDefault="00B56DA7" w:rsidP="00090962">
      <w:pPr>
        <w:pStyle w:val="aa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0ED7">
        <w:rPr>
          <w:rFonts w:ascii="Times New Roman" w:hAnsi="Times New Roman" w:cs="Times New Roman"/>
          <w:sz w:val="28"/>
          <w:szCs w:val="28"/>
        </w:rPr>
        <w:t xml:space="preserve">Оплачено комунальні послуги та енергоносії – </w:t>
      </w:r>
      <w:r w:rsidR="001736D7">
        <w:rPr>
          <w:rFonts w:ascii="Times New Roman" w:hAnsi="Times New Roman" w:cs="Times New Roman"/>
          <w:sz w:val="28"/>
          <w:szCs w:val="28"/>
        </w:rPr>
        <w:t>8981,223</w:t>
      </w:r>
      <w:r w:rsidR="00B32704" w:rsidRPr="00B3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04" w:rsidRPr="00E50ED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32704">
        <w:rPr>
          <w:rFonts w:ascii="Times New Roman" w:hAnsi="Times New Roman" w:cs="Times New Roman"/>
          <w:sz w:val="28"/>
          <w:szCs w:val="28"/>
        </w:rPr>
        <w:t>.</w:t>
      </w:r>
      <w:r w:rsidR="00B32704" w:rsidRPr="00E50E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DA7" w:rsidRPr="00E50ED7" w:rsidRDefault="002B1AE1" w:rsidP="00090962">
      <w:pPr>
        <w:pStyle w:val="aa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Відшкодовано</w:t>
      </w:r>
      <w:r w:rsidR="00B56DA7" w:rsidRPr="00E50ED7">
        <w:rPr>
          <w:rFonts w:ascii="Times New Roman" w:hAnsi="Times New Roman" w:cs="Times New Roman"/>
          <w:sz w:val="28"/>
          <w:szCs w:val="28"/>
        </w:rPr>
        <w:t xml:space="preserve"> пенсі</w:t>
      </w:r>
      <w:r w:rsidR="00881C86" w:rsidRPr="00E50ED7">
        <w:rPr>
          <w:rFonts w:ascii="Times New Roman" w:hAnsi="Times New Roman" w:cs="Times New Roman"/>
          <w:sz w:val="28"/>
          <w:szCs w:val="28"/>
        </w:rPr>
        <w:t>ї</w:t>
      </w:r>
      <w:r w:rsidR="00D70EC0">
        <w:rPr>
          <w:rFonts w:ascii="Times New Roman" w:hAnsi="Times New Roman" w:cs="Times New Roman"/>
          <w:sz w:val="28"/>
          <w:szCs w:val="28"/>
        </w:rPr>
        <w:t xml:space="preserve"> 12</w:t>
      </w:r>
      <w:r w:rsidR="00B56DA7" w:rsidRPr="00E50ED7">
        <w:rPr>
          <w:rFonts w:ascii="Times New Roman" w:hAnsi="Times New Roman" w:cs="Times New Roman"/>
          <w:sz w:val="28"/>
          <w:szCs w:val="28"/>
        </w:rPr>
        <w:t xml:space="preserve">  працівникам у відповідності до списку професій із шкідливими умовами  праці  – </w:t>
      </w:r>
      <w:r w:rsidR="00287F3A">
        <w:rPr>
          <w:rFonts w:ascii="Times New Roman" w:hAnsi="Times New Roman" w:cs="Times New Roman"/>
          <w:sz w:val="28"/>
          <w:szCs w:val="28"/>
        </w:rPr>
        <w:t>301,252</w:t>
      </w:r>
      <w:r w:rsidR="00B3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04" w:rsidRPr="00E50ED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32704">
        <w:rPr>
          <w:rFonts w:ascii="Times New Roman" w:hAnsi="Times New Roman" w:cs="Times New Roman"/>
          <w:sz w:val="28"/>
          <w:szCs w:val="28"/>
        </w:rPr>
        <w:t>.</w:t>
      </w:r>
      <w:r w:rsidR="00B32704" w:rsidRPr="00E50E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DA7" w:rsidRPr="00E50ED7" w:rsidRDefault="002B1AE1" w:rsidP="00090962">
      <w:pPr>
        <w:pStyle w:val="aa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0ED7">
        <w:rPr>
          <w:rFonts w:ascii="Times New Roman" w:hAnsi="Times New Roman" w:cs="Times New Roman"/>
          <w:sz w:val="28"/>
          <w:szCs w:val="28"/>
        </w:rPr>
        <w:t>Забезпечено</w:t>
      </w:r>
      <w:r w:rsidR="00B56DA7" w:rsidRPr="00E50ED7">
        <w:rPr>
          <w:rFonts w:ascii="Times New Roman" w:hAnsi="Times New Roman" w:cs="Times New Roman"/>
          <w:sz w:val="28"/>
          <w:szCs w:val="28"/>
        </w:rPr>
        <w:t xml:space="preserve"> окремі групи населення за певними категоріями захворювань безоплатним та пільговим відпуском лікарських засобів за рецептами лікарів –</w:t>
      </w:r>
      <w:r w:rsidR="00287F3A">
        <w:rPr>
          <w:rFonts w:ascii="Times New Roman" w:hAnsi="Times New Roman" w:cs="Times New Roman"/>
          <w:sz w:val="28"/>
          <w:szCs w:val="28"/>
        </w:rPr>
        <w:t xml:space="preserve"> 1332,468</w:t>
      </w:r>
      <w:r w:rsidR="00B3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04" w:rsidRPr="00E50ED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32704">
        <w:rPr>
          <w:rFonts w:ascii="Times New Roman" w:hAnsi="Times New Roman" w:cs="Times New Roman"/>
          <w:sz w:val="28"/>
          <w:szCs w:val="28"/>
        </w:rPr>
        <w:t>.</w:t>
      </w:r>
      <w:r w:rsidR="00B32704" w:rsidRPr="00E50E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DA7" w:rsidRPr="00E50ED7" w:rsidRDefault="00B56DA7" w:rsidP="00090962">
      <w:pPr>
        <w:pStyle w:val="aa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0ED7">
        <w:rPr>
          <w:rFonts w:ascii="Times New Roman" w:hAnsi="Times New Roman" w:cs="Times New Roman"/>
          <w:sz w:val="28"/>
          <w:szCs w:val="28"/>
        </w:rPr>
        <w:t xml:space="preserve">Завершено реконструкцію частини приміщень  другого  поверху терапевтичного корпусу КНП "Бродівська ЦМЛ" по вул. Лесі Українки, 21 в </w:t>
      </w:r>
      <w:r w:rsidR="00881C86" w:rsidRPr="00E50ED7">
        <w:rPr>
          <w:rFonts w:ascii="Times New Roman" w:hAnsi="Times New Roman" w:cs="Times New Roman"/>
          <w:sz w:val="28"/>
          <w:szCs w:val="28"/>
        </w:rPr>
        <w:t xml:space="preserve"> </w:t>
      </w:r>
      <w:r w:rsidRPr="00E50ED7">
        <w:rPr>
          <w:rFonts w:ascii="Times New Roman" w:hAnsi="Times New Roman" w:cs="Times New Roman"/>
          <w:sz w:val="28"/>
          <w:szCs w:val="28"/>
        </w:rPr>
        <w:t xml:space="preserve">м. Броди </w:t>
      </w:r>
      <w:proofErr w:type="spellStart"/>
      <w:r w:rsidRPr="00E50ED7">
        <w:rPr>
          <w:rFonts w:ascii="Times New Roman" w:hAnsi="Times New Roman" w:cs="Times New Roman"/>
          <w:sz w:val="28"/>
          <w:szCs w:val="28"/>
        </w:rPr>
        <w:t>Золочівського</w:t>
      </w:r>
      <w:proofErr w:type="spellEnd"/>
      <w:r w:rsidRPr="00E50ED7">
        <w:rPr>
          <w:rFonts w:ascii="Times New Roman" w:hAnsi="Times New Roman" w:cs="Times New Roman"/>
          <w:sz w:val="28"/>
          <w:szCs w:val="28"/>
        </w:rPr>
        <w:t xml:space="preserve"> району Львівської області під облаштування операційного блоку – </w:t>
      </w:r>
      <w:r w:rsidR="00351110">
        <w:rPr>
          <w:rFonts w:ascii="Times New Roman" w:hAnsi="Times New Roman" w:cs="Times New Roman"/>
          <w:sz w:val="28"/>
          <w:szCs w:val="28"/>
        </w:rPr>
        <w:t>696,796</w:t>
      </w:r>
      <w:r w:rsidR="00B3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04" w:rsidRPr="00E50ED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32704">
        <w:rPr>
          <w:rFonts w:ascii="Times New Roman" w:hAnsi="Times New Roman" w:cs="Times New Roman"/>
          <w:sz w:val="28"/>
          <w:szCs w:val="28"/>
        </w:rPr>
        <w:t>.</w:t>
      </w:r>
      <w:r w:rsidR="00B32704" w:rsidRPr="00E50E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DA7" w:rsidRPr="00E50ED7" w:rsidRDefault="00B56DA7" w:rsidP="00090962">
      <w:pPr>
        <w:pStyle w:val="aa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0ED7">
        <w:rPr>
          <w:rFonts w:ascii="Times New Roman" w:hAnsi="Times New Roman" w:cs="Times New Roman"/>
          <w:sz w:val="28"/>
          <w:szCs w:val="28"/>
        </w:rPr>
        <w:t>Пр</w:t>
      </w:r>
      <w:r w:rsidR="002B1AE1">
        <w:rPr>
          <w:rFonts w:ascii="Times New Roman" w:hAnsi="Times New Roman" w:cs="Times New Roman"/>
          <w:sz w:val="28"/>
          <w:szCs w:val="28"/>
        </w:rPr>
        <w:t>идба</w:t>
      </w:r>
      <w:r w:rsidRPr="00E50ED7">
        <w:rPr>
          <w:rFonts w:ascii="Times New Roman" w:hAnsi="Times New Roman" w:cs="Times New Roman"/>
          <w:sz w:val="28"/>
          <w:szCs w:val="28"/>
        </w:rPr>
        <w:t>но 2 функціональних ліжка з матрацами –</w:t>
      </w:r>
      <w:r w:rsidR="00B32704">
        <w:rPr>
          <w:rFonts w:ascii="Times New Roman" w:hAnsi="Times New Roman" w:cs="Times New Roman"/>
          <w:sz w:val="28"/>
          <w:szCs w:val="28"/>
        </w:rPr>
        <w:t xml:space="preserve"> </w:t>
      </w:r>
      <w:r w:rsidR="00812C8E">
        <w:rPr>
          <w:rFonts w:ascii="Times New Roman" w:hAnsi="Times New Roman" w:cs="Times New Roman"/>
          <w:sz w:val="28"/>
          <w:szCs w:val="28"/>
        </w:rPr>
        <w:t>68,2</w:t>
      </w:r>
      <w:r w:rsidR="00B3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04" w:rsidRPr="00E50ED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32704">
        <w:rPr>
          <w:rFonts w:ascii="Times New Roman" w:hAnsi="Times New Roman" w:cs="Times New Roman"/>
          <w:sz w:val="28"/>
          <w:szCs w:val="28"/>
        </w:rPr>
        <w:t>.</w:t>
      </w:r>
      <w:r w:rsidR="00B32704" w:rsidRPr="00E50E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DA7" w:rsidRPr="00E50ED7" w:rsidRDefault="002B1AE1" w:rsidP="00090962">
      <w:pPr>
        <w:pStyle w:val="aa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</w:t>
      </w:r>
      <w:r w:rsidR="00B56DA7" w:rsidRPr="00E50ED7">
        <w:rPr>
          <w:rFonts w:ascii="Times New Roman" w:hAnsi="Times New Roman" w:cs="Times New Roman"/>
          <w:sz w:val="28"/>
          <w:szCs w:val="28"/>
        </w:rPr>
        <w:t>но приймальне відділення КНП «Бродівська ЦМЛ» медикаментами та перев’язувальними матеріалами для невідкладної медичної допомоги –</w:t>
      </w:r>
      <w:r w:rsidR="00287F3A">
        <w:rPr>
          <w:rFonts w:ascii="Times New Roman" w:hAnsi="Times New Roman" w:cs="Times New Roman"/>
          <w:sz w:val="28"/>
          <w:szCs w:val="28"/>
        </w:rPr>
        <w:t>49,79</w:t>
      </w:r>
      <w:r w:rsidR="00B3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04" w:rsidRPr="00E50ED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32704">
        <w:rPr>
          <w:rFonts w:ascii="Times New Roman" w:hAnsi="Times New Roman" w:cs="Times New Roman"/>
          <w:sz w:val="28"/>
          <w:szCs w:val="28"/>
        </w:rPr>
        <w:t>.</w:t>
      </w:r>
      <w:r w:rsidR="00B32704" w:rsidRPr="00E50E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DA7" w:rsidRPr="00E50ED7" w:rsidRDefault="002B1AE1" w:rsidP="00090962">
      <w:pPr>
        <w:pStyle w:val="aa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B56DA7" w:rsidRPr="00E50ED7">
        <w:rPr>
          <w:rFonts w:ascii="Times New Roman" w:hAnsi="Times New Roman" w:cs="Times New Roman"/>
          <w:sz w:val="28"/>
          <w:szCs w:val="28"/>
        </w:rPr>
        <w:t xml:space="preserve">о поточний ремонт укриття в акушерсько-гінекологічному відділені – </w:t>
      </w:r>
      <w:r w:rsidR="00287F3A">
        <w:rPr>
          <w:rFonts w:ascii="Times New Roman" w:hAnsi="Times New Roman" w:cs="Times New Roman"/>
          <w:sz w:val="28"/>
          <w:szCs w:val="28"/>
        </w:rPr>
        <w:t>107,7</w:t>
      </w:r>
      <w:r w:rsidR="00351110">
        <w:rPr>
          <w:rFonts w:ascii="Times New Roman" w:hAnsi="Times New Roman" w:cs="Times New Roman"/>
          <w:sz w:val="28"/>
          <w:szCs w:val="28"/>
        </w:rPr>
        <w:t>69</w:t>
      </w:r>
      <w:r w:rsidR="00B3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04" w:rsidRPr="00E50ED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32704">
        <w:rPr>
          <w:rFonts w:ascii="Times New Roman" w:hAnsi="Times New Roman" w:cs="Times New Roman"/>
          <w:sz w:val="28"/>
          <w:szCs w:val="28"/>
        </w:rPr>
        <w:t>.</w:t>
      </w:r>
      <w:r w:rsidR="00B32704" w:rsidRPr="00E50E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DA7" w:rsidRPr="00E50ED7" w:rsidRDefault="00B56DA7" w:rsidP="00090962">
      <w:pPr>
        <w:pStyle w:val="aa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0ED7">
        <w:rPr>
          <w:rFonts w:ascii="Times New Roman" w:hAnsi="Times New Roman" w:cs="Times New Roman"/>
          <w:sz w:val="28"/>
          <w:szCs w:val="28"/>
        </w:rPr>
        <w:t>Проведено поточний ремонт укриття в терапевтичному відділенні –</w:t>
      </w:r>
      <w:r w:rsidR="00287F3A" w:rsidRPr="00287F3A">
        <w:rPr>
          <w:rFonts w:ascii="Times New Roman" w:hAnsi="Times New Roman" w:cs="Times New Roman"/>
          <w:sz w:val="28"/>
          <w:szCs w:val="28"/>
        </w:rPr>
        <w:t>99,915</w:t>
      </w:r>
      <w:r w:rsidR="00B3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04" w:rsidRPr="00E50ED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32704">
        <w:rPr>
          <w:rFonts w:ascii="Times New Roman" w:hAnsi="Times New Roman" w:cs="Times New Roman"/>
          <w:sz w:val="28"/>
          <w:szCs w:val="28"/>
        </w:rPr>
        <w:t>.</w:t>
      </w:r>
      <w:r w:rsidR="00B32704" w:rsidRPr="00E50E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DA7" w:rsidRPr="00E50ED7" w:rsidRDefault="00B56DA7" w:rsidP="00090962">
      <w:pPr>
        <w:pStyle w:val="aa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0ED7">
        <w:rPr>
          <w:rFonts w:ascii="Times New Roman" w:hAnsi="Times New Roman" w:cs="Times New Roman"/>
          <w:sz w:val="28"/>
          <w:szCs w:val="28"/>
        </w:rPr>
        <w:t xml:space="preserve">Проведено облаштування сходової клітки </w:t>
      </w:r>
      <w:proofErr w:type="spellStart"/>
      <w:r w:rsidRPr="00E50ED7">
        <w:rPr>
          <w:rFonts w:ascii="Times New Roman" w:hAnsi="Times New Roman" w:cs="Times New Roman"/>
          <w:sz w:val="28"/>
          <w:szCs w:val="28"/>
        </w:rPr>
        <w:t>акушерсько</w:t>
      </w:r>
      <w:proofErr w:type="spellEnd"/>
      <w:r w:rsidRPr="00E50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ED7">
        <w:rPr>
          <w:rFonts w:ascii="Times New Roman" w:hAnsi="Times New Roman" w:cs="Times New Roman"/>
          <w:sz w:val="28"/>
          <w:szCs w:val="28"/>
        </w:rPr>
        <w:t>-гінекологічного</w:t>
      </w:r>
      <w:proofErr w:type="spellEnd"/>
      <w:r w:rsidRPr="00E50ED7">
        <w:rPr>
          <w:rFonts w:ascii="Times New Roman" w:hAnsi="Times New Roman" w:cs="Times New Roman"/>
          <w:sz w:val="28"/>
          <w:szCs w:val="28"/>
        </w:rPr>
        <w:t xml:space="preserve"> відділення поліклініки – </w:t>
      </w:r>
      <w:r w:rsidR="00287F3A">
        <w:rPr>
          <w:rFonts w:ascii="Times New Roman" w:hAnsi="Times New Roman" w:cs="Times New Roman"/>
          <w:sz w:val="28"/>
          <w:szCs w:val="28"/>
        </w:rPr>
        <w:t>32,616</w:t>
      </w:r>
      <w:r w:rsidR="00B3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04" w:rsidRPr="00E50ED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32704">
        <w:rPr>
          <w:rFonts w:ascii="Times New Roman" w:hAnsi="Times New Roman" w:cs="Times New Roman"/>
          <w:sz w:val="28"/>
          <w:szCs w:val="28"/>
        </w:rPr>
        <w:t>.</w:t>
      </w:r>
      <w:r w:rsidR="00B32704" w:rsidRPr="00E50E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DA7" w:rsidRPr="00E50ED7" w:rsidRDefault="002B1AE1" w:rsidP="00090962">
      <w:pPr>
        <w:pStyle w:val="aa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Підведе</w:t>
      </w:r>
      <w:r w:rsidR="00B56DA7" w:rsidRPr="00E50ED7">
        <w:rPr>
          <w:rFonts w:ascii="Times New Roman" w:hAnsi="Times New Roman" w:cs="Times New Roman"/>
          <w:sz w:val="28"/>
          <w:szCs w:val="28"/>
        </w:rPr>
        <w:t>н</w:t>
      </w:r>
      <w:r w:rsidR="00881C86" w:rsidRPr="00E50ED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56DA7" w:rsidRPr="00E50ED7">
        <w:rPr>
          <w:rFonts w:ascii="Times New Roman" w:hAnsi="Times New Roman" w:cs="Times New Roman"/>
          <w:sz w:val="28"/>
          <w:szCs w:val="28"/>
        </w:rPr>
        <w:t xml:space="preserve"> електромереж</w:t>
      </w:r>
      <w:r w:rsidR="00881C86" w:rsidRPr="00E50ED7">
        <w:rPr>
          <w:rFonts w:ascii="Times New Roman" w:hAnsi="Times New Roman" w:cs="Times New Roman"/>
          <w:sz w:val="28"/>
          <w:szCs w:val="28"/>
        </w:rPr>
        <w:t>у</w:t>
      </w:r>
      <w:r w:rsidR="00B56DA7" w:rsidRPr="00E50ED7">
        <w:rPr>
          <w:rFonts w:ascii="Times New Roman" w:hAnsi="Times New Roman" w:cs="Times New Roman"/>
          <w:sz w:val="28"/>
          <w:szCs w:val="28"/>
        </w:rPr>
        <w:t xml:space="preserve"> до дизельної установки –</w:t>
      </w:r>
      <w:r w:rsidR="00287F3A">
        <w:rPr>
          <w:rFonts w:ascii="Times New Roman" w:hAnsi="Times New Roman" w:cs="Times New Roman"/>
          <w:sz w:val="28"/>
          <w:szCs w:val="28"/>
        </w:rPr>
        <w:t xml:space="preserve"> 59,6</w:t>
      </w:r>
      <w:r w:rsidR="00B3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04" w:rsidRPr="00E50ED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32704">
        <w:rPr>
          <w:rFonts w:ascii="Times New Roman" w:hAnsi="Times New Roman" w:cs="Times New Roman"/>
          <w:sz w:val="28"/>
          <w:szCs w:val="28"/>
        </w:rPr>
        <w:t>.</w:t>
      </w:r>
      <w:r w:rsidR="00B32704" w:rsidRPr="00E50E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DA7" w:rsidRPr="00E50ED7" w:rsidRDefault="00B56DA7" w:rsidP="00090962">
      <w:pPr>
        <w:pStyle w:val="aa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0ED7">
        <w:rPr>
          <w:rFonts w:ascii="Times New Roman" w:hAnsi="Times New Roman" w:cs="Times New Roman"/>
          <w:sz w:val="28"/>
          <w:szCs w:val="28"/>
        </w:rPr>
        <w:t xml:space="preserve">Заміна застарілих віконних блоків   на </w:t>
      </w:r>
      <w:r w:rsidR="00287F3A">
        <w:rPr>
          <w:rFonts w:ascii="Times New Roman" w:hAnsi="Times New Roman" w:cs="Times New Roman"/>
          <w:sz w:val="28"/>
          <w:szCs w:val="28"/>
        </w:rPr>
        <w:t>енерг</w:t>
      </w:r>
      <w:r w:rsidR="00351110">
        <w:rPr>
          <w:rFonts w:ascii="Times New Roman" w:hAnsi="Times New Roman" w:cs="Times New Roman"/>
          <w:sz w:val="28"/>
          <w:szCs w:val="28"/>
        </w:rPr>
        <w:t xml:space="preserve">озберігаючі </w:t>
      </w:r>
      <w:r w:rsidR="00807F60"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351110">
        <w:rPr>
          <w:rFonts w:ascii="Times New Roman" w:hAnsi="Times New Roman" w:cs="Times New Roman"/>
          <w:sz w:val="28"/>
          <w:szCs w:val="28"/>
        </w:rPr>
        <w:t>- 299,436</w:t>
      </w:r>
      <w:r w:rsidR="00B3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04" w:rsidRPr="00E50ED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32704">
        <w:rPr>
          <w:rFonts w:ascii="Times New Roman" w:hAnsi="Times New Roman" w:cs="Times New Roman"/>
          <w:sz w:val="28"/>
          <w:szCs w:val="28"/>
        </w:rPr>
        <w:t>.</w:t>
      </w:r>
      <w:r w:rsidR="00B32704" w:rsidRPr="00E50E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DA7" w:rsidRPr="00E50ED7" w:rsidRDefault="002B1AE1" w:rsidP="00090962">
      <w:pPr>
        <w:pStyle w:val="aa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</w:t>
      </w:r>
      <w:r w:rsidR="00B56DA7" w:rsidRPr="00E50ED7">
        <w:rPr>
          <w:rFonts w:ascii="Times New Roman" w:hAnsi="Times New Roman" w:cs="Times New Roman"/>
          <w:sz w:val="28"/>
          <w:szCs w:val="28"/>
        </w:rPr>
        <w:t>н</w:t>
      </w:r>
      <w:r w:rsidR="00881C86" w:rsidRPr="00E50ED7">
        <w:rPr>
          <w:rFonts w:ascii="Times New Roman" w:hAnsi="Times New Roman" w:cs="Times New Roman"/>
          <w:sz w:val="28"/>
          <w:szCs w:val="28"/>
        </w:rPr>
        <w:t>о</w:t>
      </w:r>
      <w:r w:rsidR="00B56DA7" w:rsidRPr="00E50ED7">
        <w:rPr>
          <w:rFonts w:ascii="Times New Roman" w:hAnsi="Times New Roman" w:cs="Times New Roman"/>
          <w:sz w:val="28"/>
          <w:szCs w:val="28"/>
        </w:rPr>
        <w:t xml:space="preserve"> паливно-мастильних матеріалів  для дизельних</w:t>
      </w:r>
      <w:r w:rsidR="00807F60">
        <w:rPr>
          <w:rFonts w:ascii="Times New Roman" w:hAnsi="Times New Roman" w:cs="Times New Roman"/>
          <w:sz w:val="28"/>
          <w:szCs w:val="28"/>
        </w:rPr>
        <w:t xml:space="preserve"> генераторів в сумі</w:t>
      </w:r>
      <w:r w:rsidR="00B56DA7" w:rsidRPr="00E50ED7">
        <w:rPr>
          <w:rFonts w:ascii="Times New Roman" w:hAnsi="Times New Roman" w:cs="Times New Roman"/>
          <w:sz w:val="28"/>
          <w:szCs w:val="28"/>
        </w:rPr>
        <w:t xml:space="preserve"> </w:t>
      </w:r>
      <w:r w:rsidR="00287F3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56DA7" w:rsidRPr="00E50ED7">
        <w:rPr>
          <w:rFonts w:ascii="Times New Roman" w:hAnsi="Times New Roman" w:cs="Times New Roman"/>
          <w:sz w:val="28"/>
          <w:szCs w:val="28"/>
        </w:rPr>
        <w:t xml:space="preserve"> </w:t>
      </w:r>
      <w:r w:rsidR="00287F3A">
        <w:rPr>
          <w:rFonts w:ascii="Times New Roman" w:hAnsi="Times New Roman" w:cs="Times New Roman"/>
          <w:sz w:val="28"/>
          <w:szCs w:val="28"/>
        </w:rPr>
        <w:t>8,2</w:t>
      </w:r>
      <w:r w:rsidR="00B3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04" w:rsidRPr="00E50ED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32704">
        <w:rPr>
          <w:rFonts w:ascii="Times New Roman" w:hAnsi="Times New Roman" w:cs="Times New Roman"/>
          <w:sz w:val="28"/>
          <w:szCs w:val="28"/>
        </w:rPr>
        <w:t>.</w:t>
      </w:r>
      <w:r w:rsidR="00B32704" w:rsidRPr="00E50E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DA7" w:rsidRPr="00E50ED7" w:rsidRDefault="00B56DA7" w:rsidP="00B56D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0ED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Програма  фінансової підтримки </w:t>
      </w:r>
      <w:r w:rsidR="00B826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Pr="00E50ED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омунального некомерційного підприємства</w:t>
      </w:r>
    </w:p>
    <w:p w:rsidR="00B56DA7" w:rsidRPr="00807F60" w:rsidRDefault="00B56DA7" w:rsidP="00CF5C48">
      <w:pPr>
        <w:shd w:val="clear" w:color="auto" w:fill="FFFFFF"/>
        <w:spacing w:after="0" w:line="240" w:lineRule="auto"/>
        <w:jc w:val="both"/>
        <w:textAlignment w:val="baseline"/>
        <w:rPr>
          <w:rStyle w:val="ab"/>
          <w:rFonts w:ascii="Times New Roman" w:hAnsi="Times New Roman" w:cs="Times New Roman"/>
          <w:sz w:val="28"/>
          <w:szCs w:val="28"/>
        </w:rPr>
      </w:pPr>
      <w:r w:rsidRPr="00E50ED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«Бродівська центральна міська лікарня» Бродівської міської ради Львівської області на 2022-2024 роки</w:t>
      </w:r>
      <w:r w:rsidRPr="00E50ED7">
        <w:rPr>
          <w:rStyle w:val="ab"/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1F6FF7">
        <w:rPr>
          <w:rStyle w:val="ab"/>
          <w:rFonts w:ascii="Times New Roman" w:hAnsi="Times New Roman" w:cs="Times New Roman"/>
          <w:sz w:val="28"/>
          <w:szCs w:val="28"/>
          <w:lang w:eastAsia="uk-UA"/>
        </w:rPr>
        <w:t xml:space="preserve">за 2022 рік виконана на </w:t>
      </w:r>
      <w:r w:rsidR="001F6FF7" w:rsidRPr="001F6FF7">
        <w:rPr>
          <w:rStyle w:val="ab"/>
          <w:rFonts w:ascii="Times New Roman" w:hAnsi="Times New Roman" w:cs="Times New Roman"/>
          <w:sz w:val="28"/>
          <w:szCs w:val="28"/>
          <w:lang w:eastAsia="uk-UA"/>
        </w:rPr>
        <w:t>58,8</w:t>
      </w:r>
      <w:r w:rsidRPr="001F6FF7">
        <w:rPr>
          <w:rStyle w:val="ab"/>
          <w:rFonts w:ascii="Times New Roman" w:hAnsi="Times New Roman" w:cs="Times New Roman"/>
          <w:sz w:val="28"/>
          <w:szCs w:val="28"/>
          <w:lang w:eastAsia="uk-UA"/>
        </w:rPr>
        <w:t xml:space="preserve"> відсотки</w:t>
      </w:r>
      <w:r w:rsidR="0096425F">
        <w:rPr>
          <w:rStyle w:val="ab"/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96425F" w:rsidRPr="00807F60">
        <w:rPr>
          <w:rStyle w:val="ab"/>
          <w:rFonts w:ascii="Times New Roman" w:hAnsi="Times New Roman" w:cs="Times New Roman"/>
          <w:sz w:val="28"/>
          <w:szCs w:val="28"/>
          <w:lang w:eastAsia="uk-UA"/>
        </w:rPr>
        <w:t>не було реалізовано придбання комп’ютерного томографа у зв’язку з відміною відкритих торгів з особливостями, а також не було проведено платіж за проектно-кошторисну документацію.</w:t>
      </w:r>
      <w:r w:rsidR="00700A74" w:rsidRPr="00807F60">
        <w:rPr>
          <w:rStyle w:val="ab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00A74" w:rsidRPr="00807F60">
        <w:rPr>
          <w:rStyle w:val="ab"/>
          <w:rFonts w:ascii="Times New Roman" w:hAnsi="Times New Roman" w:cs="Times New Roman"/>
          <w:sz w:val="28"/>
          <w:szCs w:val="28"/>
          <w:lang w:eastAsia="uk-UA"/>
        </w:rPr>
        <w:t>Веносканер</w:t>
      </w:r>
      <w:proofErr w:type="spellEnd"/>
      <w:r w:rsidR="00700A74" w:rsidRPr="00807F60">
        <w:rPr>
          <w:rStyle w:val="ab"/>
          <w:rFonts w:ascii="Times New Roman" w:hAnsi="Times New Roman" w:cs="Times New Roman"/>
          <w:sz w:val="28"/>
          <w:szCs w:val="28"/>
          <w:lang w:eastAsia="uk-UA"/>
        </w:rPr>
        <w:t xml:space="preserve"> не входить</w:t>
      </w:r>
      <w:r w:rsidR="0096425F" w:rsidRPr="00807F60">
        <w:rPr>
          <w:rStyle w:val="ab"/>
          <w:rFonts w:ascii="Times New Roman" w:hAnsi="Times New Roman" w:cs="Times New Roman"/>
          <w:sz w:val="28"/>
          <w:szCs w:val="28"/>
          <w:lang w:eastAsia="uk-UA"/>
        </w:rPr>
        <w:t xml:space="preserve"> до переліку медичного обладнання для забезпечення потреб сфери охорони здоров’я в умовах воєнного</w:t>
      </w:r>
      <w:r w:rsidR="00700A74" w:rsidRPr="00807F60">
        <w:rPr>
          <w:rStyle w:val="ab"/>
          <w:rFonts w:ascii="Times New Roman" w:hAnsi="Times New Roman" w:cs="Times New Roman"/>
          <w:sz w:val="28"/>
          <w:szCs w:val="28"/>
          <w:lang w:eastAsia="uk-UA"/>
        </w:rPr>
        <w:t xml:space="preserve"> стану, виходячи з цього, не був придбаний.</w:t>
      </w:r>
    </w:p>
    <w:p w:rsidR="00090962" w:rsidRDefault="00090962" w:rsidP="00CF5C48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b w:val="0"/>
          <w:sz w:val="28"/>
          <w:szCs w:val="28"/>
          <w:u w:val="none"/>
        </w:rPr>
      </w:pPr>
    </w:p>
    <w:p w:rsidR="00922229" w:rsidRPr="00E50ED7" w:rsidRDefault="00615D9B" w:rsidP="009C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ED7">
        <w:rPr>
          <w:rStyle w:val="1"/>
          <w:rFonts w:ascii="Times New Roman" w:hAnsi="Times New Roman" w:cs="Times New Roman"/>
          <w:b w:val="0"/>
          <w:sz w:val="28"/>
          <w:szCs w:val="28"/>
          <w:u w:val="none"/>
        </w:rPr>
        <w:t>Виконання</w:t>
      </w:r>
      <w:r w:rsidR="00922229" w:rsidRPr="00E50ED7">
        <w:rPr>
          <w:rStyle w:val="ab"/>
          <w:rFonts w:ascii="Times New Roman" w:hAnsi="Times New Roman" w:cs="Times New Roman"/>
          <w:sz w:val="28"/>
          <w:szCs w:val="28"/>
        </w:rPr>
        <w:t xml:space="preserve"> Програми </w:t>
      </w:r>
      <w:r w:rsidRPr="00E50ED7">
        <w:rPr>
          <w:rStyle w:val="ab"/>
          <w:rFonts w:ascii="Times New Roman" w:hAnsi="Times New Roman" w:cs="Times New Roman"/>
          <w:sz w:val="28"/>
          <w:szCs w:val="28"/>
        </w:rPr>
        <w:t>дозволило</w:t>
      </w:r>
      <w:r w:rsidR="00922229" w:rsidRPr="00E50ED7">
        <w:rPr>
          <w:rStyle w:val="ab"/>
          <w:rFonts w:ascii="Times New Roman" w:hAnsi="Times New Roman" w:cs="Times New Roman"/>
          <w:sz w:val="28"/>
          <w:szCs w:val="28"/>
        </w:rPr>
        <w:t>:</w:t>
      </w:r>
    </w:p>
    <w:p w:rsidR="001979E3" w:rsidRPr="00E50ED7" w:rsidRDefault="00497237" w:rsidP="00806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50ED7">
        <w:rPr>
          <w:rFonts w:ascii="Times New Roman" w:hAnsi="Times New Roman" w:cs="Times New Roman"/>
          <w:sz w:val="28"/>
          <w:szCs w:val="28"/>
        </w:rPr>
        <w:t>Поліпшити</w:t>
      </w:r>
      <w:r w:rsidR="004A7C48" w:rsidRPr="00E50ED7">
        <w:rPr>
          <w:rFonts w:ascii="Times New Roman" w:hAnsi="Times New Roman" w:cs="Times New Roman"/>
          <w:sz w:val="28"/>
          <w:szCs w:val="28"/>
        </w:rPr>
        <w:t xml:space="preserve"> як</w:t>
      </w:r>
      <w:r w:rsidRPr="00E50ED7">
        <w:rPr>
          <w:rFonts w:ascii="Times New Roman" w:hAnsi="Times New Roman" w:cs="Times New Roman"/>
          <w:sz w:val="28"/>
          <w:szCs w:val="28"/>
        </w:rPr>
        <w:t>ість надання та доступність</w:t>
      </w:r>
      <w:r w:rsidR="004A7C48" w:rsidRPr="00E50ED7">
        <w:rPr>
          <w:rFonts w:ascii="Times New Roman" w:hAnsi="Times New Roman" w:cs="Times New Roman"/>
          <w:sz w:val="28"/>
          <w:szCs w:val="28"/>
        </w:rPr>
        <w:t xml:space="preserve"> медичної</w:t>
      </w:r>
      <w:r w:rsidR="00A57ECB">
        <w:rPr>
          <w:rFonts w:ascii="Times New Roman" w:hAnsi="Times New Roman" w:cs="Times New Roman"/>
          <w:sz w:val="28"/>
          <w:szCs w:val="28"/>
        </w:rPr>
        <w:t xml:space="preserve"> допомоги мешканцям Бродівської</w:t>
      </w:r>
      <w:r w:rsidR="004A7C48" w:rsidRPr="00E50ED7">
        <w:rPr>
          <w:rFonts w:ascii="Times New Roman" w:hAnsi="Times New Roman" w:cs="Times New Roman"/>
          <w:sz w:val="28"/>
          <w:szCs w:val="28"/>
        </w:rPr>
        <w:t xml:space="preserve"> територіальної громади. </w:t>
      </w:r>
      <w:r w:rsidRPr="00E50ED7">
        <w:rPr>
          <w:rFonts w:ascii="Times New Roman" w:hAnsi="Times New Roman" w:cs="Times New Roman"/>
          <w:sz w:val="28"/>
          <w:szCs w:val="28"/>
        </w:rPr>
        <w:t>Оптимально забезпечити доступність окремих груп населення та певних категорій хворих до  безоплатного та пільгового відпуску лікарських засобів за рецептами лікарів</w:t>
      </w:r>
      <w:r w:rsidR="004C7000" w:rsidRPr="00E50ED7">
        <w:rPr>
          <w:rFonts w:ascii="Times New Roman" w:hAnsi="Times New Roman" w:cs="Times New Roman"/>
          <w:sz w:val="28"/>
          <w:szCs w:val="28"/>
        </w:rPr>
        <w:t xml:space="preserve">. </w:t>
      </w:r>
      <w:r w:rsidR="001979E3" w:rsidRPr="00E50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Забезпечило надання невідкладної медичної допомоги пацієнтам при поступленні у приймальне відділення</w:t>
      </w:r>
      <w:r w:rsidR="00707948" w:rsidRPr="00E50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КНП «Бродівська ЦМЛ»</w:t>
      </w:r>
      <w:r w:rsidR="001979E3" w:rsidRPr="00E50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F317DC" w:rsidRPr="00F317DC">
        <w:rPr>
          <w:rFonts w:ascii="Times New Roman" w:hAnsi="Times New Roman" w:cs="Times New Roman"/>
          <w:sz w:val="28"/>
          <w:szCs w:val="28"/>
        </w:rPr>
        <w:t>Створило</w:t>
      </w:r>
      <w:r w:rsidR="00F317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7C48" w:rsidRPr="00E50ED7">
        <w:rPr>
          <w:rFonts w:ascii="Times New Roman" w:hAnsi="Times New Roman" w:cs="Times New Roman"/>
          <w:sz w:val="28"/>
          <w:szCs w:val="28"/>
        </w:rPr>
        <w:t xml:space="preserve">сприятливі умови для здійснення модернізації галузі охорони </w:t>
      </w:r>
      <w:r w:rsidR="00A57ECB">
        <w:rPr>
          <w:rFonts w:ascii="Times New Roman" w:hAnsi="Times New Roman" w:cs="Times New Roman"/>
          <w:sz w:val="28"/>
          <w:szCs w:val="28"/>
        </w:rPr>
        <w:t xml:space="preserve">здоров’я Бродівської  </w:t>
      </w:r>
      <w:r w:rsidR="004A7C48" w:rsidRPr="00E50ED7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="00707948" w:rsidRPr="00E50ED7">
        <w:rPr>
          <w:rFonts w:ascii="Times New Roman" w:hAnsi="Times New Roman" w:cs="Times New Roman"/>
          <w:sz w:val="28"/>
          <w:szCs w:val="28"/>
        </w:rPr>
        <w:t>, створення</w:t>
      </w:r>
      <w:r w:rsidR="001979E3" w:rsidRPr="00E50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безпечних </w:t>
      </w:r>
      <w:r w:rsidR="00E50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 комфортних </w:t>
      </w:r>
      <w:r w:rsidR="001979E3" w:rsidRPr="00E50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умов перебування пацієнтів та працівників </w:t>
      </w:r>
      <w:r w:rsidR="002856F6" w:rsidRPr="00E50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 відділеннях </w:t>
      </w:r>
      <w:r w:rsidR="00E50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КНП «Бродівська ЦМЛ»</w:t>
      </w:r>
      <w:r w:rsidR="001979E3" w:rsidRPr="00E50E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A7C48" w:rsidRPr="00E50ED7" w:rsidRDefault="004A7C48" w:rsidP="00497237">
      <w:pPr>
        <w:pStyle w:val="ae"/>
        <w:tabs>
          <w:tab w:val="left" w:pos="957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229" w:rsidRPr="00E50ED7" w:rsidRDefault="00E50ED7" w:rsidP="00E50ED7">
      <w:pPr>
        <w:tabs>
          <w:tab w:val="left" w:pos="4650"/>
        </w:tabs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    </w:t>
      </w:r>
      <w:r w:rsidR="00922229" w:rsidRPr="00E50ED7">
        <w:rPr>
          <w:rStyle w:val="ab"/>
          <w:rFonts w:ascii="Times New Roman" w:hAnsi="Times New Roman" w:cs="Times New Roman"/>
          <w:sz w:val="28"/>
          <w:szCs w:val="28"/>
        </w:rPr>
        <w:t>Результ</w:t>
      </w:r>
      <w:r w:rsidR="00615D9B" w:rsidRPr="00E50ED7">
        <w:rPr>
          <w:rStyle w:val="ab"/>
          <w:rFonts w:ascii="Times New Roman" w:hAnsi="Times New Roman" w:cs="Times New Roman"/>
          <w:sz w:val="28"/>
          <w:szCs w:val="28"/>
        </w:rPr>
        <w:t>ат</w:t>
      </w:r>
      <w:r w:rsidR="00922229" w:rsidRPr="00E50ED7">
        <w:rPr>
          <w:rStyle w:val="ab"/>
          <w:rFonts w:ascii="Times New Roman" w:hAnsi="Times New Roman" w:cs="Times New Roman"/>
          <w:sz w:val="28"/>
          <w:szCs w:val="28"/>
        </w:rPr>
        <w:t>а</w:t>
      </w:r>
      <w:r w:rsidR="00615D9B" w:rsidRPr="00E50ED7">
        <w:rPr>
          <w:rStyle w:val="ab"/>
          <w:rFonts w:ascii="Times New Roman" w:hAnsi="Times New Roman" w:cs="Times New Roman"/>
          <w:sz w:val="28"/>
          <w:szCs w:val="28"/>
        </w:rPr>
        <w:t xml:space="preserve">ми виконання </w:t>
      </w:r>
      <w:r w:rsidR="00922229" w:rsidRPr="00E50ED7">
        <w:rPr>
          <w:rStyle w:val="ab"/>
          <w:rFonts w:ascii="Times New Roman" w:hAnsi="Times New Roman" w:cs="Times New Roman"/>
          <w:sz w:val="28"/>
          <w:szCs w:val="28"/>
        </w:rPr>
        <w:t xml:space="preserve"> Програми є:</w:t>
      </w:r>
      <w:r w:rsidR="00922229" w:rsidRPr="00E50ED7">
        <w:rPr>
          <w:rStyle w:val="ab"/>
          <w:rFonts w:ascii="Times New Roman" w:hAnsi="Times New Roman" w:cs="Times New Roman"/>
          <w:sz w:val="28"/>
          <w:szCs w:val="28"/>
        </w:rPr>
        <w:tab/>
      </w:r>
    </w:p>
    <w:p w:rsidR="00FA7100" w:rsidRPr="00E50ED7" w:rsidRDefault="00FA7100" w:rsidP="00FA7100">
      <w:pPr>
        <w:pStyle w:val="a7"/>
        <w:widowControl w:val="0"/>
        <w:numPr>
          <w:ilvl w:val="0"/>
          <w:numId w:val="7"/>
        </w:num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E50ED7">
        <w:rPr>
          <w:rStyle w:val="ab"/>
          <w:rFonts w:ascii="Times New Roman" w:hAnsi="Times New Roman" w:cs="Times New Roman"/>
          <w:sz w:val="28"/>
          <w:szCs w:val="28"/>
        </w:rPr>
        <w:t>Забезпечення  розрахунків по о</w:t>
      </w:r>
      <w:r w:rsidRPr="00E50ED7">
        <w:rPr>
          <w:rFonts w:ascii="Times New Roman" w:hAnsi="Times New Roman" w:cs="Times New Roman"/>
          <w:sz w:val="28"/>
          <w:szCs w:val="28"/>
          <w:lang w:eastAsia="uk-UA"/>
        </w:rPr>
        <w:t>платі комунальних послуг та енергоносіїв</w:t>
      </w:r>
      <w:r w:rsidRPr="00E50ED7">
        <w:rPr>
          <w:rStyle w:val="ab"/>
          <w:rFonts w:ascii="Times New Roman" w:hAnsi="Times New Roman" w:cs="Times New Roman"/>
          <w:sz w:val="28"/>
          <w:szCs w:val="28"/>
        </w:rPr>
        <w:t>. Недопущення  виникнення-заборгованості підприємства.</w:t>
      </w:r>
    </w:p>
    <w:p w:rsidR="00FA7100" w:rsidRPr="00E50ED7" w:rsidRDefault="00FA7100" w:rsidP="00FA7100">
      <w:pPr>
        <w:pStyle w:val="a7"/>
        <w:widowControl w:val="0"/>
        <w:numPr>
          <w:ilvl w:val="0"/>
          <w:numId w:val="7"/>
        </w:num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E50ED7">
        <w:rPr>
          <w:rStyle w:val="ab"/>
          <w:rFonts w:ascii="Times New Roman" w:hAnsi="Times New Roman" w:cs="Times New Roman"/>
          <w:sz w:val="28"/>
          <w:szCs w:val="28"/>
        </w:rPr>
        <w:t>Відшкодування пенсій працівників відповідно до чинного законодавства</w:t>
      </w:r>
      <w:r w:rsidR="00E50ED7">
        <w:rPr>
          <w:rStyle w:val="ab"/>
          <w:rFonts w:ascii="Times New Roman" w:hAnsi="Times New Roman" w:cs="Times New Roman"/>
          <w:sz w:val="28"/>
          <w:szCs w:val="28"/>
        </w:rPr>
        <w:t>.</w:t>
      </w:r>
      <w:r w:rsidRPr="00E50ED7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FA7100" w:rsidRPr="00E50ED7" w:rsidRDefault="00E50ED7" w:rsidP="00FA7100">
      <w:pPr>
        <w:pStyle w:val="a7"/>
        <w:widowControl w:val="0"/>
        <w:numPr>
          <w:ilvl w:val="0"/>
          <w:numId w:val="7"/>
        </w:num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Зменшення</w:t>
      </w:r>
      <w:r w:rsidR="00FA7100" w:rsidRPr="00E50ED7">
        <w:rPr>
          <w:rStyle w:val="ab"/>
          <w:rFonts w:ascii="Times New Roman" w:hAnsi="Times New Roman" w:cs="Times New Roman"/>
          <w:sz w:val="28"/>
          <w:szCs w:val="28"/>
        </w:rPr>
        <w:t xml:space="preserve"> фінансового навантаження на соціально незахищені верстви населення.</w:t>
      </w:r>
    </w:p>
    <w:p w:rsidR="00FA7100" w:rsidRPr="00E50ED7" w:rsidRDefault="00FA7100" w:rsidP="00FA7100">
      <w:pPr>
        <w:pStyle w:val="a7"/>
        <w:widowControl w:val="0"/>
        <w:numPr>
          <w:ilvl w:val="0"/>
          <w:numId w:val="7"/>
        </w:num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E50ED7">
        <w:rPr>
          <w:rStyle w:val="ab"/>
          <w:rFonts w:ascii="Times New Roman" w:hAnsi="Times New Roman" w:cs="Times New Roman"/>
          <w:sz w:val="28"/>
          <w:szCs w:val="28"/>
        </w:rPr>
        <w:t xml:space="preserve">Оновлення матеріально-технічної бази КНП "Бродівська ЦМЛ" </w:t>
      </w:r>
    </w:p>
    <w:p w:rsidR="00FA7100" w:rsidRPr="00E50ED7" w:rsidRDefault="00FA7100" w:rsidP="00FA7100">
      <w:pPr>
        <w:pStyle w:val="a7"/>
        <w:widowControl w:val="0"/>
        <w:numPr>
          <w:ilvl w:val="0"/>
          <w:numId w:val="7"/>
        </w:num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E50ED7">
        <w:rPr>
          <w:rStyle w:val="ab"/>
          <w:rFonts w:ascii="Times New Roman" w:hAnsi="Times New Roman" w:cs="Times New Roman"/>
          <w:sz w:val="28"/>
          <w:szCs w:val="28"/>
        </w:rPr>
        <w:t xml:space="preserve">Забезпечення надання невідкладної медичної допомоги пацієнтам КНП «Бродівська ЦМЛ» </w:t>
      </w:r>
    </w:p>
    <w:p w:rsidR="00FA7100" w:rsidRPr="00E50ED7" w:rsidRDefault="00FA7100" w:rsidP="00FA7100">
      <w:pPr>
        <w:pStyle w:val="a7"/>
        <w:widowControl w:val="0"/>
        <w:numPr>
          <w:ilvl w:val="0"/>
          <w:numId w:val="7"/>
        </w:num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E50ED7">
        <w:rPr>
          <w:rStyle w:val="ab"/>
          <w:rFonts w:ascii="Times New Roman" w:hAnsi="Times New Roman" w:cs="Times New Roman"/>
          <w:sz w:val="28"/>
          <w:szCs w:val="28"/>
        </w:rPr>
        <w:t>Створен</w:t>
      </w:r>
      <w:r w:rsidR="00E50ED7">
        <w:rPr>
          <w:rStyle w:val="ab"/>
          <w:rFonts w:ascii="Times New Roman" w:hAnsi="Times New Roman" w:cs="Times New Roman"/>
          <w:sz w:val="28"/>
          <w:szCs w:val="28"/>
        </w:rPr>
        <w:t>ня</w:t>
      </w:r>
      <w:r w:rsidRPr="00E50ED7">
        <w:rPr>
          <w:rStyle w:val="ab"/>
          <w:rFonts w:ascii="Times New Roman" w:hAnsi="Times New Roman" w:cs="Times New Roman"/>
          <w:sz w:val="28"/>
          <w:szCs w:val="28"/>
        </w:rPr>
        <w:t xml:space="preserve"> безпечн</w:t>
      </w:r>
      <w:r w:rsidR="00E50ED7">
        <w:rPr>
          <w:rStyle w:val="ab"/>
          <w:rFonts w:ascii="Times New Roman" w:hAnsi="Times New Roman" w:cs="Times New Roman"/>
          <w:sz w:val="28"/>
          <w:szCs w:val="28"/>
        </w:rPr>
        <w:t>их</w:t>
      </w:r>
      <w:r w:rsidRPr="00E50ED7">
        <w:rPr>
          <w:rStyle w:val="ab"/>
          <w:rFonts w:ascii="Times New Roman" w:hAnsi="Times New Roman" w:cs="Times New Roman"/>
          <w:sz w:val="28"/>
          <w:szCs w:val="28"/>
        </w:rPr>
        <w:t xml:space="preserve"> умов перебування в укритті пацієнтів та працівників установи. </w:t>
      </w:r>
    </w:p>
    <w:p w:rsidR="00FA7100" w:rsidRPr="00E50ED7" w:rsidRDefault="00FA7100" w:rsidP="00FA7100">
      <w:pPr>
        <w:pStyle w:val="a7"/>
        <w:widowControl w:val="0"/>
        <w:numPr>
          <w:ilvl w:val="0"/>
          <w:numId w:val="7"/>
        </w:num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E50ED7">
        <w:rPr>
          <w:rStyle w:val="ab"/>
          <w:rFonts w:ascii="Times New Roman" w:hAnsi="Times New Roman" w:cs="Times New Roman"/>
          <w:sz w:val="28"/>
          <w:szCs w:val="28"/>
        </w:rPr>
        <w:t>Підведення електромережі д</w:t>
      </w:r>
      <w:r w:rsidR="00812C8E">
        <w:rPr>
          <w:rStyle w:val="ab"/>
          <w:rFonts w:ascii="Times New Roman" w:hAnsi="Times New Roman" w:cs="Times New Roman"/>
          <w:sz w:val="28"/>
          <w:szCs w:val="28"/>
        </w:rPr>
        <w:t>о дизельної установки забезпечи</w:t>
      </w:r>
      <w:r w:rsidR="00E50ED7">
        <w:rPr>
          <w:rStyle w:val="ab"/>
          <w:rFonts w:ascii="Times New Roman" w:hAnsi="Times New Roman" w:cs="Times New Roman"/>
          <w:sz w:val="28"/>
          <w:szCs w:val="28"/>
        </w:rPr>
        <w:t>ло</w:t>
      </w:r>
      <w:r w:rsidRPr="00E50ED7">
        <w:rPr>
          <w:rStyle w:val="ab"/>
          <w:rFonts w:ascii="Times New Roman" w:hAnsi="Times New Roman" w:cs="Times New Roman"/>
          <w:sz w:val="28"/>
          <w:szCs w:val="28"/>
        </w:rPr>
        <w:t xml:space="preserve"> роботу закладу в разі виникнення аварійних ситуацій.</w:t>
      </w:r>
    </w:p>
    <w:p w:rsidR="00FA7100" w:rsidRPr="00E50ED7" w:rsidRDefault="00FA7100" w:rsidP="00FA7100">
      <w:pPr>
        <w:pStyle w:val="a7"/>
        <w:widowControl w:val="0"/>
        <w:numPr>
          <w:ilvl w:val="0"/>
          <w:numId w:val="7"/>
        </w:num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E50ED7">
        <w:rPr>
          <w:rStyle w:val="ab"/>
          <w:rFonts w:ascii="Times New Roman" w:hAnsi="Times New Roman" w:cs="Times New Roman"/>
          <w:sz w:val="28"/>
          <w:szCs w:val="28"/>
        </w:rPr>
        <w:t>Зниження тепловитрат  у зимовий період за рахунок раціонального і ефективного використання тепла, зниження  показники шумоізоляції, поліпшення мікроклімату у КНП «Бродівська ЦМЛ».</w:t>
      </w:r>
    </w:p>
    <w:p w:rsidR="00922229" w:rsidRPr="00287F3A" w:rsidRDefault="00FA7100" w:rsidP="00B32704">
      <w:pPr>
        <w:pStyle w:val="a7"/>
        <w:widowControl w:val="0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F3A">
        <w:rPr>
          <w:rStyle w:val="ab"/>
          <w:rFonts w:ascii="Times New Roman" w:hAnsi="Times New Roman" w:cs="Times New Roman"/>
          <w:sz w:val="28"/>
          <w:szCs w:val="28"/>
        </w:rPr>
        <w:t>Забезпечення безперебійного функціонування КНП «Бродівська ЦМЛ» в період аварійних відключень електроенергії.</w:t>
      </w:r>
      <w:r w:rsidR="00E2785E" w:rsidRPr="00287F3A">
        <w:rPr>
          <w:rStyle w:val="ab"/>
          <w:rFonts w:ascii="Times New Roman" w:hAnsi="Times New Roman" w:cs="Times New Roman"/>
          <w:sz w:val="28"/>
          <w:szCs w:val="28"/>
        </w:rPr>
        <w:t xml:space="preserve">  </w:t>
      </w:r>
    </w:p>
    <w:p w:rsidR="00CA1AF8" w:rsidRDefault="00615D9B" w:rsidP="00CA1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D7">
        <w:rPr>
          <w:rFonts w:ascii="Times New Roman" w:hAnsi="Times New Roman" w:cs="Times New Roman"/>
          <w:sz w:val="28"/>
          <w:szCs w:val="28"/>
        </w:rPr>
        <w:t xml:space="preserve"> </w:t>
      </w:r>
      <w:r w:rsidR="00E2785E" w:rsidRPr="00E50ED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1AE1" w:rsidRDefault="002B1AE1" w:rsidP="00CA1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AE1" w:rsidRPr="00E50ED7" w:rsidRDefault="002B1AE1" w:rsidP="00CA1AF8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lang w:eastAsia="uk-UA"/>
        </w:rPr>
      </w:pPr>
    </w:p>
    <w:p w:rsidR="00FA7100" w:rsidRPr="00E50ED7" w:rsidRDefault="00FA7100" w:rsidP="002B1AE1">
      <w:pPr>
        <w:widowControl w:val="0"/>
        <w:tabs>
          <w:tab w:val="left" w:pos="992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D7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922229" w:rsidRPr="00E50ED7" w:rsidRDefault="00FA7100" w:rsidP="002B1AE1">
      <w:pPr>
        <w:widowControl w:val="0"/>
        <w:tabs>
          <w:tab w:val="left" w:pos="992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D7">
        <w:rPr>
          <w:rFonts w:ascii="Times New Roman" w:hAnsi="Times New Roman" w:cs="Times New Roman"/>
          <w:b/>
          <w:sz w:val="28"/>
          <w:szCs w:val="28"/>
        </w:rPr>
        <w:t>КНП «Бродівська ЦМЛ»                                        Мирослав ТИМУСЬ</w:t>
      </w:r>
    </w:p>
    <w:p w:rsidR="00922229" w:rsidRDefault="00922229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2229" w:rsidSect="003951BD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F18EC" w:rsidRPr="00385A1A" w:rsidRDefault="00171C87" w:rsidP="00294DA4">
      <w:pPr>
        <w:spacing w:after="0" w:line="240" w:lineRule="auto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94DA4" w:rsidRPr="00385A1A">
        <w:rPr>
          <w:rFonts w:ascii="Times New Roman" w:hAnsi="Times New Roman" w:cs="Times New Roman"/>
        </w:rPr>
        <w:t>ЗАТВЕРДЖЕНО</w:t>
      </w:r>
    </w:p>
    <w:p w:rsidR="00294DA4" w:rsidRPr="00385A1A" w:rsidRDefault="00B41227" w:rsidP="00B41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94DA4" w:rsidRPr="00385A1A">
        <w:rPr>
          <w:rFonts w:ascii="Times New Roman" w:hAnsi="Times New Roman" w:cs="Times New Roman"/>
        </w:rPr>
        <w:t>рішення Бродівської міської ради</w:t>
      </w:r>
      <w:r>
        <w:rPr>
          <w:rFonts w:ascii="Times New Roman" w:hAnsi="Times New Roman" w:cs="Times New Roman"/>
        </w:rPr>
        <w:t xml:space="preserve"> </w:t>
      </w:r>
      <w:r w:rsidR="00294DA4" w:rsidRPr="00385A1A">
        <w:rPr>
          <w:rFonts w:ascii="Times New Roman" w:hAnsi="Times New Roman" w:cs="Times New Roman"/>
        </w:rPr>
        <w:t>Львівської області</w:t>
      </w:r>
    </w:p>
    <w:p w:rsidR="00CB7786" w:rsidRDefault="00B41227" w:rsidP="00B41227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7355F">
        <w:rPr>
          <w:rFonts w:ascii="Times New Roman" w:hAnsi="Times New Roman" w:cs="Times New Roman"/>
        </w:rPr>
        <w:t xml:space="preserve">28 </w:t>
      </w:r>
      <w:r w:rsidR="00294DA4" w:rsidRPr="00385A1A">
        <w:rPr>
          <w:rFonts w:ascii="Times New Roman" w:hAnsi="Times New Roman" w:cs="Times New Roman"/>
        </w:rPr>
        <w:t>лютого 2023 року №</w:t>
      </w:r>
      <w:r w:rsidR="00380C84" w:rsidRPr="00385A1A">
        <w:t xml:space="preserve">   </w:t>
      </w:r>
      <w:r w:rsidR="00B7355F">
        <w:t>955</w:t>
      </w:r>
      <w:bookmarkStart w:id="0" w:name="_GoBack"/>
      <w:bookmarkEnd w:id="0"/>
      <w:r w:rsidR="00380C84" w:rsidRPr="00385A1A">
        <w:t xml:space="preserve">                                                                                                                                                                                 </w:t>
      </w:r>
      <w:r w:rsidR="00CB7786">
        <w:t xml:space="preserve">                               </w:t>
      </w:r>
      <w:r w:rsidR="00E27641" w:rsidRPr="00385A1A">
        <w:t xml:space="preserve">       </w:t>
      </w:r>
    </w:p>
    <w:p w:rsidR="00C06530" w:rsidRDefault="00CB7786" w:rsidP="00C065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5E4355">
        <w:t xml:space="preserve">              </w:t>
      </w:r>
      <w:r w:rsidR="00CC0760">
        <w:t xml:space="preserve">  </w:t>
      </w:r>
      <w:r w:rsidR="00B41227">
        <w:t xml:space="preserve">                   </w:t>
      </w:r>
      <w:r w:rsidR="00380C84" w:rsidRPr="00D627FA">
        <w:rPr>
          <w:rFonts w:ascii="Times New Roman" w:hAnsi="Times New Roman" w:cs="Times New Roman"/>
        </w:rPr>
        <w:t xml:space="preserve">Додаток </w:t>
      </w:r>
    </w:p>
    <w:p w:rsidR="00B41227" w:rsidRPr="00B41227" w:rsidRDefault="00C06530" w:rsidP="00B412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B4122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bCs/>
        </w:rPr>
        <w:t>д</w:t>
      </w:r>
      <w:r w:rsidR="00CB7786" w:rsidRPr="00D627FA">
        <w:rPr>
          <w:rFonts w:ascii="Times New Roman" w:hAnsi="Times New Roman" w:cs="Times New Roman"/>
          <w:bCs/>
        </w:rPr>
        <w:t xml:space="preserve">о звіту </w:t>
      </w:r>
      <w:r w:rsidR="005E4355" w:rsidRPr="00D627FA">
        <w:rPr>
          <w:rFonts w:ascii="Times New Roman" w:hAnsi="Times New Roman" w:cs="Times New Roman"/>
          <w:bCs/>
        </w:rPr>
        <w:t xml:space="preserve">по </w:t>
      </w:r>
      <w:r w:rsidR="00B41227" w:rsidRPr="00B41227">
        <w:rPr>
          <w:rFonts w:ascii="Times New Roman" w:hAnsi="Times New Roman" w:cs="Times New Roman"/>
          <w:bCs/>
        </w:rPr>
        <w:t>Програм</w:t>
      </w:r>
      <w:r w:rsidR="00B41227">
        <w:rPr>
          <w:rFonts w:ascii="Times New Roman" w:hAnsi="Times New Roman" w:cs="Times New Roman"/>
          <w:bCs/>
        </w:rPr>
        <w:t>і</w:t>
      </w:r>
      <w:r w:rsidR="00B41227" w:rsidRPr="00B41227">
        <w:rPr>
          <w:rFonts w:ascii="Times New Roman" w:hAnsi="Times New Roman" w:cs="Times New Roman"/>
          <w:bCs/>
        </w:rPr>
        <w:t xml:space="preserve"> фінансової підтримки</w:t>
      </w:r>
    </w:p>
    <w:p w:rsidR="00B41227" w:rsidRPr="00B41227" w:rsidRDefault="00B41227" w:rsidP="00B4122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</w:t>
      </w:r>
      <w:r w:rsidRPr="00B41227">
        <w:rPr>
          <w:rFonts w:ascii="Times New Roman" w:hAnsi="Times New Roman" w:cs="Times New Roman"/>
          <w:bCs/>
        </w:rPr>
        <w:t>комунального некомерційного підприємства</w:t>
      </w:r>
    </w:p>
    <w:p w:rsidR="00B41227" w:rsidRPr="00B41227" w:rsidRDefault="00B41227" w:rsidP="00B412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</w:t>
      </w:r>
      <w:r w:rsidRPr="00B41227">
        <w:rPr>
          <w:rFonts w:ascii="Times New Roman" w:hAnsi="Times New Roman" w:cs="Times New Roman"/>
          <w:bCs/>
        </w:rPr>
        <w:t>«Бродівська центральна міська лікарня»</w:t>
      </w:r>
    </w:p>
    <w:p w:rsidR="00B41227" w:rsidRDefault="00B41227" w:rsidP="00B412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</w:t>
      </w:r>
      <w:r w:rsidRPr="00B41227">
        <w:rPr>
          <w:rFonts w:ascii="Times New Roman" w:hAnsi="Times New Roman" w:cs="Times New Roman"/>
          <w:bCs/>
        </w:rPr>
        <w:t>Бродівської міської ради Львівської області</w:t>
      </w:r>
    </w:p>
    <w:p w:rsidR="00B41227" w:rsidRPr="00B41227" w:rsidRDefault="00B41227" w:rsidP="00B412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</w:t>
      </w:r>
      <w:r w:rsidRPr="00B41227">
        <w:rPr>
          <w:rFonts w:ascii="Times New Roman" w:hAnsi="Times New Roman" w:cs="Times New Roman"/>
          <w:bCs/>
        </w:rPr>
        <w:t>на 2022-2024 роки</w:t>
      </w:r>
    </w:p>
    <w:p w:rsidR="00380C84" w:rsidRPr="00812C8E" w:rsidRDefault="00171C87" w:rsidP="00B41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12C8E">
        <w:rPr>
          <w:rFonts w:ascii="Times New Roman" w:hAnsi="Times New Roman" w:cs="Times New Roman"/>
          <w:sz w:val="24"/>
          <w:szCs w:val="24"/>
        </w:rPr>
        <w:tab/>
      </w:r>
      <w:r w:rsidRPr="00812C8E">
        <w:rPr>
          <w:rFonts w:ascii="Times New Roman" w:hAnsi="Times New Roman" w:cs="Times New Roman"/>
          <w:sz w:val="24"/>
          <w:szCs w:val="24"/>
        </w:rPr>
        <w:tab/>
      </w:r>
      <w:r w:rsidRPr="00812C8E">
        <w:rPr>
          <w:rFonts w:ascii="Times New Roman" w:hAnsi="Times New Roman" w:cs="Times New Roman"/>
          <w:sz w:val="24"/>
          <w:szCs w:val="24"/>
        </w:rPr>
        <w:tab/>
      </w:r>
      <w:r w:rsidRPr="00812C8E">
        <w:rPr>
          <w:rFonts w:ascii="Times New Roman" w:hAnsi="Times New Roman" w:cs="Times New Roman"/>
          <w:sz w:val="24"/>
          <w:szCs w:val="24"/>
        </w:rPr>
        <w:tab/>
      </w:r>
      <w:r w:rsidRPr="00812C8E">
        <w:rPr>
          <w:rFonts w:ascii="Times New Roman" w:hAnsi="Times New Roman" w:cs="Times New Roman"/>
          <w:sz w:val="24"/>
          <w:szCs w:val="24"/>
        </w:rPr>
        <w:tab/>
      </w:r>
      <w:r w:rsidRPr="00812C8E">
        <w:rPr>
          <w:rFonts w:ascii="Times New Roman" w:hAnsi="Times New Roman" w:cs="Times New Roman"/>
          <w:sz w:val="24"/>
          <w:szCs w:val="24"/>
        </w:rPr>
        <w:tab/>
      </w:r>
      <w:r w:rsidR="00CC0760" w:rsidRPr="00812C8E">
        <w:rPr>
          <w:rFonts w:ascii="Times New Roman" w:hAnsi="Times New Roman" w:cs="Times New Roman"/>
          <w:b/>
          <w:bCs/>
          <w:sz w:val="24"/>
          <w:szCs w:val="24"/>
        </w:rPr>
        <w:t>Звіт</w:t>
      </w:r>
      <w:r w:rsidR="00380C84" w:rsidRPr="00812C8E">
        <w:rPr>
          <w:rFonts w:ascii="Times New Roman" w:hAnsi="Times New Roman" w:cs="Times New Roman"/>
          <w:b/>
          <w:bCs/>
          <w:sz w:val="24"/>
          <w:szCs w:val="24"/>
        </w:rPr>
        <w:t xml:space="preserve"> про виконання програми за _2022 рік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812C8E" w:rsidRPr="00812C8E" w:rsidTr="00AC230B">
        <w:tc>
          <w:tcPr>
            <w:tcW w:w="692" w:type="dxa"/>
          </w:tcPr>
          <w:p w:rsidR="00380C84" w:rsidRPr="00812C8E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C84" w:rsidRPr="00812C8E" w:rsidRDefault="005E6940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0200000</w:t>
            </w:r>
          </w:p>
        </w:tc>
        <w:tc>
          <w:tcPr>
            <w:tcW w:w="741" w:type="dxa"/>
          </w:tcPr>
          <w:p w:rsidR="00380C84" w:rsidRPr="00812C8E" w:rsidRDefault="00380C84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C84" w:rsidRPr="00812C8E" w:rsidRDefault="005E6940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694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Виконавчі органи місцевих рад, Рада міністрів Автономної Республіки Крим, державна адміністрація (обласні державні адміністрації, Київська, Севастопольська міські державні адміністрації, районні державні адміністрації (управління, відділи)</w:t>
            </w:r>
          </w:p>
        </w:tc>
      </w:tr>
      <w:tr w:rsidR="00812C8E" w:rsidRPr="00812C8E" w:rsidTr="00AC230B">
        <w:tc>
          <w:tcPr>
            <w:tcW w:w="692" w:type="dxa"/>
          </w:tcPr>
          <w:p w:rsidR="00380C84" w:rsidRPr="00812C8E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C84" w:rsidRPr="00812C8E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380C84" w:rsidRPr="00812C8E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C84" w:rsidRPr="00812C8E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найменування головного розпорядника бюджетних коштів</w:t>
            </w:r>
          </w:p>
        </w:tc>
      </w:tr>
      <w:tr w:rsidR="00812C8E" w:rsidRPr="00812C8E" w:rsidTr="00AC230B">
        <w:tc>
          <w:tcPr>
            <w:tcW w:w="692" w:type="dxa"/>
          </w:tcPr>
          <w:p w:rsidR="00380C84" w:rsidRPr="00812C8E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C84" w:rsidRPr="00812C8E" w:rsidRDefault="00A57ECB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57E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0210000</w:t>
            </w:r>
          </w:p>
        </w:tc>
        <w:tc>
          <w:tcPr>
            <w:tcW w:w="741" w:type="dxa"/>
          </w:tcPr>
          <w:p w:rsidR="00380C84" w:rsidRPr="00812C8E" w:rsidRDefault="00380C84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C84" w:rsidRPr="00812C8E" w:rsidRDefault="00D70EC0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КНП «Бродівська центральна міська лікарня»</w:t>
            </w:r>
          </w:p>
        </w:tc>
      </w:tr>
      <w:tr w:rsidR="00812C8E" w:rsidRPr="00812C8E" w:rsidTr="00AC230B">
        <w:tc>
          <w:tcPr>
            <w:tcW w:w="692" w:type="dxa"/>
          </w:tcPr>
          <w:p w:rsidR="00380C84" w:rsidRPr="00812C8E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C84" w:rsidRPr="00812C8E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380C84" w:rsidRPr="00812C8E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C84" w:rsidRPr="00812C8E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найменування відповідального виконавця програми</w:t>
            </w:r>
          </w:p>
        </w:tc>
      </w:tr>
      <w:tr w:rsidR="00D317C8" w:rsidRPr="00A652E2" w:rsidTr="00AC230B">
        <w:tc>
          <w:tcPr>
            <w:tcW w:w="692" w:type="dxa"/>
          </w:tcPr>
          <w:p w:rsidR="00D317C8" w:rsidRPr="00A652E2" w:rsidRDefault="00D317C8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A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17C8" w:rsidRPr="004D636E" w:rsidRDefault="004D636E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D6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0212010, 0212080, 0212112,</w:t>
            </w:r>
          </w:p>
          <w:p w:rsidR="004D636E" w:rsidRPr="004D636E" w:rsidRDefault="004D636E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D6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0212113,</w:t>
            </w:r>
          </w:p>
          <w:p w:rsidR="004D636E" w:rsidRPr="004D636E" w:rsidRDefault="004D636E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D6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0212151,</w:t>
            </w:r>
          </w:p>
          <w:p w:rsidR="004D636E" w:rsidRPr="004D636E" w:rsidRDefault="004D636E" w:rsidP="00C06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D63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0217322</w:t>
            </w:r>
          </w:p>
        </w:tc>
        <w:tc>
          <w:tcPr>
            <w:tcW w:w="741" w:type="dxa"/>
          </w:tcPr>
          <w:p w:rsidR="00D317C8" w:rsidRPr="00A652E2" w:rsidRDefault="00D317C8" w:rsidP="00C0653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36E" w:rsidRDefault="004D636E" w:rsidP="00CB2DD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4D636E" w:rsidRDefault="004D636E" w:rsidP="00CB2DD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4D636E" w:rsidRDefault="004D636E" w:rsidP="00CB2DD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4D636E" w:rsidRDefault="004D636E" w:rsidP="00CB2DD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D317C8" w:rsidRPr="00BD51F5" w:rsidRDefault="00D317C8" w:rsidP="00D70EC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D51F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Програма фінансової підтримки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D51F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комунального некомерційного підприємства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D51F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«Бродівська центральна міська лікарня»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D51F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Бродівської міської ради Львівської області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D51F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на 2022-2024 роки</w:t>
            </w:r>
            <w:r w:rsidRPr="00BD51F5">
              <w:rPr>
                <w:rStyle w:val="ab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D317C8" w:rsidRPr="00A652E2" w:rsidTr="00AC230B">
        <w:tc>
          <w:tcPr>
            <w:tcW w:w="692" w:type="dxa"/>
          </w:tcPr>
          <w:p w:rsidR="00D317C8" w:rsidRPr="00A652E2" w:rsidRDefault="00D317C8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317C8" w:rsidRPr="004D636E" w:rsidRDefault="00936C67" w:rsidP="003178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6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КП</w:t>
            </w:r>
            <w:r w:rsidR="00317834" w:rsidRPr="004D636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КВ</w:t>
            </w:r>
          </w:p>
        </w:tc>
        <w:tc>
          <w:tcPr>
            <w:tcW w:w="741" w:type="dxa"/>
          </w:tcPr>
          <w:p w:rsidR="00D317C8" w:rsidRPr="00A652E2" w:rsidRDefault="00D317C8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317C8" w:rsidRPr="00A652E2" w:rsidRDefault="00D317C8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9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найменування програми, дата і номер рішення міської  ради про її затвердження</w:t>
            </w:r>
          </w:p>
        </w:tc>
      </w:tr>
    </w:tbl>
    <w:p w:rsidR="00380C84" w:rsidRPr="001F6FF7" w:rsidRDefault="00380C84" w:rsidP="001F6FF7">
      <w:pPr>
        <w:pStyle w:val="ac"/>
        <w:rPr>
          <w:rFonts w:ascii="Times New Roman" w:hAnsi="Times New Roman" w:cs="Times New Roman"/>
          <w:sz w:val="16"/>
          <w:szCs w:val="16"/>
          <w:lang w:val="uk-UA"/>
        </w:rPr>
      </w:pPr>
      <w:r w:rsidRPr="001F6FF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53007A" w:rsidRPr="001F6FF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1F6FF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4. Напрями діяльності та заходи програми</w:t>
      </w:r>
      <w:r w:rsidR="00E2785E" w:rsidRPr="001F6FF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1F6F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6FF7" w:rsidRPr="001F6FF7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Програма фінансової підтримки комунального некомерційного підприємства «Бродівська центральна міська лікарня» Бродівської міської ради Львівської області на 2022-2024 роки  </w:t>
      </w:r>
      <w:r w:rsidRPr="001F6FF7">
        <w:rPr>
          <w:rStyle w:val="ab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F6FF7">
        <w:rPr>
          <w:rFonts w:ascii="Times New Roman" w:hAnsi="Times New Roman" w:cs="Times New Roman"/>
          <w:sz w:val="16"/>
          <w:szCs w:val="16"/>
          <w:lang w:val="uk-UA" w:eastAsia="uk-UA"/>
        </w:rPr>
        <w:t>__________________________________________________________________________________</w:t>
      </w:r>
      <w:r w:rsidR="00C06530" w:rsidRPr="001F6FF7">
        <w:rPr>
          <w:rFonts w:ascii="Times New Roman" w:hAnsi="Times New Roman" w:cs="Times New Roman"/>
          <w:sz w:val="16"/>
          <w:szCs w:val="16"/>
          <w:lang w:val="uk-UA" w:eastAsia="uk-UA"/>
        </w:rPr>
        <w:t>_____________________________________________________________________________________________________</w:t>
      </w:r>
    </w:p>
    <w:p w:rsidR="00171C87" w:rsidRPr="00A652E2" w:rsidRDefault="00380C84" w:rsidP="00C06530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1F6FF7">
        <w:rPr>
          <w:rFonts w:ascii="Times New Roman" w:hAnsi="Times New Roman" w:cs="Times New Roman"/>
          <w:sz w:val="16"/>
          <w:szCs w:val="16"/>
          <w:lang w:eastAsia="uk-UA"/>
        </w:rPr>
        <w:t xml:space="preserve">(назва </w:t>
      </w:r>
      <w:r w:rsidRPr="00A57ECB">
        <w:rPr>
          <w:rFonts w:ascii="Times New Roman" w:hAnsi="Times New Roman" w:cs="Times New Roman"/>
          <w:sz w:val="16"/>
          <w:szCs w:val="16"/>
          <w:lang w:eastAsia="uk-UA"/>
        </w:rPr>
        <w:t>програми)</w:t>
      </w:r>
    </w:p>
    <w:tbl>
      <w:tblPr>
        <w:tblW w:w="1575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3515"/>
        <w:gridCol w:w="1828"/>
        <w:gridCol w:w="898"/>
        <w:gridCol w:w="567"/>
        <w:gridCol w:w="426"/>
        <w:gridCol w:w="783"/>
        <w:gridCol w:w="634"/>
        <w:gridCol w:w="1053"/>
        <w:gridCol w:w="506"/>
        <w:gridCol w:w="567"/>
        <w:gridCol w:w="1038"/>
        <w:gridCol w:w="704"/>
        <w:gridCol w:w="2671"/>
      </w:tblGrid>
      <w:tr w:rsidR="00A652E2" w:rsidRPr="00B5292E" w:rsidTr="00C81447">
        <w:trPr>
          <w:cantSplit/>
          <w:trHeight w:val="222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B5292E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92E">
              <w:rPr>
                <w:rFonts w:ascii="Times New Roman" w:hAnsi="Times New Roman" w:cs="Times New Roman"/>
              </w:rPr>
              <w:t>№ п/</w:t>
            </w:r>
            <w:proofErr w:type="spellStart"/>
            <w:r w:rsidRPr="00B529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B5292E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92E">
              <w:rPr>
                <w:rFonts w:ascii="Times New Roman" w:hAnsi="Times New Roman" w:cs="Times New Roman"/>
              </w:rPr>
              <w:t>Захід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B5292E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92E">
              <w:rPr>
                <w:rFonts w:ascii="Times New Roman" w:hAnsi="Times New Roman" w:cs="Times New Roman"/>
              </w:rPr>
              <w:t>Головний</w:t>
            </w:r>
          </w:p>
          <w:p w:rsidR="00380C84" w:rsidRPr="00B5292E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92E">
              <w:rPr>
                <w:rFonts w:ascii="Times New Roman" w:hAnsi="Times New Roman" w:cs="Times New Roman"/>
              </w:rPr>
              <w:t>виконавець</w:t>
            </w:r>
          </w:p>
          <w:p w:rsidR="00380C84" w:rsidRPr="00B5292E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92E">
              <w:rPr>
                <w:rFonts w:ascii="Times New Roman" w:hAnsi="Times New Roman" w:cs="Times New Roman"/>
              </w:rPr>
              <w:t>та строк</w:t>
            </w:r>
          </w:p>
          <w:p w:rsidR="00380C84" w:rsidRPr="00B5292E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92E">
              <w:rPr>
                <w:rFonts w:ascii="Times New Roman" w:hAnsi="Times New Roman" w:cs="Times New Roman"/>
              </w:rPr>
              <w:t>виконання</w:t>
            </w:r>
          </w:p>
        </w:tc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B5292E" w:rsidRDefault="00380C84" w:rsidP="00C06530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B5292E">
              <w:rPr>
                <w:b w:val="0"/>
                <w:bCs w:val="0"/>
                <w:sz w:val="22"/>
                <w:szCs w:val="22"/>
              </w:rPr>
              <w:t>Планові обсяги фінансування, тис. грн.</w:t>
            </w:r>
          </w:p>
        </w:tc>
        <w:tc>
          <w:tcPr>
            <w:tcW w:w="3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B5292E" w:rsidRDefault="00380C84" w:rsidP="00C06530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B5292E">
              <w:rPr>
                <w:b w:val="0"/>
                <w:bCs w:val="0"/>
                <w:sz w:val="22"/>
                <w:szCs w:val="22"/>
              </w:rPr>
              <w:t>Фактичні обсяги фінансування, тис. грн.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C84" w:rsidRPr="00B5292E" w:rsidRDefault="00380C84" w:rsidP="00C06530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B5292E">
              <w:rPr>
                <w:b w:val="0"/>
                <w:bCs w:val="0"/>
                <w:sz w:val="22"/>
                <w:szCs w:val="22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A652E2" w:rsidRPr="00B5292E" w:rsidTr="00C81447">
        <w:trPr>
          <w:cantSplit/>
          <w:trHeight w:val="20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B5292E" w:rsidRDefault="00380C84" w:rsidP="00D627F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B5292E" w:rsidRDefault="00380C84" w:rsidP="00D627F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B5292E" w:rsidRDefault="00380C84" w:rsidP="00D627F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B5292E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B5292E">
              <w:rPr>
                <w:b w:val="0"/>
                <w:bCs w:val="0"/>
                <w:sz w:val="22"/>
                <w:szCs w:val="22"/>
              </w:rPr>
              <w:t>Всього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B5292E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B5292E">
              <w:rPr>
                <w:b w:val="0"/>
                <w:bCs w:val="0"/>
                <w:sz w:val="22"/>
                <w:szCs w:val="22"/>
              </w:rPr>
              <w:t>У тому числі: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B5292E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B5292E">
              <w:rPr>
                <w:b w:val="0"/>
                <w:bCs w:val="0"/>
                <w:sz w:val="22"/>
                <w:szCs w:val="22"/>
              </w:rPr>
              <w:t>Всього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B5292E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B5292E">
              <w:rPr>
                <w:b w:val="0"/>
                <w:bCs w:val="0"/>
                <w:sz w:val="22"/>
                <w:szCs w:val="22"/>
              </w:rPr>
              <w:t>У тому числі: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C84" w:rsidRPr="00B5292E" w:rsidRDefault="00380C84" w:rsidP="00D627FA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A652E2" w:rsidRPr="00B5292E" w:rsidTr="00C81447">
        <w:trPr>
          <w:cantSplit/>
          <w:trHeight w:val="30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B5292E" w:rsidRDefault="00380C84" w:rsidP="00D627F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B5292E" w:rsidRDefault="00380C84" w:rsidP="00D627F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B5292E" w:rsidRDefault="00380C84" w:rsidP="00D627F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B5292E" w:rsidRDefault="00380C84" w:rsidP="00D627F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9F5F5F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0"/>
                <w:szCs w:val="22"/>
              </w:rPr>
            </w:pPr>
            <w:r w:rsidRPr="009F5F5F">
              <w:rPr>
                <w:b w:val="0"/>
                <w:bCs w:val="0"/>
                <w:sz w:val="20"/>
                <w:szCs w:val="22"/>
              </w:rPr>
              <w:t>Державний бюджет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9F5F5F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0"/>
                <w:szCs w:val="22"/>
              </w:rPr>
            </w:pPr>
            <w:r w:rsidRPr="009F5F5F">
              <w:rPr>
                <w:b w:val="0"/>
                <w:bCs w:val="0"/>
                <w:sz w:val="20"/>
                <w:szCs w:val="22"/>
              </w:rPr>
              <w:t>Обласний бюджет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9F5F5F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0"/>
                <w:szCs w:val="22"/>
              </w:rPr>
            </w:pPr>
            <w:r w:rsidRPr="009F5F5F">
              <w:rPr>
                <w:b w:val="0"/>
                <w:bCs w:val="0"/>
                <w:sz w:val="20"/>
                <w:szCs w:val="22"/>
              </w:rPr>
              <w:t>Місцевий бюджет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B5292E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B5292E">
              <w:rPr>
                <w:b w:val="0"/>
                <w:bCs w:val="0"/>
                <w:sz w:val="22"/>
                <w:szCs w:val="22"/>
              </w:rPr>
              <w:t>Кошти не</w:t>
            </w:r>
          </w:p>
          <w:p w:rsidR="00380C84" w:rsidRPr="00B5292E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B5292E">
              <w:rPr>
                <w:b w:val="0"/>
                <w:bCs w:val="0"/>
                <w:sz w:val="22"/>
                <w:szCs w:val="22"/>
              </w:rPr>
              <w:t>бюджетних джерел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B5292E" w:rsidRDefault="00380C84" w:rsidP="00D627F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9F5F5F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0"/>
                <w:szCs w:val="22"/>
              </w:rPr>
            </w:pPr>
            <w:r w:rsidRPr="009F5F5F">
              <w:rPr>
                <w:b w:val="0"/>
                <w:bCs w:val="0"/>
                <w:sz w:val="20"/>
                <w:szCs w:val="22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9F5F5F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0"/>
                <w:szCs w:val="22"/>
              </w:rPr>
            </w:pPr>
            <w:r w:rsidRPr="009F5F5F">
              <w:rPr>
                <w:b w:val="0"/>
                <w:bCs w:val="0"/>
                <w:sz w:val="20"/>
                <w:szCs w:val="22"/>
              </w:rPr>
              <w:t>Обласний бюджет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9F5F5F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0"/>
                <w:szCs w:val="22"/>
              </w:rPr>
            </w:pPr>
            <w:r w:rsidRPr="009F5F5F">
              <w:rPr>
                <w:b w:val="0"/>
                <w:bCs w:val="0"/>
                <w:sz w:val="20"/>
                <w:szCs w:val="22"/>
              </w:rPr>
              <w:t>Місцевий бюджет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B5292E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B5292E">
              <w:rPr>
                <w:b w:val="0"/>
                <w:bCs w:val="0"/>
                <w:sz w:val="22"/>
                <w:szCs w:val="22"/>
              </w:rPr>
              <w:t>Кошти не</w:t>
            </w:r>
          </w:p>
          <w:p w:rsidR="00380C84" w:rsidRPr="00B5292E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B5292E">
              <w:rPr>
                <w:b w:val="0"/>
                <w:bCs w:val="0"/>
                <w:sz w:val="22"/>
                <w:szCs w:val="22"/>
              </w:rPr>
              <w:t>бюджетних джерел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C84" w:rsidRPr="00B5292E" w:rsidRDefault="00380C84" w:rsidP="00D627FA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72019" w:rsidRPr="00B5292E" w:rsidTr="00C81447">
        <w:trPr>
          <w:cantSplit/>
          <w:trHeight w:val="98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82650" w:rsidRPr="00B5292E" w:rsidRDefault="00B82650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292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82650" w:rsidRPr="00B5292E" w:rsidRDefault="00B82650" w:rsidP="00CB2DDE">
            <w:pPr>
              <w:snapToGrid w:val="0"/>
              <w:rPr>
                <w:rFonts w:ascii="Times New Roman" w:hAnsi="Times New Roman" w:cs="Times New Roman"/>
                <w:lang w:eastAsia="uk-UA"/>
              </w:rPr>
            </w:pPr>
            <w:r w:rsidRPr="00B5292E">
              <w:rPr>
                <w:rFonts w:ascii="Times New Roman" w:hAnsi="Times New Roman" w:cs="Times New Roman"/>
                <w:lang w:eastAsia="uk-UA"/>
              </w:rPr>
              <w:t>Оплата комунальних послуг та енергоносіїв</w:t>
            </w:r>
          </w:p>
          <w:p w:rsidR="00B82650" w:rsidRPr="00B5292E" w:rsidRDefault="00B82650" w:rsidP="00CB2DDE">
            <w:pPr>
              <w:snapToGrid w:val="0"/>
              <w:rPr>
                <w:rFonts w:ascii="Times New Roman" w:hAnsi="Times New Roman" w:cs="Times New Roman"/>
                <w:lang w:eastAsia="uk-UA"/>
              </w:rPr>
            </w:pPr>
            <w:r w:rsidRPr="00B5292E">
              <w:rPr>
                <w:rFonts w:ascii="Times New Roman" w:hAnsi="Times New Roman" w:cs="Times New Roman"/>
                <w:lang w:eastAsia="uk-UA"/>
              </w:rPr>
              <w:t>Виплата пенсій та допомоги</w:t>
            </w:r>
          </w:p>
          <w:p w:rsidR="00B82650" w:rsidRPr="00B5292E" w:rsidRDefault="00B82650" w:rsidP="00CB2DDE">
            <w:pPr>
              <w:snapToGrid w:val="0"/>
              <w:rPr>
                <w:rFonts w:ascii="Times New Roman" w:hAnsi="Times New Roman" w:cs="Times New Roman"/>
                <w:lang w:eastAsia="uk-UA"/>
              </w:rPr>
            </w:pPr>
            <w:r w:rsidRPr="00B5292E">
              <w:rPr>
                <w:rFonts w:ascii="Times New Roman" w:hAnsi="Times New Roman" w:cs="Times New Roman"/>
                <w:lang w:eastAsia="uk-UA"/>
              </w:rPr>
              <w:t>Пільгове забезпечення лікарськими засобами за рецептами лікарів окремих груп населення та за певними категоріями захворювання</w:t>
            </w:r>
          </w:p>
          <w:p w:rsidR="00B82650" w:rsidRPr="00B5292E" w:rsidRDefault="00B82650" w:rsidP="00BB03E5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B5292E">
              <w:rPr>
                <w:rFonts w:ascii="Times New Roman" w:hAnsi="Times New Roman" w:cs="Times New Roman"/>
                <w:lang w:eastAsia="ru-RU"/>
              </w:rPr>
              <w:t xml:space="preserve">Реконструкція частини приміщень третього поверху терапевтичного корпусу КНП "Бродівська ЦМЛ" по вул. Лесі Українки, 21 в м. Броди </w:t>
            </w:r>
            <w:proofErr w:type="spellStart"/>
            <w:r w:rsidRPr="00B5292E">
              <w:rPr>
                <w:rFonts w:ascii="Times New Roman" w:hAnsi="Times New Roman" w:cs="Times New Roman"/>
                <w:lang w:eastAsia="ru-RU"/>
              </w:rPr>
              <w:t>Золочівського</w:t>
            </w:r>
            <w:proofErr w:type="spellEnd"/>
            <w:r w:rsidRPr="00B5292E">
              <w:rPr>
                <w:rFonts w:ascii="Times New Roman" w:hAnsi="Times New Roman" w:cs="Times New Roman"/>
                <w:lang w:eastAsia="ru-RU"/>
              </w:rPr>
              <w:t xml:space="preserve"> району Львівської області"</w:t>
            </w:r>
          </w:p>
          <w:p w:rsidR="00B82650" w:rsidRPr="00B5292E" w:rsidRDefault="00B82650" w:rsidP="00BB03E5">
            <w:pPr>
              <w:snapToGrid w:val="0"/>
              <w:spacing w:after="0"/>
              <w:rPr>
                <w:rFonts w:ascii="Times New Roman" w:hAnsi="Times New Roman" w:cs="Times New Roman"/>
                <w:lang w:eastAsia="uk-UA"/>
              </w:rPr>
            </w:pPr>
            <w:r w:rsidRPr="00B5292E">
              <w:rPr>
                <w:rFonts w:ascii="Times New Roman" w:hAnsi="Times New Roman" w:cs="Times New Roman"/>
                <w:lang w:eastAsia="ru-RU"/>
              </w:rPr>
              <w:t>та придбання обладнання.</w:t>
            </w:r>
          </w:p>
          <w:p w:rsidR="00B82650" w:rsidRPr="00B5292E" w:rsidRDefault="00B82650" w:rsidP="00CB2DDE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B5292E">
              <w:rPr>
                <w:rFonts w:ascii="Times New Roman" w:hAnsi="Times New Roman" w:cs="Times New Roman"/>
                <w:lang w:eastAsia="ru-RU"/>
              </w:rPr>
              <w:t>Медикаменти та перев’язувальні матеріали</w:t>
            </w:r>
          </w:p>
          <w:p w:rsidR="00B82650" w:rsidRPr="00B5292E" w:rsidRDefault="00B82650" w:rsidP="00CB2DDE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B5292E">
              <w:rPr>
                <w:rFonts w:ascii="Times New Roman" w:hAnsi="Times New Roman" w:cs="Times New Roman"/>
                <w:lang w:eastAsia="ru-RU"/>
              </w:rPr>
              <w:t>Роботи з поточного ремонту та облаштування будівель КНП «Бродівська ЦМЛ»</w:t>
            </w:r>
          </w:p>
          <w:p w:rsidR="00B82650" w:rsidRPr="00B5292E" w:rsidRDefault="00B82650" w:rsidP="00CB2DDE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B5292E">
              <w:rPr>
                <w:rFonts w:ascii="Times New Roman" w:hAnsi="Times New Roman" w:cs="Times New Roman"/>
                <w:lang w:eastAsia="ru-RU"/>
              </w:rPr>
              <w:t>Заходи з енергозбереження</w:t>
            </w:r>
          </w:p>
          <w:p w:rsidR="00B82650" w:rsidRPr="00B5292E" w:rsidRDefault="00B82650" w:rsidP="00CB2DDE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B5292E">
              <w:rPr>
                <w:rFonts w:ascii="Times New Roman" w:hAnsi="Times New Roman" w:cs="Times New Roman"/>
                <w:lang w:eastAsia="ru-RU"/>
              </w:rPr>
              <w:t>Придбання паливно-мастильних матеріалів</w:t>
            </w:r>
          </w:p>
          <w:p w:rsidR="00B82650" w:rsidRPr="00B5292E" w:rsidRDefault="00B82650" w:rsidP="00CB2DDE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B5292E">
              <w:rPr>
                <w:rFonts w:ascii="Times New Roman" w:hAnsi="Times New Roman" w:cs="Times New Roman"/>
                <w:lang w:eastAsia="ru-RU"/>
              </w:rPr>
              <w:t xml:space="preserve"> Придбання комп’ютерного томографа</w:t>
            </w:r>
          </w:p>
          <w:p w:rsidR="00B82650" w:rsidRPr="00B5292E" w:rsidRDefault="00B82650" w:rsidP="00CB2DDE">
            <w:pPr>
              <w:snapToGrid w:val="0"/>
              <w:rPr>
                <w:rFonts w:ascii="Times New Roman" w:hAnsi="Times New Roman" w:cs="Times New Roman"/>
                <w:lang w:eastAsia="uk-UA"/>
              </w:rPr>
            </w:pPr>
            <w:r w:rsidRPr="00B5292E">
              <w:rPr>
                <w:rFonts w:ascii="Times New Roman" w:hAnsi="Times New Roman" w:cs="Times New Roman"/>
                <w:lang w:eastAsia="ru-RU"/>
              </w:rPr>
              <w:t xml:space="preserve">Виготовлення </w:t>
            </w:r>
            <w:proofErr w:type="spellStart"/>
            <w:r w:rsidRPr="00B5292E">
              <w:rPr>
                <w:rFonts w:ascii="Times New Roman" w:hAnsi="Times New Roman" w:cs="Times New Roman"/>
                <w:lang w:eastAsia="ru-RU"/>
              </w:rPr>
              <w:t>проектно</w:t>
            </w:r>
            <w:proofErr w:type="spellEnd"/>
            <w:r w:rsidRPr="00B5292E">
              <w:rPr>
                <w:rFonts w:ascii="Times New Roman" w:hAnsi="Times New Roman" w:cs="Times New Roman"/>
                <w:lang w:eastAsia="ru-RU"/>
              </w:rPr>
              <w:t xml:space="preserve"> – кошторисної документації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82650" w:rsidRPr="00B5292E" w:rsidRDefault="00B82650" w:rsidP="00D627FA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</w:rPr>
            </w:pPr>
            <w:r w:rsidRPr="00B5292E">
              <w:rPr>
                <w:rFonts w:ascii="Times New Roman" w:hAnsi="Times New Roman" w:cs="Times New Roman"/>
                <w:lang w:eastAsia="uk-UA"/>
              </w:rPr>
              <w:t>КНП «Бродівська центральна міська лікарня» Бродівської міської ради Львівської області</w:t>
            </w:r>
            <w:r w:rsidRPr="00B5292E">
              <w:rPr>
                <w:rFonts w:ascii="Times New Roman" w:hAnsi="Times New Roman" w:cs="Times New Roman"/>
              </w:rPr>
              <w:t xml:space="preserve"> </w:t>
            </w:r>
          </w:p>
          <w:p w:rsidR="00B82650" w:rsidRPr="00B5292E" w:rsidRDefault="00B82650" w:rsidP="00B5292E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</w:rPr>
            </w:pPr>
            <w:r w:rsidRPr="00B5292E">
              <w:rPr>
                <w:rFonts w:ascii="Times New Roman" w:hAnsi="Times New Roman" w:cs="Times New Roman"/>
              </w:rPr>
              <w:t>2022-2024 рр</w:t>
            </w:r>
            <w:r w:rsidR="00A57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82650" w:rsidRPr="00572019" w:rsidRDefault="00B82650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72019">
              <w:rPr>
                <w:rFonts w:ascii="Times New Roman" w:hAnsi="Times New Roman" w:cs="Times New Roman"/>
                <w:sz w:val="20"/>
              </w:rPr>
              <w:t>8981,223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82650" w:rsidRPr="00572019" w:rsidRDefault="00B82650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82650" w:rsidRPr="00572019" w:rsidRDefault="00B82650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82650" w:rsidRPr="00572019" w:rsidRDefault="00B82650" w:rsidP="00812C8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72019">
              <w:rPr>
                <w:rFonts w:ascii="Times New Roman" w:hAnsi="Times New Roman" w:cs="Times New Roman"/>
                <w:sz w:val="20"/>
              </w:rPr>
              <w:t>8981,223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82650" w:rsidRPr="00572019" w:rsidRDefault="00B82650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82650" w:rsidRPr="00572019" w:rsidRDefault="00572019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72019">
              <w:rPr>
                <w:rFonts w:ascii="Times New Roman" w:hAnsi="Times New Roman" w:cs="Times New Roman"/>
                <w:sz w:val="20"/>
              </w:rPr>
              <w:t>12037,265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82650" w:rsidRPr="00572019" w:rsidRDefault="00B82650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82650" w:rsidRPr="00572019" w:rsidRDefault="00B82650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82650" w:rsidRPr="00572019" w:rsidRDefault="00572019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72019">
              <w:rPr>
                <w:rFonts w:ascii="Times New Roman" w:hAnsi="Times New Roman" w:cs="Times New Roman"/>
                <w:sz w:val="20"/>
              </w:rPr>
              <w:t>12037,265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B82650" w:rsidRPr="00B5292E" w:rsidRDefault="00B82650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2650" w:rsidRPr="00572019" w:rsidRDefault="00B82650" w:rsidP="00D569B1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9"/>
                <w:lang w:eastAsia="uk-UA"/>
              </w:rPr>
            </w:pP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Оплата комунальних послуг та енергоносіїв 8981,223 </w:t>
            </w:r>
            <w:proofErr w:type="spellStart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тис.грн</w:t>
            </w:r>
            <w:proofErr w:type="spellEnd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.</w:t>
            </w:r>
          </w:p>
          <w:p w:rsidR="00B82650" w:rsidRPr="00572019" w:rsidRDefault="00B82650" w:rsidP="00D569B1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 w:cs="Times New Roman"/>
                <w:color w:val="FF0000"/>
                <w:sz w:val="18"/>
                <w:szCs w:val="19"/>
              </w:rPr>
            </w:pP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Відшкодування пенсій працівників у відповідності до списку професій із шкідливими умовами  праці</w:t>
            </w:r>
            <w:r w:rsid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 </w:t>
            </w:r>
            <w:r w:rsidR="00A57ECB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12</w:t>
            </w: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 працівників – 301,252 </w:t>
            </w:r>
            <w:proofErr w:type="spellStart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тис.грн</w:t>
            </w:r>
            <w:proofErr w:type="spellEnd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.</w:t>
            </w:r>
          </w:p>
          <w:p w:rsidR="00B82650" w:rsidRPr="00572019" w:rsidRDefault="00B82650" w:rsidP="00D569B1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9"/>
                <w:lang w:eastAsia="uk-UA"/>
              </w:rPr>
            </w:pP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Забезпечення окремих груп населення за певними категоріями захворювань безоплатним та пільговим відпуском лікарських засобів за рецептами лікарів – 1332,468 </w:t>
            </w:r>
            <w:proofErr w:type="spellStart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тис.грн</w:t>
            </w:r>
            <w:proofErr w:type="spellEnd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.</w:t>
            </w:r>
          </w:p>
          <w:p w:rsidR="00B82650" w:rsidRPr="00572019" w:rsidRDefault="00B82650" w:rsidP="00D569B1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9"/>
                <w:lang w:eastAsia="uk-UA"/>
              </w:rPr>
            </w:pP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Реконструкція частини приміщень  другого  поверху терапевтичного корпусу КНП "Бродівська ЦМЛ" по вул. Лесі Українки, 21 в м. Броди </w:t>
            </w:r>
            <w:proofErr w:type="spellStart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Золочівського</w:t>
            </w:r>
            <w:proofErr w:type="spellEnd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 району Львівської області під облаштування операційного блоку – </w:t>
            </w:r>
            <w:r w:rsidR="00225C6E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696,796</w:t>
            </w: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 </w:t>
            </w:r>
            <w:proofErr w:type="spellStart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тис.грн</w:t>
            </w:r>
            <w:proofErr w:type="spellEnd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.</w:t>
            </w:r>
          </w:p>
          <w:p w:rsidR="00B82650" w:rsidRPr="00572019" w:rsidRDefault="00B82650" w:rsidP="00D569B1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9"/>
                <w:lang w:eastAsia="uk-UA"/>
              </w:rPr>
            </w:pP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Придбання 2-ох функціональних </w:t>
            </w:r>
            <w:proofErr w:type="spellStart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ліжок-</w:t>
            </w:r>
            <w:proofErr w:type="spellEnd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 68,2 </w:t>
            </w:r>
            <w:proofErr w:type="spellStart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тис.грн</w:t>
            </w:r>
            <w:proofErr w:type="spellEnd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.</w:t>
            </w:r>
          </w:p>
          <w:p w:rsidR="00B82650" w:rsidRPr="00572019" w:rsidRDefault="00B82650" w:rsidP="00D569B1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 w:cs="Times New Roman"/>
                <w:color w:val="FF0000"/>
                <w:sz w:val="18"/>
                <w:szCs w:val="19"/>
              </w:rPr>
            </w:pP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Забезпечення приймального відділення КНП «Бродівська ЦМЛ» медикаментами та перев’язувальними -49,79 </w:t>
            </w:r>
            <w:proofErr w:type="spellStart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тис.грн</w:t>
            </w:r>
            <w:proofErr w:type="spellEnd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.</w:t>
            </w:r>
          </w:p>
          <w:p w:rsidR="00B82650" w:rsidRPr="00572019" w:rsidRDefault="00B82650" w:rsidP="00D569B1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9"/>
                <w:lang w:eastAsia="uk-UA"/>
              </w:rPr>
            </w:pP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Проведення поточного </w:t>
            </w:r>
          </w:p>
          <w:p w:rsidR="00B82650" w:rsidRPr="00572019" w:rsidRDefault="00B82650" w:rsidP="0057201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9"/>
                <w:lang w:eastAsia="uk-UA"/>
              </w:rPr>
            </w:pP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ремонту укриття в акушерсько-гінекологічному</w:t>
            </w:r>
            <w:r w:rsid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 </w:t>
            </w:r>
            <w:proofErr w:type="spellStart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відділені-</w:t>
            </w:r>
            <w:proofErr w:type="spellEnd"/>
            <w:r w:rsid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       </w:t>
            </w: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 </w:t>
            </w:r>
            <w:r w:rsidR="00225C6E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107,769</w:t>
            </w: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 </w:t>
            </w:r>
            <w:proofErr w:type="spellStart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тис.грн</w:t>
            </w:r>
            <w:proofErr w:type="spellEnd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.</w:t>
            </w:r>
          </w:p>
          <w:p w:rsidR="00B82650" w:rsidRPr="00572019" w:rsidRDefault="00B82650" w:rsidP="00572019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9"/>
                <w:lang w:eastAsia="uk-UA"/>
              </w:rPr>
            </w:pP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Проведення поточного </w:t>
            </w:r>
          </w:p>
          <w:p w:rsidR="00B82650" w:rsidRPr="00572019" w:rsidRDefault="00B82650" w:rsidP="0057201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9"/>
                <w:lang w:eastAsia="uk-UA"/>
              </w:rPr>
            </w:pP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ремонту укриття в терапевтичному </w:t>
            </w:r>
          </w:p>
          <w:p w:rsidR="00B82650" w:rsidRPr="00572019" w:rsidRDefault="00572019" w:rsidP="0057201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9"/>
                <w:lang w:eastAsia="uk-UA"/>
              </w:rPr>
            </w:pP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відділенн</w:t>
            </w:r>
            <w:r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і</w:t>
            </w: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 -</w:t>
            </w:r>
            <w:r w:rsidR="00B82650"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 99,915 </w:t>
            </w:r>
            <w:proofErr w:type="spellStart"/>
            <w:r w:rsidR="00B82650"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тис.грн</w:t>
            </w:r>
            <w:proofErr w:type="spellEnd"/>
            <w:r w:rsidR="00B82650"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.</w:t>
            </w:r>
          </w:p>
          <w:p w:rsidR="00B82650" w:rsidRPr="00572019" w:rsidRDefault="00B82650" w:rsidP="00572019">
            <w:pPr>
              <w:suppressAutoHyphens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9"/>
                <w:lang w:eastAsia="uk-UA"/>
              </w:rPr>
            </w:pP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Облаштування сходової </w:t>
            </w:r>
          </w:p>
          <w:p w:rsidR="00B82650" w:rsidRPr="00572019" w:rsidRDefault="00B82650" w:rsidP="0057201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9"/>
                <w:lang w:eastAsia="uk-UA"/>
              </w:rPr>
            </w:pP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клітки </w:t>
            </w:r>
            <w:proofErr w:type="spellStart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акушерсько</w:t>
            </w:r>
            <w:proofErr w:type="spellEnd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 -</w:t>
            </w:r>
          </w:p>
          <w:p w:rsidR="00B82650" w:rsidRPr="00572019" w:rsidRDefault="00B82650" w:rsidP="0057201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9"/>
                <w:lang w:eastAsia="uk-UA"/>
              </w:rPr>
            </w:pP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гінекологічного відділення поліклініки-32,616 </w:t>
            </w:r>
            <w:proofErr w:type="spellStart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тис.грн</w:t>
            </w:r>
            <w:proofErr w:type="spellEnd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.</w:t>
            </w:r>
          </w:p>
          <w:p w:rsidR="00B82650" w:rsidRPr="00572019" w:rsidRDefault="00B82650" w:rsidP="0057201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 w:cs="Times New Roman"/>
                <w:color w:val="FF0000"/>
                <w:sz w:val="18"/>
                <w:szCs w:val="19"/>
              </w:rPr>
            </w:pP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Підведення електромережі до дизельної установки-59,6 </w:t>
            </w:r>
            <w:proofErr w:type="spellStart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тис.грн</w:t>
            </w:r>
            <w:proofErr w:type="spellEnd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.</w:t>
            </w:r>
          </w:p>
          <w:p w:rsidR="00B82650" w:rsidRPr="00572019" w:rsidRDefault="00B82650" w:rsidP="0057201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 w:cs="Times New Roman"/>
                <w:color w:val="FF0000"/>
                <w:sz w:val="18"/>
                <w:szCs w:val="19"/>
              </w:rPr>
            </w:pP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Заміна застарілих віконних блоків   на енергозберігаючі в кількості 24 – </w:t>
            </w:r>
            <w:r w:rsidR="00225C6E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299,436</w:t>
            </w: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 </w:t>
            </w:r>
            <w:proofErr w:type="spellStart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тис.грн</w:t>
            </w:r>
            <w:proofErr w:type="spellEnd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.</w:t>
            </w:r>
          </w:p>
          <w:p w:rsidR="00B82650" w:rsidRPr="00B5292E" w:rsidRDefault="00B82650" w:rsidP="00572019">
            <w:pPr>
              <w:shd w:val="clear" w:color="auto" w:fill="FFFFFF"/>
              <w:snapToGrid w:val="0"/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 xml:space="preserve">Придбання паливно-мастильних матеріалів  для дизельних генераторів в кількості 50л.-8,2 </w:t>
            </w:r>
            <w:proofErr w:type="spellStart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тис.грн</w:t>
            </w:r>
            <w:proofErr w:type="spellEnd"/>
            <w:r w:rsidRPr="00572019">
              <w:rPr>
                <w:rFonts w:ascii="Times New Roman" w:hAnsi="Times New Roman" w:cs="Times New Roman"/>
                <w:sz w:val="18"/>
                <w:szCs w:val="19"/>
                <w:lang w:eastAsia="uk-UA"/>
              </w:rPr>
              <w:t>.</w:t>
            </w:r>
          </w:p>
        </w:tc>
      </w:tr>
      <w:tr w:rsidR="00572019" w:rsidRPr="00B5292E" w:rsidTr="00C81447">
        <w:trPr>
          <w:cantSplit/>
          <w:trHeight w:val="26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3B73" w:rsidRPr="00B5292E" w:rsidRDefault="00963B73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63B73" w:rsidRPr="00B5292E" w:rsidRDefault="00963B73" w:rsidP="00D627FA">
            <w:pPr>
              <w:shd w:val="clear" w:color="auto" w:fill="FFFFFF"/>
              <w:spacing w:after="0"/>
              <w:ind w:firstLine="111"/>
              <w:jc w:val="both"/>
              <w:rPr>
                <w:rFonts w:ascii="Times New Roman" w:hAnsi="Times New Roman" w:cs="Times New Roman"/>
              </w:rPr>
            </w:pPr>
            <w:r w:rsidRPr="00B5292E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3B73" w:rsidRPr="00B5292E" w:rsidRDefault="00963B73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3B73" w:rsidRPr="00572019" w:rsidRDefault="00481ECC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72019">
              <w:rPr>
                <w:rFonts w:ascii="Times New Roman" w:hAnsi="Times New Roman" w:cs="Times New Roman"/>
                <w:sz w:val="20"/>
              </w:rPr>
              <w:t>12037,265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3B73" w:rsidRPr="00572019" w:rsidRDefault="00963B73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3B73" w:rsidRPr="00572019" w:rsidRDefault="00963B73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3B73" w:rsidRPr="00572019" w:rsidRDefault="00481ECC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72019">
              <w:rPr>
                <w:rFonts w:ascii="Times New Roman" w:hAnsi="Times New Roman" w:cs="Times New Roman"/>
                <w:sz w:val="20"/>
              </w:rPr>
              <w:t>12037,265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3B73" w:rsidRPr="00572019" w:rsidRDefault="00963B73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3B73" w:rsidRPr="00572019" w:rsidRDefault="00572019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72019">
              <w:rPr>
                <w:rFonts w:ascii="Times New Roman" w:hAnsi="Times New Roman" w:cs="Times New Roman"/>
                <w:sz w:val="20"/>
              </w:rPr>
              <w:t>12037,265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3B73" w:rsidRPr="00572019" w:rsidRDefault="00963B73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3B73" w:rsidRPr="00572019" w:rsidRDefault="00963B73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3B73" w:rsidRPr="00572019" w:rsidRDefault="00572019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72019">
              <w:rPr>
                <w:rFonts w:ascii="Times New Roman" w:hAnsi="Times New Roman" w:cs="Times New Roman"/>
                <w:sz w:val="20"/>
              </w:rPr>
              <w:t>12037,265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63B73" w:rsidRPr="00B5292E" w:rsidRDefault="00963B73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B73" w:rsidRPr="00B5292E" w:rsidRDefault="00963B73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80C84" w:rsidRPr="00217468" w:rsidRDefault="00380C84" w:rsidP="00D627FA">
      <w:pPr>
        <w:shd w:val="clear" w:color="auto" w:fill="FFFFFF"/>
        <w:ind w:firstLine="708"/>
      </w:pPr>
      <w:r w:rsidRPr="00217468">
        <w:rPr>
          <w:rFonts w:ascii="Times New Roman" w:hAnsi="Times New Roman" w:cs="Times New Roman"/>
        </w:rPr>
        <w:lastRenderedPageBreak/>
        <w:t>5. Аналіз виконання за видатками в цілому за програмою:</w:t>
      </w:r>
      <w:r w:rsidRPr="00217468">
        <w:t>тис. грн.</w:t>
      </w:r>
    </w:p>
    <w:tbl>
      <w:tblPr>
        <w:tblW w:w="15709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872"/>
        <w:gridCol w:w="1303"/>
        <w:gridCol w:w="2099"/>
        <w:gridCol w:w="1559"/>
        <w:gridCol w:w="1276"/>
      </w:tblGrid>
      <w:tr w:rsidR="00201985" w:rsidRPr="00201985" w:rsidTr="009F5F5F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1985">
              <w:rPr>
                <w:rFonts w:ascii="Times New Roman" w:hAnsi="Times New Roman" w:cs="Times New Roman"/>
              </w:rPr>
              <w:t>Бюджетні асигнування з урахуванням змін</w:t>
            </w:r>
          </w:p>
        </w:tc>
        <w:tc>
          <w:tcPr>
            <w:tcW w:w="5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1985">
              <w:rPr>
                <w:rStyle w:val="spelle"/>
                <w:rFonts w:ascii="Times New Roman" w:hAnsi="Times New Roman" w:cs="Times New Roman"/>
              </w:rPr>
              <w:t>Проведені видатки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0C84" w:rsidRPr="00201985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1985">
              <w:rPr>
                <w:rStyle w:val="spelle"/>
                <w:rFonts w:ascii="Times New Roman" w:hAnsi="Times New Roman" w:cs="Times New Roman"/>
              </w:rPr>
              <w:t>Відхилення</w:t>
            </w:r>
          </w:p>
        </w:tc>
      </w:tr>
      <w:tr w:rsidR="00201985" w:rsidRPr="00201985" w:rsidTr="009F5F5F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1985">
              <w:rPr>
                <w:rStyle w:val="spelle"/>
                <w:rFonts w:ascii="Times New Roman" w:hAnsi="Times New Roman" w:cs="Times New Roman"/>
              </w:rPr>
              <w:t>Усього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380C84" w:rsidP="00380C84">
            <w:pPr>
              <w:pStyle w:val="2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  <w:r w:rsidRPr="00201985">
              <w:rPr>
                <w:b w:val="0"/>
                <w:sz w:val="22"/>
                <w:szCs w:val="22"/>
              </w:rPr>
              <w:t>Загальний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1985">
              <w:rPr>
                <w:rStyle w:val="grame"/>
                <w:rFonts w:ascii="Times New Roman" w:hAnsi="Times New Roman" w:cs="Times New Roman"/>
              </w:rPr>
              <w:t>Спец</w:t>
            </w:r>
            <w:r w:rsidRPr="00201985">
              <w:rPr>
                <w:rStyle w:val="spelle"/>
                <w:rFonts w:ascii="Times New Roman" w:hAnsi="Times New Roman" w:cs="Times New Roman"/>
              </w:rPr>
              <w:t xml:space="preserve">іальний </w:t>
            </w:r>
            <w:r w:rsidRPr="00201985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1985">
              <w:rPr>
                <w:rStyle w:val="spelle"/>
                <w:rFonts w:ascii="Times New Roman" w:hAnsi="Times New Roman" w:cs="Times New Roman"/>
              </w:rPr>
              <w:t>Усього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1985">
              <w:rPr>
                <w:rStyle w:val="spelle"/>
                <w:rFonts w:ascii="Times New Roman" w:hAnsi="Times New Roman" w:cs="Times New Roman"/>
              </w:rPr>
              <w:t xml:space="preserve">Загальний </w:t>
            </w:r>
            <w:r w:rsidRPr="00201985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1985">
              <w:rPr>
                <w:rStyle w:val="grame"/>
                <w:rFonts w:ascii="Times New Roman" w:hAnsi="Times New Roman" w:cs="Times New Roman"/>
              </w:rPr>
              <w:t>Спец</w:t>
            </w:r>
            <w:r w:rsidRPr="00201985">
              <w:rPr>
                <w:rStyle w:val="spelle"/>
                <w:rFonts w:ascii="Times New Roman" w:hAnsi="Times New Roman" w:cs="Times New Roman"/>
              </w:rPr>
              <w:t xml:space="preserve">іальний </w:t>
            </w:r>
            <w:r w:rsidRPr="00201985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1985">
              <w:rPr>
                <w:rStyle w:val="spelle"/>
                <w:rFonts w:ascii="Times New Roman" w:hAnsi="Times New Roman" w:cs="Times New Roman"/>
              </w:rPr>
              <w:t>усього</w:t>
            </w:r>
          </w:p>
        </w:tc>
        <w:tc>
          <w:tcPr>
            <w:tcW w:w="2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1985">
              <w:rPr>
                <w:rStyle w:val="spelle"/>
                <w:rFonts w:ascii="Times New Roman" w:hAnsi="Times New Roman" w:cs="Times New Roman"/>
              </w:rPr>
              <w:t xml:space="preserve">Загальний </w:t>
            </w:r>
            <w:r w:rsidRPr="00201985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1985">
              <w:rPr>
                <w:rStyle w:val="grame"/>
                <w:rFonts w:ascii="Times New Roman" w:hAnsi="Times New Roman" w:cs="Times New Roman"/>
              </w:rPr>
              <w:t>Спец</w:t>
            </w:r>
            <w:r w:rsidRPr="00201985">
              <w:rPr>
                <w:rStyle w:val="spelle"/>
                <w:rFonts w:ascii="Times New Roman" w:hAnsi="Times New Roman" w:cs="Times New Roman"/>
              </w:rPr>
              <w:t xml:space="preserve">іальний </w:t>
            </w:r>
            <w:r w:rsidRPr="00201985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0C84" w:rsidRPr="00201985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1985">
              <w:rPr>
                <w:rFonts w:ascii="Times New Roman" w:hAnsi="Times New Roman" w:cs="Times New Roman"/>
              </w:rPr>
              <w:t>%</w:t>
            </w:r>
          </w:p>
        </w:tc>
      </w:tr>
      <w:tr w:rsidR="00201985" w:rsidRPr="00201985" w:rsidTr="009F5F5F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0C334C" w:rsidP="00B327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985">
              <w:rPr>
                <w:rFonts w:ascii="Times New Roman" w:hAnsi="Times New Roman" w:cs="Times New Roman"/>
              </w:rPr>
              <w:t>20463,565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217468" w:rsidP="00B32704">
            <w:pPr>
              <w:pStyle w:val="2"/>
              <w:numPr>
                <w:ilvl w:val="1"/>
                <w:numId w:val="2"/>
              </w:numPr>
              <w:snapToGrid w:val="0"/>
              <w:rPr>
                <w:b w:val="0"/>
                <w:sz w:val="22"/>
                <w:szCs w:val="22"/>
              </w:rPr>
            </w:pPr>
            <w:r w:rsidRPr="00201985">
              <w:rPr>
                <w:b w:val="0"/>
                <w:sz w:val="22"/>
                <w:szCs w:val="22"/>
              </w:rPr>
              <w:t>11943,95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217468" w:rsidP="00B327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985">
              <w:rPr>
                <w:rFonts w:ascii="Times New Roman" w:hAnsi="Times New Roman" w:cs="Times New Roman"/>
              </w:rPr>
              <w:t>8519,615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481ECC" w:rsidP="00B327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12037,265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1736D7" w:rsidP="00B327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11272,268</w:t>
            </w:r>
          </w:p>
        </w:tc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481ECC" w:rsidP="00B327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1ECC">
              <w:rPr>
                <w:rFonts w:ascii="Times New Roman" w:hAnsi="Times New Roman" w:cs="Times New Roman"/>
              </w:rPr>
              <w:t>764,997</w:t>
            </w: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1F6FF7" w:rsidP="00B327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1ECC">
              <w:rPr>
                <w:rFonts w:ascii="Times New Roman" w:hAnsi="Times New Roman" w:cs="Times New Roman"/>
              </w:rPr>
              <w:t>8426,3</w:t>
            </w:r>
          </w:p>
        </w:tc>
        <w:tc>
          <w:tcPr>
            <w:tcW w:w="2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1F6FF7" w:rsidP="00B327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1ECC">
              <w:rPr>
                <w:rFonts w:ascii="Times New Roman" w:hAnsi="Times New Roman" w:cs="Times New Roman"/>
              </w:rPr>
              <w:t>671,682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201985" w:rsidRDefault="001F6FF7" w:rsidP="00B327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1ECC">
              <w:rPr>
                <w:rFonts w:ascii="Times New Roman" w:hAnsi="Times New Roman" w:cs="Times New Roman"/>
              </w:rPr>
              <w:t>7754,618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0C84" w:rsidRPr="00201985" w:rsidRDefault="001F6FF7" w:rsidP="00B3270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</w:tr>
    </w:tbl>
    <w:p w:rsidR="00A57ECB" w:rsidRDefault="00A57ECB" w:rsidP="00D627FA">
      <w:pPr>
        <w:spacing w:after="0"/>
        <w:ind w:left="1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CE2142" w:rsidRDefault="00CE2142" w:rsidP="00D627FA">
      <w:pPr>
        <w:spacing w:after="0"/>
        <w:ind w:left="1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CE2142" w:rsidRPr="00CE2142" w:rsidRDefault="00CE2142" w:rsidP="00CE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42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E2142">
        <w:rPr>
          <w:rFonts w:ascii="Times New Roman" w:hAnsi="Times New Roman" w:cs="Times New Roman"/>
          <w:sz w:val="24"/>
          <w:szCs w:val="24"/>
        </w:rPr>
        <w:t>Анатолій   БЕЛЕЙ</w:t>
      </w:r>
    </w:p>
    <w:p w:rsidR="00380C84" w:rsidRPr="00CE2142" w:rsidRDefault="00380C84" w:rsidP="00D627F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019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CE214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019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2142">
        <w:rPr>
          <w:rFonts w:ascii="Times New Roman" w:hAnsi="Times New Roman" w:cs="Times New Roman"/>
          <w:b/>
          <w:sz w:val="16"/>
          <w:szCs w:val="16"/>
          <w:u w:val="single"/>
        </w:rPr>
        <w:t>(</w:t>
      </w:r>
      <w:r w:rsidRPr="00CE2142">
        <w:rPr>
          <w:rFonts w:ascii="Times New Roman" w:hAnsi="Times New Roman" w:cs="Times New Roman"/>
          <w:sz w:val="16"/>
          <w:szCs w:val="16"/>
          <w:u w:val="single"/>
        </w:rPr>
        <w:t>підпис)</w:t>
      </w:r>
      <w:r w:rsidRPr="00CE21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171C87" w:rsidRPr="00CE2142">
        <w:rPr>
          <w:rFonts w:ascii="Times New Roman" w:hAnsi="Times New Roman" w:cs="Times New Roman"/>
          <w:sz w:val="16"/>
          <w:szCs w:val="16"/>
        </w:rPr>
        <w:t xml:space="preserve">       </w:t>
      </w:r>
      <w:r w:rsidR="001F6FF7" w:rsidRPr="00CE2142">
        <w:rPr>
          <w:rFonts w:ascii="Times New Roman" w:hAnsi="Times New Roman" w:cs="Times New Roman"/>
          <w:sz w:val="16"/>
          <w:szCs w:val="16"/>
        </w:rPr>
        <w:t>(</w:t>
      </w:r>
      <w:r w:rsidR="00CE2142" w:rsidRPr="00CE2142">
        <w:rPr>
          <w:rFonts w:ascii="Times New Roman" w:hAnsi="Times New Roman" w:cs="Times New Roman"/>
          <w:sz w:val="16"/>
          <w:szCs w:val="16"/>
        </w:rPr>
        <w:t>ім’я</w:t>
      </w:r>
      <w:r w:rsidRPr="00CE2142">
        <w:rPr>
          <w:rFonts w:ascii="Times New Roman" w:hAnsi="Times New Roman" w:cs="Times New Roman"/>
          <w:sz w:val="16"/>
          <w:szCs w:val="16"/>
        </w:rPr>
        <w:t>, прізвище)</w:t>
      </w:r>
    </w:p>
    <w:p w:rsidR="001F6FF7" w:rsidRPr="001F6FF7" w:rsidRDefault="001F6FF7" w:rsidP="00CE21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1F6FF7">
        <w:rPr>
          <w:rFonts w:ascii="Times New Roman" w:hAnsi="Times New Roman" w:cs="Times New Roman"/>
          <w:sz w:val="24"/>
          <w:szCs w:val="24"/>
          <w:lang w:eastAsia="uk-UA"/>
        </w:rPr>
        <w:t>Директор</w:t>
      </w:r>
    </w:p>
    <w:p w:rsidR="001F6FF7" w:rsidRPr="001F6FF7" w:rsidRDefault="001F6FF7" w:rsidP="00CE21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1F6FF7">
        <w:rPr>
          <w:rFonts w:ascii="Times New Roman" w:hAnsi="Times New Roman" w:cs="Times New Roman"/>
          <w:sz w:val="24"/>
          <w:szCs w:val="24"/>
          <w:lang w:eastAsia="uk-UA"/>
        </w:rPr>
        <w:t xml:space="preserve">КНП «Бродівська ЦМЛ»                                               </w:t>
      </w:r>
      <w:r w:rsidR="00B5292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CE2142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</w:t>
      </w:r>
      <w:r w:rsidRPr="001F6FF7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</w:t>
      </w:r>
      <w:r w:rsidR="00572019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r w:rsidR="00CE2142" w:rsidRPr="001F6FF7">
        <w:rPr>
          <w:rFonts w:ascii="Times New Roman" w:hAnsi="Times New Roman" w:cs="Times New Roman"/>
          <w:sz w:val="24"/>
          <w:szCs w:val="24"/>
          <w:lang w:eastAsia="uk-UA"/>
        </w:rPr>
        <w:t>Мирослав</w:t>
      </w:r>
      <w:r w:rsidR="00CE214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1F6FF7">
        <w:rPr>
          <w:rFonts w:ascii="Times New Roman" w:hAnsi="Times New Roman" w:cs="Times New Roman"/>
          <w:sz w:val="24"/>
          <w:szCs w:val="24"/>
          <w:lang w:eastAsia="uk-UA"/>
        </w:rPr>
        <w:t xml:space="preserve"> ТИМУСЬ </w:t>
      </w:r>
    </w:p>
    <w:p w:rsidR="001F6FF7" w:rsidRPr="00CE2142" w:rsidRDefault="001F6FF7" w:rsidP="00BC26B8">
      <w:pPr>
        <w:spacing w:line="240" w:lineRule="auto"/>
        <w:rPr>
          <w:rFonts w:ascii="Times New Roman" w:hAnsi="Times New Roman" w:cs="Times New Roman"/>
          <w:sz w:val="16"/>
          <w:szCs w:val="16"/>
          <w:lang w:eastAsia="uk-UA"/>
        </w:rPr>
      </w:pPr>
      <w:r w:rsidRPr="00CE2142">
        <w:rPr>
          <w:rFonts w:ascii="Times New Roman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</w:t>
      </w:r>
      <w:r w:rsidR="00B5292E" w:rsidRPr="00CE2142">
        <w:rPr>
          <w:rFonts w:ascii="Times New Roman" w:hAnsi="Times New Roman" w:cs="Times New Roman"/>
          <w:sz w:val="16"/>
          <w:szCs w:val="16"/>
          <w:lang w:eastAsia="uk-UA"/>
        </w:rPr>
        <w:t xml:space="preserve">   </w:t>
      </w:r>
      <w:r w:rsidRPr="00CE2142">
        <w:rPr>
          <w:rFonts w:ascii="Times New Roman" w:hAnsi="Times New Roman" w:cs="Times New Roman"/>
          <w:sz w:val="16"/>
          <w:szCs w:val="16"/>
          <w:lang w:eastAsia="uk-UA"/>
        </w:rPr>
        <w:t xml:space="preserve">   </w:t>
      </w:r>
      <w:r w:rsidR="00CE2142">
        <w:rPr>
          <w:rFonts w:ascii="Times New Roman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 </w:t>
      </w:r>
      <w:r w:rsidRPr="00CE2142">
        <w:rPr>
          <w:rFonts w:ascii="Times New Roman" w:hAnsi="Times New Roman" w:cs="Times New Roman"/>
          <w:sz w:val="16"/>
          <w:szCs w:val="16"/>
          <w:lang w:eastAsia="uk-UA"/>
        </w:rPr>
        <w:t xml:space="preserve">(підпис)                                                        </w:t>
      </w:r>
      <w:r w:rsidR="00572019" w:rsidRPr="00CE2142">
        <w:rPr>
          <w:rFonts w:ascii="Times New Roman" w:hAnsi="Times New Roman" w:cs="Times New Roman"/>
          <w:sz w:val="16"/>
          <w:szCs w:val="16"/>
          <w:lang w:eastAsia="uk-UA"/>
        </w:rPr>
        <w:t xml:space="preserve">    </w:t>
      </w:r>
      <w:r w:rsidRPr="00CE2142">
        <w:rPr>
          <w:rFonts w:ascii="Times New Roman" w:hAnsi="Times New Roman" w:cs="Times New Roman"/>
          <w:sz w:val="16"/>
          <w:szCs w:val="16"/>
          <w:lang w:eastAsia="uk-UA"/>
        </w:rPr>
        <w:t xml:space="preserve"> (ім’я, прізвище)</w:t>
      </w:r>
    </w:p>
    <w:p w:rsidR="00294DA4" w:rsidRPr="00CE2142" w:rsidRDefault="001F6FF7" w:rsidP="00CE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F7">
        <w:rPr>
          <w:rFonts w:ascii="Times New Roman" w:hAnsi="Times New Roman" w:cs="Times New Roman"/>
          <w:color w:val="FF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  <w:lang w:eastAsia="uk-UA"/>
        </w:rPr>
        <w:t xml:space="preserve">              </w:t>
      </w:r>
      <w:r w:rsidRPr="001F6FF7">
        <w:rPr>
          <w:rFonts w:ascii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="00294DA4" w:rsidRPr="00CE2142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                                                            </w:t>
      </w:r>
      <w:r w:rsidR="00572019" w:rsidRPr="00CE21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4DA4" w:rsidRPr="00CE2142">
        <w:rPr>
          <w:rFonts w:ascii="Times New Roman" w:hAnsi="Times New Roman" w:cs="Times New Roman"/>
          <w:sz w:val="24"/>
          <w:szCs w:val="24"/>
        </w:rPr>
        <w:t>Руслан ШИШКА</w:t>
      </w:r>
    </w:p>
    <w:p w:rsidR="00CE2142" w:rsidRPr="00CE2142" w:rsidRDefault="00CE2142" w:rsidP="00CE214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uk-UA"/>
        </w:rPr>
      </w:pPr>
      <w:r>
        <w:rPr>
          <w:rFonts w:ascii="Times New Roman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E2142">
        <w:rPr>
          <w:rFonts w:ascii="Times New Roman" w:hAnsi="Times New Roman" w:cs="Times New Roman"/>
          <w:sz w:val="16"/>
          <w:szCs w:val="16"/>
          <w:lang w:eastAsia="uk-UA"/>
        </w:rPr>
        <w:t>(підпис)                                                             (ім’я, прізвище)</w:t>
      </w:r>
    </w:p>
    <w:p w:rsidR="00CE2142" w:rsidRPr="001F6FF7" w:rsidRDefault="00CE2142" w:rsidP="001F6FF7">
      <w:pPr>
        <w:rPr>
          <w:rFonts w:ascii="Times New Roman" w:hAnsi="Times New Roman" w:cs="Times New Roman"/>
          <w:sz w:val="28"/>
          <w:szCs w:val="28"/>
        </w:rPr>
      </w:pPr>
    </w:p>
    <w:sectPr w:rsidR="00CE2142" w:rsidRPr="001F6FF7" w:rsidSect="00B5292E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D4EF8"/>
    <w:multiLevelType w:val="hybridMultilevel"/>
    <w:tmpl w:val="27A08E32"/>
    <w:lvl w:ilvl="0" w:tplc="BD46C74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A893CD8"/>
    <w:multiLevelType w:val="hybridMultilevel"/>
    <w:tmpl w:val="B338E752"/>
    <w:lvl w:ilvl="0" w:tplc="675C8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3299"/>
    <w:multiLevelType w:val="hybridMultilevel"/>
    <w:tmpl w:val="6DCA3E28"/>
    <w:lvl w:ilvl="0" w:tplc="6F06B0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D3A81"/>
    <w:multiLevelType w:val="hybridMultilevel"/>
    <w:tmpl w:val="6C289704"/>
    <w:lvl w:ilvl="0" w:tplc="675C8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42B29"/>
    <w:multiLevelType w:val="hybridMultilevel"/>
    <w:tmpl w:val="7DDE24FE"/>
    <w:lvl w:ilvl="0" w:tplc="A64A1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297483"/>
    <w:multiLevelType w:val="hybridMultilevel"/>
    <w:tmpl w:val="F79245AC"/>
    <w:lvl w:ilvl="0" w:tplc="46243D7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76"/>
    <w:rsid w:val="0004716F"/>
    <w:rsid w:val="0006425C"/>
    <w:rsid w:val="00081737"/>
    <w:rsid w:val="00090962"/>
    <w:rsid w:val="000C334C"/>
    <w:rsid w:val="00132C66"/>
    <w:rsid w:val="0016438F"/>
    <w:rsid w:val="00171C87"/>
    <w:rsid w:val="001736D7"/>
    <w:rsid w:val="001979E3"/>
    <w:rsid w:val="001F18EC"/>
    <w:rsid w:val="001F6FF7"/>
    <w:rsid w:val="00201985"/>
    <w:rsid w:val="00217468"/>
    <w:rsid w:val="00225C6E"/>
    <w:rsid w:val="0024257A"/>
    <w:rsid w:val="0025779B"/>
    <w:rsid w:val="002856F6"/>
    <w:rsid w:val="00287F3A"/>
    <w:rsid w:val="00294DA4"/>
    <w:rsid w:val="002B1AE1"/>
    <w:rsid w:val="00317834"/>
    <w:rsid w:val="00351110"/>
    <w:rsid w:val="00365152"/>
    <w:rsid w:val="00380C84"/>
    <w:rsid w:val="00385A1A"/>
    <w:rsid w:val="003951BD"/>
    <w:rsid w:val="003A2F77"/>
    <w:rsid w:val="003E1F92"/>
    <w:rsid w:val="00400998"/>
    <w:rsid w:val="00441F90"/>
    <w:rsid w:val="0044624C"/>
    <w:rsid w:val="00457450"/>
    <w:rsid w:val="00481ECC"/>
    <w:rsid w:val="00497237"/>
    <w:rsid w:val="004A7C48"/>
    <w:rsid w:val="004C0DE3"/>
    <w:rsid w:val="004C7000"/>
    <w:rsid w:val="004D636E"/>
    <w:rsid w:val="004F5CD3"/>
    <w:rsid w:val="00502FB0"/>
    <w:rsid w:val="0053007A"/>
    <w:rsid w:val="00534B96"/>
    <w:rsid w:val="00572019"/>
    <w:rsid w:val="005E4355"/>
    <w:rsid w:val="005E6940"/>
    <w:rsid w:val="005F590A"/>
    <w:rsid w:val="00604E4F"/>
    <w:rsid w:val="00613920"/>
    <w:rsid w:val="00615D9B"/>
    <w:rsid w:val="00615FFF"/>
    <w:rsid w:val="00620D09"/>
    <w:rsid w:val="00640090"/>
    <w:rsid w:val="00650310"/>
    <w:rsid w:val="00651756"/>
    <w:rsid w:val="006E30B8"/>
    <w:rsid w:val="00700A74"/>
    <w:rsid w:val="00707948"/>
    <w:rsid w:val="00717073"/>
    <w:rsid w:val="0076691E"/>
    <w:rsid w:val="00806EEA"/>
    <w:rsid w:val="00807F60"/>
    <w:rsid w:val="00812C8E"/>
    <w:rsid w:val="00834A7F"/>
    <w:rsid w:val="00843EA3"/>
    <w:rsid w:val="00857D00"/>
    <w:rsid w:val="008632D0"/>
    <w:rsid w:val="00872B5D"/>
    <w:rsid w:val="00881C86"/>
    <w:rsid w:val="009051DC"/>
    <w:rsid w:val="00922229"/>
    <w:rsid w:val="00935DB7"/>
    <w:rsid w:val="00936C67"/>
    <w:rsid w:val="00953C76"/>
    <w:rsid w:val="00963B73"/>
    <w:rsid w:val="0096425F"/>
    <w:rsid w:val="0097123A"/>
    <w:rsid w:val="009A30B8"/>
    <w:rsid w:val="009A345A"/>
    <w:rsid w:val="009C5AE2"/>
    <w:rsid w:val="009D16EE"/>
    <w:rsid w:val="009D22F9"/>
    <w:rsid w:val="009F1D08"/>
    <w:rsid w:val="009F5F5F"/>
    <w:rsid w:val="00A178C1"/>
    <w:rsid w:val="00A57ECB"/>
    <w:rsid w:val="00A652E2"/>
    <w:rsid w:val="00A70D38"/>
    <w:rsid w:val="00A720C1"/>
    <w:rsid w:val="00AA3B19"/>
    <w:rsid w:val="00AA634D"/>
    <w:rsid w:val="00AD5190"/>
    <w:rsid w:val="00AD60E2"/>
    <w:rsid w:val="00B02A43"/>
    <w:rsid w:val="00B32704"/>
    <w:rsid w:val="00B40D12"/>
    <w:rsid w:val="00B41227"/>
    <w:rsid w:val="00B5292E"/>
    <w:rsid w:val="00B56DA7"/>
    <w:rsid w:val="00B60013"/>
    <w:rsid w:val="00B7355F"/>
    <w:rsid w:val="00B82650"/>
    <w:rsid w:val="00B83BEB"/>
    <w:rsid w:val="00BB03E5"/>
    <w:rsid w:val="00BC26B8"/>
    <w:rsid w:val="00BD1333"/>
    <w:rsid w:val="00C06530"/>
    <w:rsid w:val="00C2404B"/>
    <w:rsid w:val="00C5452A"/>
    <w:rsid w:val="00C81447"/>
    <w:rsid w:val="00CA1AF8"/>
    <w:rsid w:val="00CA1E89"/>
    <w:rsid w:val="00CA443D"/>
    <w:rsid w:val="00CB7786"/>
    <w:rsid w:val="00CC0760"/>
    <w:rsid w:val="00CE17C4"/>
    <w:rsid w:val="00CE2142"/>
    <w:rsid w:val="00CF5C48"/>
    <w:rsid w:val="00CF608B"/>
    <w:rsid w:val="00D22576"/>
    <w:rsid w:val="00D317C8"/>
    <w:rsid w:val="00D402A7"/>
    <w:rsid w:val="00D55FDC"/>
    <w:rsid w:val="00D569B1"/>
    <w:rsid w:val="00D627FA"/>
    <w:rsid w:val="00D6380C"/>
    <w:rsid w:val="00D70EC0"/>
    <w:rsid w:val="00D736D0"/>
    <w:rsid w:val="00DA6DD5"/>
    <w:rsid w:val="00DE25D0"/>
    <w:rsid w:val="00E27641"/>
    <w:rsid w:val="00E2785E"/>
    <w:rsid w:val="00E50ED7"/>
    <w:rsid w:val="00E5517F"/>
    <w:rsid w:val="00ED3159"/>
    <w:rsid w:val="00EE504D"/>
    <w:rsid w:val="00F13D04"/>
    <w:rsid w:val="00F317DC"/>
    <w:rsid w:val="00F31F5F"/>
    <w:rsid w:val="00F53F96"/>
    <w:rsid w:val="00F671B1"/>
    <w:rsid w:val="00FA31D5"/>
    <w:rsid w:val="00FA7100"/>
    <w:rsid w:val="00FB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0C84"/>
    <w:pPr>
      <w:keepNext/>
      <w:suppressAutoHyphens/>
      <w:spacing w:after="0" w:line="240" w:lineRule="auto"/>
      <w:ind w:left="1788" w:hanging="36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576"/>
    <w:rPr>
      <w:b/>
      <w:bCs/>
    </w:rPr>
  </w:style>
  <w:style w:type="paragraph" w:styleId="a4">
    <w:name w:val="Normal (Web)"/>
    <w:basedOn w:val="a"/>
    <w:uiPriority w:val="99"/>
    <w:semiHidden/>
    <w:unhideWhenUsed/>
    <w:rsid w:val="00D2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3b3efe5f0efeef1e8ebe0ededff">
    <w:name w:val="Гc3іb3пefеe5рf0пefоeeсf1иe8лebаe0нedнedяff"/>
    <w:basedOn w:val="a0"/>
    <w:uiPriority w:val="99"/>
    <w:rsid w:val="00B40D12"/>
    <w:rPr>
      <w:rFonts w:eastAsia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D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0D12"/>
    <w:pPr>
      <w:ind w:left="720"/>
      <w:contextualSpacing/>
    </w:pPr>
  </w:style>
  <w:style w:type="character" w:customStyle="1" w:styleId="docdata">
    <w:name w:val="docdata"/>
    <w:aliases w:val="docy,v5,4179,baiaagaaboqcaaadzwqaaauwdaaaaaaaaaaaaaaaaaaaaaaaaaaaaaaaaaaaaaaaaaaaaaaaaaaaaaaaaaaaaaaaaaaaaaaaaaaaaaaaaaaaaaaaaaaaaaaaaaaaaaaaaaaaaaaaaaaaaaaaaaaaaaaaaaaaaaaaaaaaaaaaaaaaaaaaaaaaaaaaaaaaaaaaaaaaaaaaaaaaaaaaaaaaaaaaaaaaaaaaaaaaaaaa"/>
    <w:basedOn w:val="a0"/>
    <w:rsid w:val="005F590A"/>
  </w:style>
  <w:style w:type="character" w:styleId="a8">
    <w:name w:val="Hyperlink"/>
    <w:uiPriority w:val="99"/>
    <w:unhideWhenUsed/>
    <w:rsid w:val="00B83BEB"/>
    <w:rPr>
      <w:color w:val="0000FF"/>
      <w:u w:val="single"/>
    </w:rPr>
  </w:style>
  <w:style w:type="paragraph" w:customStyle="1" w:styleId="rvps14">
    <w:name w:val="rvps14"/>
    <w:basedOn w:val="a"/>
    <w:rsid w:val="00BD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BD1333"/>
  </w:style>
  <w:style w:type="table" w:styleId="a9">
    <w:name w:val="Table Grid"/>
    <w:basedOn w:val="a1"/>
    <w:uiPriority w:val="59"/>
    <w:rsid w:val="00F3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F6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nhideWhenUsed/>
    <w:rsid w:val="009051DC"/>
    <w:pPr>
      <w:widowControl w:val="0"/>
      <w:shd w:val="clear" w:color="auto" w:fill="FFFFFF"/>
      <w:spacing w:before="540" w:after="120" w:line="317" w:lineRule="exact"/>
      <w:ind w:hanging="1860"/>
    </w:pPr>
    <w:rPr>
      <w:rFonts w:ascii="Calibri" w:hAnsi="Calibri" w:cs="Calibri"/>
      <w:sz w:val="21"/>
      <w:szCs w:val="21"/>
    </w:rPr>
  </w:style>
  <w:style w:type="character" w:customStyle="1" w:styleId="ab">
    <w:name w:val="Основной текст Знак"/>
    <w:basedOn w:val="a0"/>
    <w:link w:val="aa"/>
    <w:rsid w:val="009051D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80C8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380C84"/>
  </w:style>
  <w:style w:type="character" w:customStyle="1" w:styleId="grame">
    <w:name w:val="grame"/>
    <w:basedOn w:val="a0"/>
    <w:rsid w:val="00380C84"/>
  </w:style>
  <w:style w:type="paragraph" w:styleId="ac">
    <w:name w:val="No Spacing"/>
    <w:qFormat/>
    <w:rsid w:val="00380C84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rsid w:val="00380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+ Полужирный"/>
    <w:rsid w:val="00922229"/>
    <w:rPr>
      <w:rFonts w:ascii="Calibri" w:hAnsi="Calibri" w:cs="Calibri"/>
      <w:b/>
      <w:bCs/>
      <w:sz w:val="21"/>
      <w:szCs w:val="21"/>
      <w:u w:val="none"/>
    </w:rPr>
  </w:style>
  <w:style w:type="character" w:customStyle="1" w:styleId="1">
    <w:name w:val="Основной текст + Полужирный1"/>
    <w:rsid w:val="00922229"/>
    <w:rPr>
      <w:rFonts w:ascii="Calibri" w:hAnsi="Calibri" w:cs="Calibri"/>
      <w:b/>
      <w:bCs/>
      <w:sz w:val="21"/>
      <w:szCs w:val="21"/>
      <w:u w:val="single"/>
    </w:rPr>
  </w:style>
  <w:style w:type="paragraph" w:customStyle="1" w:styleId="ae">
    <w:name w:val="Текст в заданном формате"/>
    <w:basedOn w:val="a"/>
    <w:rsid w:val="004A7C4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0C84"/>
    <w:pPr>
      <w:keepNext/>
      <w:suppressAutoHyphens/>
      <w:spacing w:after="0" w:line="240" w:lineRule="auto"/>
      <w:ind w:left="1788" w:hanging="36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576"/>
    <w:rPr>
      <w:b/>
      <w:bCs/>
    </w:rPr>
  </w:style>
  <w:style w:type="paragraph" w:styleId="a4">
    <w:name w:val="Normal (Web)"/>
    <w:basedOn w:val="a"/>
    <w:uiPriority w:val="99"/>
    <w:semiHidden/>
    <w:unhideWhenUsed/>
    <w:rsid w:val="00D2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3b3efe5f0efeef1e8ebe0ededff">
    <w:name w:val="Гc3іb3пefеe5рf0пefоeeсf1иe8лebаe0нedнedяff"/>
    <w:basedOn w:val="a0"/>
    <w:uiPriority w:val="99"/>
    <w:rsid w:val="00B40D12"/>
    <w:rPr>
      <w:rFonts w:eastAsia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D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0D12"/>
    <w:pPr>
      <w:ind w:left="720"/>
      <w:contextualSpacing/>
    </w:pPr>
  </w:style>
  <w:style w:type="character" w:customStyle="1" w:styleId="docdata">
    <w:name w:val="docdata"/>
    <w:aliases w:val="docy,v5,4179,baiaagaaboqcaaadzwqaaauwdaaaaaaaaaaaaaaaaaaaaaaaaaaaaaaaaaaaaaaaaaaaaaaaaaaaaaaaaaaaaaaaaaaaaaaaaaaaaaaaaaaaaaaaaaaaaaaaaaaaaaaaaaaaaaaaaaaaaaaaaaaaaaaaaaaaaaaaaaaaaaaaaaaaaaaaaaaaaaaaaaaaaaaaaaaaaaaaaaaaaaaaaaaaaaaaaaaaaaaaaaaaaaaa"/>
    <w:basedOn w:val="a0"/>
    <w:rsid w:val="005F590A"/>
  </w:style>
  <w:style w:type="character" w:styleId="a8">
    <w:name w:val="Hyperlink"/>
    <w:uiPriority w:val="99"/>
    <w:unhideWhenUsed/>
    <w:rsid w:val="00B83BEB"/>
    <w:rPr>
      <w:color w:val="0000FF"/>
      <w:u w:val="single"/>
    </w:rPr>
  </w:style>
  <w:style w:type="paragraph" w:customStyle="1" w:styleId="rvps14">
    <w:name w:val="rvps14"/>
    <w:basedOn w:val="a"/>
    <w:rsid w:val="00BD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BD1333"/>
  </w:style>
  <w:style w:type="table" w:styleId="a9">
    <w:name w:val="Table Grid"/>
    <w:basedOn w:val="a1"/>
    <w:uiPriority w:val="59"/>
    <w:rsid w:val="00F3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F6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nhideWhenUsed/>
    <w:rsid w:val="009051DC"/>
    <w:pPr>
      <w:widowControl w:val="0"/>
      <w:shd w:val="clear" w:color="auto" w:fill="FFFFFF"/>
      <w:spacing w:before="540" w:after="120" w:line="317" w:lineRule="exact"/>
      <w:ind w:hanging="1860"/>
    </w:pPr>
    <w:rPr>
      <w:rFonts w:ascii="Calibri" w:hAnsi="Calibri" w:cs="Calibri"/>
      <w:sz w:val="21"/>
      <w:szCs w:val="21"/>
    </w:rPr>
  </w:style>
  <w:style w:type="character" w:customStyle="1" w:styleId="ab">
    <w:name w:val="Основной текст Знак"/>
    <w:basedOn w:val="a0"/>
    <w:link w:val="aa"/>
    <w:rsid w:val="009051D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80C8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380C84"/>
  </w:style>
  <w:style w:type="character" w:customStyle="1" w:styleId="grame">
    <w:name w:val="grame"/>
    <w:basedOn w:val="a0"/>
    <w:rsid w:val="00380C84"/>
  </w:style>
  <w:style w:type="paragraph" w:styleId="ac">
    <w:name w:val="No Spacing"/>
    <w:qFormat/>
    <w:rsid w:val="00380C84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rsid w:val="00380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+ Полужирный"/>
    <w:rsid w:val="00922229"/>
    <w:rPr>
      <w:rFonts w:ascii="Calibri" w:hAnsi="Calibri" w:cs="Calibri"/>
      <w:b/>
      <w:bCs/>
      <w:sz w:val="21"/>
      <w:szCs w:val="21"/>
      <w:u w:val="none"/>
    </w:rPr>
  </w:style>
  <w:style w:type="character" w:customStyle="1" w:styleId="1">
    <w:name w:val="Основной текст + Полужирный1"/>
    <w:rsid w:val="00922229"/>
    <w:rPr>
      <w:rFonts w:ascii="Calibri" w:hAnsi="Calibri" w:cs="Calibri"/>
      <w:b/>
      <w:bCs/>
      <w:sz w:val="21"/>
      <w:szCs w:val="21"/>
      <w:u w:val="single"/>
    </w:rPr>
  </w:style>
  <w:style w:type="paragraph" w:customStyle="1" w:styleId="ae">
    <w:name w:val="Текст в заданном формате"/>
    <w:basedOn w:val="a"/>
    <w:rsid w:val="004A7C4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5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E322-4218-4EFE-8035-98661514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9010</Words>
  <Characters>5137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20181205</cp:lastModifiedBy>
  <cp:revision>9</cp:revision>
  <cp:lastPrinted>2023-02-10T15:42:00Z</cp:lastPrinted>
  <dcterms:created xsi:type="dcterms:W3CDTF">2023-02-13T14:07:00Z</dcterms:created>
  <dcterms:modified xsi:type="dcterms:W3CDTF">2023-03-07T12:33:00Z</dcterms:modified>
</cp:coreProperties>
</file>