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62D508" w14:textId="77777777" w:rsidR="004863B5" w:rsidRPr="00BB3FCD" w:rsidRDefault="004863B5" w:rsidP="004863B5">
      <w:pPr>
        <w:tabs>
          <w:tab w:val="left" w:pos="425"/>
          <w:tab w:val="left" w:pos="993"/>
        </w:tabs>
        <w:spacing w:after="0" w:line="240" w:lineRule="auto"/>
        <w:ind w:firstLine="426"/>
        <w:rPr>
          <w:rFonts w:ascii="PF Square Sans Pro" w:eastAsia="Calibri" w:hAnsi="PF Square Sans Pro" w:cs="Arial"/>
          <w:b/>
          <w:bCs/>
          <w:i/>
          <w:iCs/>
          <w:noProof/>
          <w:color w:val="000000"/>
        </w:rPr>
      </w:pPr>
      <w:bookmarkStart w:id="0" w:name="_Hlk71106483"/>
    </w:p>
    <w:p w14:paraId="61282715" w14:textId="77777777" w:rsidR="004863B5" w:rsidRPr="00BB3FCD" w:rsidRDefault="004863B5" w:rsidP="004863B5">
      <w:pPr>
        <w:tabs>
          <w:tab w:val="left" w:pos="425"/>
          <w:tab w:val="left" w:pos="993"/>
        </w:tabs>
        <w:spacing w:after="0" w:line="240" w:lineRule="auto"/>
        <w:ind w:firstLine="426"/>
        <w:rPr>
          <w:rFonts w:ascii="PF Square Sans Pro" w:eastAsia="Calibri" w:hAnsi="PF Square Sans Pro" w:cs="Arial"/>
          <w:b/>
          <w:bCs/>
          <w:i/>
          <w:iCs/>
          <w:noProof/>
          <w:color w:val="000000"/>
        </w:rPr>
      </w:pPr>
    </w:p>
    <w:p w14:paraId="5C703E53" w14:textId="77777777" w:rsidR="004863B5" w:rsidRPr="00BB3FCD" w:rsidRDefault="004863B5" w:rsidP="004863B5">
      <w:pPr>
        <w:tabs>
          <w:tab w:val="left" w:pos="425"/>
          <w:tab w:val="left" w:pos="993"/>
        </w:tabs>
        <w:spacing w:after="0" w:line="240" w:lineRule="auto"/>
        <w:rPr>
          <w:rFonts w:ascii="PF Square Sans Pro" w:eastAsia="Calibri" w:hAnsi="PF Square Sans Pro" w:cs="Arial"/>
          <w:b/>
          <w:bCs/>
          <w:i/>
          <w:iCs/>
          <w:noProof/>
          <w:color w:val="000000"/>
        </w:rPr>
      </w:pPr>
    </w:p>
    <w:p w14:paraId="5913CCFE" w14:textId="77777777" w:rsidR="004863B5" w:rsidRPr="00BB3FCD" w:rsidRDefault="004863B5" w:rsidP="004863B5">
      <w:pPr>
        <w:tabs>
          <w:tab w:val="left" w:pos="425"/>
          <w:tab w:val="left" w:pos="993"/>
        </w:tabs>
        <w:spacing w:after="0" w:line="240" w:lineRule="auto"/>
        <w:ind w:firstLine="426"/>
        <w:rPr>
          <w:rFonts w:ascii="PF Square Sans Pro" w:eastAsia="Calibri" w:hAnsi="PF Square Sans Pro" w:cs="Arial"/>
          <w:b/>
          <w:bCs/>
          <w:i/>
          <w:iCs/>
          <w:noProof/>
          <w:color w:val="000000"/>
        </w:rPr>
      </w:pPr>
    </w:p>
    <w:p w14:paraId="67AC1A1E" w14:textId="77777777" w:rsidR="004863B5" w:rsidRPr="00BB3FCD" w:rsidRDefault="004863B5" w:rsidP="004863B5">
      <w:pPr>
        <w:tabs>
          <w:tab w:val="left" w:pos="425"/>
          <w:tab w:val="left" w:pos="993"/>
        </w:tabs>
        <w:spacing w:after="0" w:line="240" w:lineRule="auto"/>
        <w:ind w:firstLine="426"/>
        <w:rPr>
          <w:rFonts w:ascii="PF Square Sans Pro" w:eastAsia="Calibri" w:hAnsi="PF Square Sans Pro" w:cs="Arial"/>
          <w:b/>
          <w:bCs/>
          <w:i/>
          <w:iCs/>
          <w:noProof/>
          <w:color w:val="000000"/>
        </w:rPr>
      </w:pPr>
    </w:p>
    <w:p w14:paraId="5072D5AD"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lang w:eastAsia="ru-RU"/>
        </w:rPr>
      </w:pPr>
    </w:p>
    <w:p w14:paraId="607C3373"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lang w:eastAsia="ru-RU"/>
        </w:rPr>
      </w:pPr>
    </w:p>
    <w:p w14:paraId="17CEA84F"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0"/>
          <w:szCs w:val="40"/>
          <w:lang w:eastAsia="ru-RU"/>
        </w:rPr>
      </w:pPr>
    </w:p>
    <w:p w14:paraId="6E1B96E5"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0"/>
          <w:szCs w:val="40"/>
          <w:lang w:eastAsia="ru-RU"/>
        </w:rPr>
      </w:pPr>
      <w:r w:rsidRPr="00BB3FCD">
        <w:rPr>
          <w:rFonts w:ascii="PF Square Sans Pro" w:eastAsia="Calibri" w:hAnsi="PF Square Sans Pro" w:cs="Arial"/>
          <w:b/>
          <w:bCs/>
          <w:i/>
          <w:noProof/>
          <w:color w:val="000000"/>
          <w:lang w:eastAsia="uk-UA"/>
        </w:rPr>
        <w:drawing>
          <wp:inline distT="0" distB="0" distL="0" distR="0" wp14:anchorId="1D8C8F3D" wp14:editId="345FD820">
            <wp:extent cx="3059925" cy="3666227"/>
            <wp:effectExtent l="19050" t="0" r="7125" b="0"/>
            <wp:docPr id="8" name="Рисунок 2" descr="C:\Users\DS\AppData\Local\Microsoft\Windows\INetCache\Content.Word\gromada2-sela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S\AppData\Local\Microsoft\Windows\INetCache\Content.Word\gromada2-sela2.png"/>
                    <pic:cNvPicPr>
                      <a:picLocks noChangeAspect="1" noChangeArrowheads="1"/>
                    </pic:cNvPicPr>
                  </pic:nvPicPr>
                  <pic:blipFill>
                    <a:blip r:embed="rId9" cstate="print"/>
                    <a:stretch>
                      <a:fillRect/>
                    </a:stretch>
                  </pic:blipFill>
                  <pic:spPr bwMode="auto">
                    <a:xfrm>
                      <a:off x="0" y="0"/>
                      <a:ext cx="3062812" cy="3669686"/>
                    </a:xfrm>
                    <a:prstGeom prst="rect">
                      <a:avLst/>
                    </a:prstGeom>
                    <a:noFill/>
                    <a:ln w="9525">
                      <a:noFill/>
                      <a:miter lim="800000"/>
                      <a:headEnd/>
                      <a:tailEnd/>
                    </a:ln>
                  </pic:spPr>
                </pic:pic>
              </a:graphicData>
            </a:graphic>
          </wp:inline>
        </w:drawing>
      </w:r>
    </w:p>
    <w:p w14:paraId="3378B1E0"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0"/>
          <w:szCs w:val="40"/>
          <w:lang w:eastAsia="ru-RU"/>
        </w:rPr>
      </w:pPr>
    </w:p>
    <w:p w14:paraId="384C9A65"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0"/>
          <w:szCs w:val="40"/>
          <w:lang w:eastAsia="ru-RU"/>
        </w:rPr>
      </w:pPr>
    </w:p>
    <w:p w14:paraId="6DCBDB1F"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6"/>
          <w:szCs w:val="40"/>
          <w:lang w:eastAsia="ru-RU"/>
        </w:rPr>
      </w:pPr>
      <w:r w:rsidRPr="00BB3FCD">
        <w:rPr>
          <w:rFonts w:ascii="PF Square Sans Pro" w:eastAsia="Times New Roman" w:hAnsi="PF Square Sans Pro" w:cs="Arial"/>
          <w:b/>
          <w:color w:val="000000"/>
          <w:sz w:val="46"/>
          <w:szCs w:val="40"/>
          <w:lang w:eastAsia="ru-RU"/>
        </w:rPr>
        <w:t>Стратегія розвитку</w:t>
      </w:r>
    </w:p>
    <w:p w14:paraId="40A22A93"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hAnsi="PF Square Sans Pro"/>
          <w:b/>
          <w:sz w:val="40"/>
          <w:szCs w:val="40"/>
        </w:rPr>
      </w:pPr>
    </w:p>
    <w:p w14:paraId="28481C0D"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hAnsi="PF Square Sans Pro"/>
          <w:b/>
          <w:sz w:val="36"/>
          <w:szCs w:val="40"/>
        </w:rPr>
      </w:pPr>
      <w:r w:rsidRPr="00BB3FCD">
        <w:rPr>
          <w:rFonts w:ascii="PF Square Sans Pro" w:hAnsi="PF Square Sans Pro"/>
          <w:b/>
          <w:sz w:val="36"/>
          <w:szCs w:val="40"/>
        </w:rPr>
        <w:t xml:space="preserve">Бродівської міської </w:t>
      </w:r>
    </w:p>
    <w:p w14:paraId="7168DF9C" w14:textId="77777777" w:rsidR="004863B5" w:rsidRPr="00BB3FCD"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bCs/>
          <w:color w:val="000000"/>
          <w:sz w:val="36"/>
          <w:szCs w:val="40"/>
          <w:lang w:eastAsia="ru-RU"/>
        </w:rPr>
      </w:pPr>
      <w:r w:rsidRPr="00BB3FCD">
        <w:rPr>
          <w:rFonts w:ascii="PF Square Sans Pro" w:hAnsi="PF Square Sans Pro"/>
          <w:b/>
          <w:sz w:val="36"/>
          <w:szCs w:val="40"/>
        </w:rPr>
        <w:t>територіальної громади до 2027 року</w:t>
      </w:r>
    </w:p>
    <w:p w14:paraId="5F57490C" w14:textId="77777777" w:rsidR="004863B5" w:rsidRPr="00BB3FCD" w:rsidRDefault="004863B5" w:rsidP="004863B5">
      <w:pPr>
        <w:tabs>
          <w:tab w:val="left" w:pos="425"/>
          <w:tab w:val="left" w:pos="993"/>
        </w:tabs>
        <w:spacing w:after="0" w:line="360" w:lineRule="auto"/>
        <w:ind w:firstLine="426"/>
        <w:rPr>
          <w:rFonts w:ascii="PF Square Sans Pro" w:eastAsia="Times New Roman" w:hAnsi="PF Square Sans Pro" w:cs="Arial"/>
          <w:b/>
          <w:i/>
          <w:iCs/>
          <w:color w:val="000000"/>
          <w:sz w:val="40"/>
          <w:szCs w:val="40"/>
        </w:rPr>
      </w:pPr>
    </w:p>
    <w:p w14:paraId="63D922C3" w14:textId="77777777" w:rsidR="004863B5" w:rsidRPr="00BB3FCD" w:rsidRDefault="004863B5" w:rsidP="004863B5">
      <w:pPr>
        <w:tabs>
          <w:tab w:val="left" w:pos="425"/>
          <w:tab w:val="left" w:pos="993"/>
        </w:tabs>
        <w:spacing w:after="0" w:line="360" w:lineRule="auto"/>
        <w:ind w:firstLine="426"/>
        <w:jc w:val="center"/>
        <w:rPr>
          <w:rFonts w:ascii="PF Square Sans Pro" w:eastAsia="Times New Roman" w:hAnsi="PF Square Sans Pro" w:cs="Arial"/>
          <w:b/>
          <w:i/>
          <w:iCs/>
          <w:color w:val="000000"/>
          <w:sz w:val="40"/>
          <w:szCs w:val="40"/>
        </w:rPr>
      </w:pPr>
      <w:bookmarkStart w:id="1" w:name="_GoBack"/>
      <w:bookmarkEnd w:id="1"/>
    </w:p>
    <w:p w14:paraId="1C177047" w14:textId="77777777" w:rsidR="004863B5" w:rsidRPr="00BB3FCD" w:rsidRDefault="004863B5" w:rsidP="004863B5">
      <w:pPr>
        <w:tabs>
          <w:tab w:val="left" w:pos="425"/>
          <w:tab w:val="left" w:pos="993"/>
        </w:tabs>
        <w:spacing w:after="0" w:line="360" w:lineRule="auto"/>
        <w:ind w:firstLine="426"/>
        <w:jc w:val="center"/>
        <w:rPr>
          <w:rFonts w:ascii="PF Square Sans Pro" w:eastAsia="Times New Roman" w:hAnsi="PF Square Sans Pro" w:cs="Arial"/>
          <w:b/>
          <w:i/>
          <w:iCs/>
          <w:color w:val="000000"/>
          <w:sz w:val="40"/>
          <w:szCs w:val="40"/>
        </w:rPr>
      </w:pPr>
    </w:p>
    <w:p w14:paraId="4A3B1AAD" w14:textId="2755E391" w:rsidR="004863B5" w:rsidRPr="00BB3FCD" w:rsidRDefault="004863B5" w:rsidP="004863B5">
      <w:pPr>
        <w:tabs>
          <w:tab w:val="left" w:pos="425"/>
          <w:tab w:val="left" w:pos="993"/>
        </w:tabs>
        <w:spacing w:after="0" w:line="360" w:lineRule="auto"/>
        <w:ind w:firstLine="426"/>
        <w:jc w:val="center"/>
        <w:rPr>
          <w:rFonts w:ascii="PF Square Sans Pro" w:eastAsia="Times New Roman" w:hAnsi="PF Square Sans Pro" w:cs="Arial"/>
          <w:b/>
          <w:iCs/>
          <w:color w:val="000000"/>
          <w:sz w:val="40"/>
          <w:szCs w:val="40"/>
        </w:rPr>
      </w:pPr>
      <w:r w:rsidRPr="00BB3FCD">
        <w:rPr>
          <w:rFonts w:ascii="PF Square Sans Pro" w:eastAsia="Times New Roman" w:hAnsi="PF Square Sans Pro" w:cs="Arial"/>
          <w:b/>
          <w:iCs/>
          <w:color w:val="000000"/>
          <w:sz w:val="40"/>
          <w:szCs w:val="40"/>
        </w:rPr>
        <w:t>202</w:t>
      </w:r>
      <w:r w:rsidR="007373E2">
        <w:rPr>
          <w:rFonts w:ascii="PF Square Sans Pro" w:eastAsia="Times New Roman" w:hAnsi="PF Square Sans Pro" w:cs="Arial"/>
          <w:b/>
          <w:iCs/>
          <w:color w:val="000000"/>
          <w:sz w:val="40"/>
          <w:szCs w:val="40"/>
        </w:rPr>
        <w:t>2</w:t>
      </w:r>
      <w:r w:rsidRPr="00BB3FCD">
        <w:rPr>
          <w:rFonts w:ascii="PF Square Sans Pro" w:eastAsia="Times New Roman" w:hAnsi="PF Square Sans Pro" w:cs="Arial"/>
          <w:b/>
          <w:iCs/>
          <w:color w:val="000000"/>
          <w:sz w:val="40"/>
          <w:szCs w:val="40"/>
        </w:rPr>
        <w:t xml:space="preserve"> рік</w:t>
      </w:r>
    </w:p>
    <w:p w14:paraId="587B323E" w14:textId="77777777" w:rsidR="004863B5" w:rsidRPr="00BB3FCD" w:rsidRDefault="004863B5" w:rsidP="004863B5">
      <w:pPr>
        <w:tabs>
          <w:tab w:val="left" w:pos="425"/>
          <w:tab w:val="left" w:pos="993"/>
        </w:tabs>
        <w:spacing w:after="0" w:line="240" w:lineRule="auto"/>
        <w:ind w:firstLine="426"/>
        <w:rPr>
          <w:rFonts w:ascii="PF Square Sans Pro" w:eastAsia="Calibri" w:hAnsi="PF Square Sans Pro" w:cs="Arial"/>
          <w:color w:val="000000"/>
        </w:rPr>
        <w:sectPr w:rsidR="004863B5" w:rsidRPr="00BB3FCD" w:rsidSect="0093156E">
          <w:footerReference w:type="default" r:id="rId10"/>
          <w:pgSz w:w="11907" w:h="16840" w:code="9"/>
          <w:pgMar w:top="720" w:right="720" w:bottom="720" w:left="720" w:header="851" w:footer="851" w:gutter="0"/>
          <w:cols w:space="720"/>
          <w:docGrid w:linePitch="360"/>
        </w:sectPr>
      </w:pPr>
    </w:p>
    <w:sdt>
      <w:sdtPr>
        <w:rPr>
          <w:rFonts w:ascii="PF Square Sans Pro" w:eastAsiaTheme="minorHAnsi" w:hAnsi="PF Square Sans Pro" w:cstheme="minorBidi"/>
          <w:color w:val="FF0000"/>
          <w:sz w:val="22"/>
          <w:szCs w:val="22"/>
          <w:lang w:val="uk-UA"/>
        </w:rPr>
        <w:id w:val="-1290284614"/>
        <w:docPartObj>
          <w:docPartGallery w:val="Table of Contents"/>
          <w:docPartUnique/>
        </w:docPartObj>
      </w:sdtPr>
      <w:sdtEndPr>
        <w:rPr>
          <w:b/>
          <w:bCs/>
          <w:color w:val="auto"/>
        </w:rPr>
      </w:sdtEndPr>
      <w:sdtContent>
        <w:p w14:paraId="094354BC" w14:textId="77777777" w:rsidR="004863B5" w:rsidRPr="00FE3ACC" w:rsidRDefault="004863B5" w:rsidP="004863B5">
          <w:pPr>
            <w:pStyle w:val="aff0"/>
            <w:spacing w:after="480"/>
            <w:jc w:val="center"/>
            <w:rPr>
              <w:rFonts w:ascii="PF Square Sans Pro" w:hAnsi="PF Square Sans Pro"/>
              <w:b/>
              <w:bCs/>
              <w:color w:val="auto"/>
              <w:sz w:val="40"/>
              <w:szCs w:val="40"/>
              <w:lang w:val="uk-UA"/>
            </w:rPr>
          </w:pPr>
          <w:r w:rsidRPr="00FE3ACC">
            <w:rPr>
              <w:rFonts w:ascii="PF Square Sans Pro" w:hAnsi="PF Square Sans Pro"/>
              <w:b/>
              <w:bCs/>
              <w:color w:val="auto"/>
              <w:sz w:val="40"/>
              <w:szCs w:val="40"/>
              <w:lang w:val="uk-UA"/>
            </w:rPr>
            <w:t>Зміст</w:t>
          </w:r>
        </w:p>
        <w:p w14:paraId="5B618CED" w14:textId="6487B09A" w:rsidR="008172D4" w:rsidRDefault="004863B5">
          <w:pPr>
            <w:pStyle w:val="14"/>
            <w:tabs>
              <w:tab w:val="right" w:leader="dot" w:pos="10456"/>
            </w:tabs>
            <w:rPr>
              <w:rFonts w:eastAsiaTheme="minorEastAsia" w:cstheme="minorBidi"/>
              <w:b w:val="0"/>
              <w:bCs w:val="0"/>
              <w:caps w:val="0"/>
              <w:noProof/>
              <w:sz w:val="22"/>
              <w:szCs w:val="22"/>
              <w:lang w:eastAsia="uk-UA"/>
            </w:rPr>
          </w:pPr>
          <w:r w:rsidRPr="00BB3FCD">
            <w:rPr>
              <w:rFonts w:ascii="PF Square Sans Pro" w:hAnsi="PF Square Sans Pro"/>
              <w:color w:val="FF0000"/>
              <w:sz w:val="22"/>
              <w:szCs w:val="22"/>
            </w:rPr>
            <w:fldChar w:fldCharType="begin"/>
          </w:r>
          <w:r w:rsidRPr="00BB3FCD">
            <w:rPr>
              <w:rFonts w:ascii="PF Square Sans Pro" w:hAnsi="PF Square Sans Pro"/>
              <w:color w:val="FF0000"/>
              <w:sz w:val="22"/>
              <w:szCs w:val="22"/>
            </w:rPr>
            <w:instrText xml:space="preserve"> TOC \o "1-3" \h \z \u </w:instrText>
          </w:r>
          <w:r w:rsidRPr="00BB3FCD">
            <w:rPr>
              <w:rFonts w:ascii="PF Square Sans Pro" w:hAnsi="PF Square Sans Pro"/>
              <w:color w:val="FF0000"/>
              <w:sz w:val="22"/>
              <w:szCs w:val="22"/>
            </w:rPr>
            <w:fldChar w:fldCharType="separate"/>
          </w:r>
          <w:hyperlink w:anchor="_Toc89257905" w:history="1">
            <w:r w:rsidR="008172D4" w:rsidRPr="006B02F5">
              <w:rPr>
                <w:rStyle w:val="ac"/>
                <w:noProof/>
              </w:rPr>
              <w:t>Звернення до громади</w:t>
            </w:r>
            <w:r w:rsidR="008172D4">
              <w:rPr>
                <w:noProof/>
                <w:webHidden/>
              </w:rPr>
              <w:tab/>
            </w:r>
            <w:r w:rsidR="008172D4">
              <w:rPr>
                <w:noProof/>
                <w:webHidden/>
              </w:rPr>
              <w:fldChar w:fldCharType="begin"/>
            </w:r>
            <w:r w:rsidR="008172D4">
              <w:rPr>
                <w:noProof/>
                <w:webHidden/>
              </w:rPr>
              <w:instrText xml:space="preserve"> PAGEREF _Toc89257905 \h </w:instrText>
            </w:r>
            <w:r w:rsidR="008172D4">
              <w:rPr>
                <w:noProof/>
                <w:webHidden/>
              </w:rPr>
            </w:r>
            <w:r w:rsidR="008172D4">
              <w:rPr>
                <w:noProof/>
                <w:webHidden/>
              </w:rPr>
              <w:fldChar w:fldCharType="separate"/>
            </w:r>
            <w:r w:rsidR="008172D4">
              <w:rPr>
                <w:noProof/>
                <w:webHidden/>
              </w:rPr>
              <w:t>3</w:t>
            </w:r>
            <w:r w:rsidR="008172D4">
              <w:rPr>
                <w:noProof/>
                <w:webHidden/>
              </w:rPr>
              <w:fldChar w:fldCharType="end"/>
            </w:r>
          </w:hyperlink>
        </w:p>
        <w:p w14:paraId="486834FE" w14:textId="638489CF"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06" w:history="1">
            <w:r w:rsidR="008172D4" w:rsidRPr="006B02F5">
              <w:rPr>
                <w:rStyle w:val="ac"/>
                <w:noProof/>
              </w:rPr>
              <w:t>Вступ</w:t>
            </w:r>
            <w:r w:rsidR="008172D4">
              <w:rPr>
                <w:noProof/>
                <w:webHidden/>
              </w:rPr>
              <w:tab/>
            </w:r>
            <w:r w:rsidR="008172D4">
              <w:rPr>
                <w:noProof/>
                <w:webHidden/>
              </w:rPr>
              <w:fldChar w:fldCharType="begin"/>
            </w:r>
            <w:r w:rsidR="008172D4">
              <w:rPr>
                <w:noProof/>
                <w:webHidden/>
              </w:rPr>
              <w:instrText xml:space="preserve"> PAGEREF _Toc89257906 \h </w:instrText>
            </w:r>
            <w:r w:rsidR="008172D4">
              <w:rPr>
                <w:noProof/>
                <w:webHidden/>
              </w:rPr>
            </w:r>
            <w:r w:rsidR="008172D4">
              <w:rPr>
                <w:noProof/>
                <w:webHidden/>
              </w:rPr>
              <w:fldChar w:fldCharType="separate"/>
            </w:r>
            <w:r w:rsidR="008172D4">
              <w:rPr>
                <w:noProof/>
                <w:webHidden/>
              </w:rPr>
              <w:t>4</w:t>
            </w:r>
            <w:r w:rsidR="008172D4">
              <w:rPr>
                <w:noProof/>
                <w:webHidden/>
              </w:rPr>
              <w:fldChar w:fldCharType="end"/>
            </w:r>
          </w:hyperlink>
        </w:p>
        <w:p w14:paraId="60C5C665" w14:textId="4CA7A6C3"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07" w:history="1">
            <w:r w:rsidR="008172D4" w:rsidRPr="006B02F5">
              <w:rPr>
                <w:rStyle w:val="ac"/>
                <w:noProof/>
              </w:rPr>
              <w:t>1. Методологія та процес розробки Стратегії</w:t>
            </w:r>
            <w:r w:rsidR="008172D4">
              <w:rPr>
                <w:noProof/>
                <w:webHidden/>
              </w:rPr>
              <w:tab/>
            </w:r>
            <w:r w:rsidR="008172D4">
              <w:rPr>
                <w:noProof/>
                <w:webHidden/>
              </w:rPr>
              <w:fldChar w:fldCharType="begin"/>
            </w:r>
            <w:r w:rsidR="008172D4">
              <w:rPr>
                <w:noProof/>
                <w:webHidden/>
              </w:rPr>
              <w:instrText xml:space="preserve"> PAGEREF _Toc89257907 \h </w:instrText>
            </w:r>
            <w:r w:rsidR="008172D4">
              <w:rPr>
                <w:noProof/>
                <w:webHidden/>
              </w:rPr>
            </w:r>
            <w:r w:rsidR="008172D4">
              <w:rPr>
                <w:noProof/>
                <w:webHidden/>
              </w:rPr>
              <w:fldChar w:fldCharType="separate"/>
            </w:r>
            <w:r w:rsidR="008172D4">
              <w:rPr>
                <w:noProof/>
                <w:webHidden/>
              </w:rPr>
              <w:t>5</w:t>
            </w:r>
            <w:r w:rsidR="008172D4">
              <w:rPr>
                <w:noProof/>
                <w:webHidden/>
              </w:rPr>
              <w:fldChar w:fldCharType="end"/>
            </w:r>
          </w:hyperlink>
        </w:p>
        <w:p w14:paraId="1E58ED88" w14:textId="01AD3785" w:rsidR="008172D4" w:rsidRDefault="00D24FF2">
          <w:pPr>
            <w:pStyle w:val="21"/>
            <w:tabs>
              <w:tab w:val="right" w:leader="dot" w:pos="10456"/>
            </w:tabs>
            <w:rPr>
              <w:rFonts w:eastAsiaTheme="minorEastAsia" w:cstheme="minorBidi"/>
              <w:smallCaps w:val="0"/>
              <w:noProof/>
              <w:sz w:val="22"/>
              <w:szCs w:val="22"/>
              <w:lang w:eastAsia="uk-UA"/>
            </w:rPr>
          </w:pPr>
          <w:hyperlink w:anchor="_Toc89257908" w:history="1">
            <w:r w:rsidR="008172D4" w:rsidRPr="006B02F5">
              <w:rPr>
                <w:rStyle w:val="ac"/>
                <w:rFonts w:eastAsia="Calibri"/>
                <w:noProof/>
              </w:rPr>
              <w:t>1.1. Методологія розробки Стратегії</w:t>
            </w:r>
            <w:r w:rsidR="008172D4">
              <w:rPr>
                <w:noProof/>
                <w:webHidden/>
              </w:rPr>
              <w:tab/>
            </w:r>
            <w:r w:rsidR="008172D4">
              <w:rPr>
                <w:noProof/>
                <w:webHidden/>
              </w:rPr>
              <w:fldChar w:fldCharType="begin"/>
            </w:r>
            <w:r w:rsidR="008172D4">
              <w:rPr>
                <w:noProof/>
                <w:webHidden/>
              </w:rPr>
              <w:instrText xml:space="preserve"> PAGEREF _Toc89257908 \h </w:instrText>
            </w:r>
            <w:r w:rsidR="008172D4">
              <w:rPr>
                <w:noProof/>
                <w:webHidden/>
              </w:rPr>
            </w:r>
            <w:r w:rsidR="008172D4">
              <w:rPr>
                <w:noProof/>
                <w:webHidden/>
              </w:rPr>
              <w:fldChar w:fldCharType="separate"/>
            </w:r>
            <w:r w:rsidR="008172D4">
              <w:rPr>
                <w:noProof/>
                <w:webHidden/>
              </w:rPr>
              <w:t>5</w:t>
            </w:r>
            <w:r w:rsidR="008172D4">
              <w:rPr>
                <w:noProof/>
                <w:webHidden/>
              </w:rPr>
              <w:fldChar w:fldCharType="end"/>
            </w:r>
          </w:hyperlink>
        </w:p>
        <w:p w14:paraId="549D2FE7" w14:textId="23EF3E9F" w:rsidR="008172D4" w:rsidRDefault="00D24FF2">
          <w:pPr>
            <w:pStyle w:val="21"/>
            <w:tabs>
              <w:tab w:val="right" w:leader="dot" w:pos="10456"/>
            </w:tabs>
            <w:rPr>
              <w:rFonts w:eastAsiaTheme="minorEastAsia" w:cstheme="minorBidi"/>
              <w:smallCaps w:val="0"/>
              <w:noProof/>
              <w:sz w:val="22"/>
              <w:szCs w:val="22"/>
              <w:lang w:eastAsia="uk-UA"/>
            </w:rPr>
          </w:pPr>
          <w:hyperlink w:anchor="_Toc89257909" w:history="1">
            <w:r w:rsidR="008172D4" w:rsidRPr="006B02F5">
              <w:rPr>
                <w:rStyle w:val="ac"/>
                <w:rFonts w:eastAsia="Calibri"/>
                <w:noProof/>
              </w:rPr>
              <w:t>1.2. Процес підготовки Стратегії</w:t>
            </w:r>
            <w:r w:rsidR="008172D4">
              <w:rPr>
                <w:noProof/>
                <w:webHidden/>
              </w:rPr>
              <w:tab/>
            </w:r>
            <w:r w:rsidR="008172D4">
              <w:rPr>
                <w:noProof/>
                <w:webHidden/>
              </w:rPr>
              <w:fldChar w:fldCharType="begin"/>
            </w:r>
            <w:r w:rsidR="008172D4">
              <w:rPr>
                <w:noProof/>
                <w:webHidden/>
              </w:rPr>
              <w:instrText xml:space="preserve"> PAGEREF _Toc89257909 \h </w:instrText>
            </w:r>
            <w:r w:rsidR="008172D4">
              <w:rPr>
                <w:noProof/>
                <w:webHidden/>
              </w:rPr>
            </w:r>
            <w:r w:rsidR="008172D4">
              <w:rPr>
                <w:noProof/>
                <w:webHidden/>
              </w:rPr>
              <w:fldChar w:fldCharType="separate"/>
            </w:r>
            <w:r w:rsidR="008172D4">
              <w:rPr>
                <w:noProof/>
                <w:webHidden/>
              </w:rPr>
              <w:t>5</w:t>
            </w:r>
            <w:r w:rsidR="008172D4">
              <w:rPr>
                <w:noProof/>
                <w:webHidden/>
              </w:rPr>
              <w:fldChar w:fldCharType="end"/>
            </w:r>
          </w:hyperlink>
        </w:p>
        <w:p w14:paraId="2D43A548" w14:textId="329073A8"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10" w:history="1">
            <w:r w:rsidR="008172D4" w:rsidRPr="006B02F5">
              <w:rPr>
                <w:rStyle w:val="ac"/>
                <w:noProof/>
              </w:rPr>
              <w:t>2. Коротка характеристика соціально-економічного розвитку громади</w:t>
            </w:r>
            <w:r w:rsidR="008172D4">
              <w:rPr>
                <w:noProof/>
                <w:webHidden/>
              </w:rPr>
              <w:tab/>
            </w:r>
            <w:r w:rsidR="008172D4">
              <w:rPr>
                <w:noProof/>
                <w:webHidden/>
              </w:rPr>
              <w:fldChar w:fldCharType="begin"/>
            </w:r>
            <w:r w:rsidR="008172D4">
              <w:rPr>
                <w:noProof/>
                <w:webHidden/>
              </w:rPr>
              <w:instrText xml:space="preserve"> PAGEREF _Toc89257910 \h </w:instrText>
            </w:r>
            <w:r w:rsidR="008172D4">
              <w:rPr>
                <w:noProof/>
                <w:webHidden/>
              </w:rPr>
            </w:r>
            <w:r w:rsidR="008172D4">
              <w:rPr>
                <w:noProof/>
                <w:webHidden/>
              </w:rPr>
              <w:fldChar w:fldCharType="separate"/>
            </w:r>
            <w:r w:rsidR="008172D4">
              <w:rPr>
                <w:noProof/>
                <w:webHidden/>
              </w:rPr>
              <w:t>7</w:t>
            </w:r>
            <w:r w:rsidR="008172D4">
              <w:rPr>
                <w:noProof/>
                <w:webHidden/>
              </w:rPr>
              <w:fldChar w:fldCharType="end"/>
            </w:r>
          </w:hyperlink>
        </w:p>
        <w:p w14:paraId="1728985F" w14:textId="57D33355" w:rsidR="008172D4" w:rsidRDefault="00D24FF2">
          <w:pPr>
            <w:pStyle w:val="21"/>
            <w:tabs>
              <w:tab w:val="right" w:leader="dot" w:pos="10456"/>
            </w:tabs>
            <w:rPr>
              <w:rFonts w:eastAsiaTheme="minorEastAsia" w:cstheme="minorBidi"/>
              <w:smallCaps w:val="0"/>
              <w:noProof/>
              <w:sz w:val="22"/>
              <w:szCs w:val="22"/>
              <w:lang w:eastAsia="uk-UA"/>
            </w:rPr>
          </w:pPr>
          <w:hyperlink w:anchor="_Toc89257911" w:history="1">
            <w:r w:rsidR="008172D4" w:rsidRPr="006B02F5">
              <w:rPr>
                <w:rStyle w:val="ac"/>
                <w:noProof/>
              </w:rPr>
              <w:t>2.1. Загальна характеристика Бродівської громади</w:t>
            </w:r>
            <w:r w:rsidR="008172D4">
              <w:rPr>
                <w:noProof/>
                <w:webHidden/>
              </w:rPr>
              <w:tab/>
            </w:r>
            <w:r w:rsidR="008172D4">
              <w:rPr>
                <w:noProof/>
                <w:webHidden/>
              </w:rPr>
              <w:fldChar w:fldCharType="begin"/>
            </w:r>
            <w:r w:rsidR="008172D4">
              <w:rPr>
                <w:noProof/>
                <w:webHidden/>
              </w:rPr>
              <w:instrText xml:space="preserve"> PAGEREF _Toc89257911 \h </w:instrText>
            </w:r>
            <w:r w:rsidR="008172D4">
              <w:rPr>
                <w:noProof/>
                <w:webHidden/>
              </w:rPr>
            </w:r>
            <w:r w:rsidR="008172D4">
              <w:rPr>
                <w:noProof/>
                <w:webHidden/>
              </w:rPr>
              <w:fldChar w:fldCharType="separate"/>
            </w:r>
            <w:r w:rsidR="008172D4">
              <w:rPr>
                <w:noProof/>
                <w:webHidden/>
              </w:rPr>
              <w:t>7</w:t>
            </w:r>
            <w:r w:rsidR="008172D4">
              <w:rPr>
                <w:noProof/>
                <w:webHidden/>
              </w:rPr>
              <w:fldChar w:fldCharType="end"/>
            </w:r>
          </w:hyperlink>
        </w:p>
        <w:p w14:paraId="0B6A267E" w14:textId="00567A02" w:rsidR="008172D4" w:rsidRDefault="00D24FF2">
          <w:pPr>
            <w:pStyle w:val="21"/>
            <w:tabs>
              <w:tab w:val="right" w:leader="dot" w:pos="10456"/>
            </w:tabs>
            <w:rPr>
              <w:rFonts w:eastAsiaTheme="minorEastAsia" w:cstheme="minorBidi"/>
              <w:smallCaps w:val="0"/>
              <w:noProof/>
              <w:sz w:val="22"/>
              <w:szCs w:val="22"/>
              <w:lang w:eastAsia="uk-UA"/>
            </w:rPr>
          </w:pPr>
          <w:hyperlink w:anchor="_Toc89257912" w:history="1">
            <w:r w:rsidR="008172D4" w:rsidRPr="006B02F5">
              <w:rPr>
                <w:rStyle w:val="ac"/>
                <w:noProof/>
              </w:rPr>
              <w:t>2.2. Порівняльна характеристика громад-конкурентів</w:t>
            </w:r>
            <w:r w:rsidR="008172D4">
              <w:rPr>
                <w:noProof/>
                <w:webHidden/>
              </w:rPr>
              <w:tab/>
            </w:r>
            <w:r w:rsidR="008172D4">
              <w:rPr>
                <w:noProof/>
                <w:webHidden/>
              </w:rPr>
              <w:fldChar w:fldCharType="begin"/>
            </w:r>
            <w:r w:rsidR="008172D4">
              <w:rPr>
                <w:noProof/>
                <w:webHidden/>
              </w:rPr>
              <w:instrText xml:space="preserve"> PAGEREF _Toc89257912 \h </w:instrText>
            </w:r>
            <w:r w:rsidR="008172D4">
              <w:rPr>
                <w:noProof/>
                <w:webHidden/>
              </w:rPr>
            </w:r>
            <w:r w:rsidR="008172D4">
              <w:rPr>
                <w:noProof/>
                <w:webHidden/>
              </w:rPr>
              <w:fldChar w:fldCharType="separate"/>
            </w:r>
            <w:r w:rsidR="008172D4">
              <w:rPr>
                <w:noProof/>
                <w:webHidden/>
              </w:rPr>
              <w:t>9</w:t>
            </w:r>
            <w:r w:rsidR="008172D4">
              <w:rPr>
                <w:noProof/>
                <w:webHidden/>
              </w:rPr>
              <w:fldChar w:fldCharType="end"/>
            </w:r>
          </w:hyperlink>
        </w:p>
        <w:p w14:paraId="0253692C" w14:textId="41CDE828" w:rsidR="008172D4" w:rsidRDefault="00D24FF2">
          <w:pPr>
            <w:pStyle w:val="21"/>
            <w:tabs>
              <w:tab w:val="right" w:leader="dot" w:pos="10456"/>
            </w:tabs>
            <w:rPr>
              <w:rFonts w:eastAsiaTheme="minorEastAsia" w:cstheme="minorBidi"/>
              <w:smallCaps w:val="0"/>
              <w:noProof/>
              <w:sz w:val="22"/>
              <w:szCs w:val="22"/>
              <w:lang w:eastAsia="uk-UA"/>
            </w:rPr>
          </w:pPr>
          <w:hyperlink w:anchor="_Toc89257913" w:history="1">
            <w:r w:rsidR="008172D4" w:rsidRPr="006B02F5">
              <w:rPr>
                <w:rStyle w:val="ac"/>
                <w:noProof/>
              </w:rPr>
              <w:t>2.3. Земельні та природні ресурси</w:t>
            </w:r>
            <w:r w:rsidR="008172D4">
              <w:rPr>
                <w:noProof/>
                <w:webHidden/>
              </w:rPr>
              <w:tab/>
            </w:r>
            <w:r w:rsidR="008172D4">
              <w:rPr>
                <w:noProof/>
                <w:webHidden/>
              </w:rPr>
              <w:fldChar w:fldCharType="begin"/>
            </w:r>
            <w:r w:rsidR="008172D4">
              <w:rPr>
                <w:noProof/>
                <w:webHidden/>
              </w:rPr>
              <w:instrText xml:space="preserve"> PAGEREF _Toc89257913 \h </w:instrText>
            </w:r>
            <w:r w:rsidR="008172D4">
              <w:rPr>
                <w:noProof/>
                <w:webHidden/>
              </w:rPr>
            </w:r>
            <w:r w:rsidR="008172D4">
              <w:rPr>
                <w:noProof/>
                <w:webHidden/>
              </w:rPr>
              <w:fldChar w:fldCharType="separate"/>
            </w:r>
            <w:r w:rsidR="008172D4">
              <w:rPr>
                <w:noProof/>
                <w:webHidden/>
              </w:rPr>
              <w:t>10</w:t>
            </w:r>
            <w:r w:rsidR="008172D4">
              <w:rPr>
                <w:noProof/>
                <w:webHidden/>
              </w:rPr>
              <w:fldChar w:fldCharType="end"/>
            </w:r>
          </w:hyperlink>
        </w:p>
        <w:p w14:paraId="54F675B4" w14:textId="511458CB" w:rsidR="008172D4" w:rsidRDefault="00D24FF2">
          <w:pPr>
            <w:pStyle w:val="21"/>
            <w:tabs>
              <w:tab w:val="right" w:leader="dot" w:pos="10456"/>
            </w:tabs>
            <w:rPr>
              <w:rFonts w:eastAsiaTheme="minorEastAsia" w:cstheme="minorBidi"/>
              <w:smallCaps w:val="0"/>
              <w:noProof/>
              <w:sz w:val="22"/>
              <w:szCs w:val="22"/>
              <w:lang w:eastAsia="uk-UA"/>
            </w:rPr>
          </w:pPr>
          <w:hyperlink w:anchor="_Toc89257914" w:history="1">
            <w:r w:rsidR="008172D4" w:rsidRPr="006B02F5">
              <w:rPr>
                <w:rStyle w:val="ac"/>
                <w:noProof/>
              </w:rPr>
              <w:t>2.4. Населення і трудові ресурси</w:t>
            </w:r>
            <w:r w:rsidR="008172D4">
              <w:rPr>
                <w:noProof/>
                <w:webHidden/>
              </w:rPr>
              <w:tab/>
            </w:r>
            <w:r w:rsidR="008172D4">
              <w:rPr>
                <w:noProof/>
                <w:webHidden/>
              </w:rPr>
              <w:fldChar w:fldCharType="begin"/>
            </w:r>
            <w:r w:rsidR="008172D4">
              <w:rPr>
                <w:noProof/>
                <w:webHidden/>
              </w:rPr>
              <w:instrText xml:space="preserve"> PAGEREF _Toc89257914 \h </w:instrText>
            </w:r>
            <w:r w:rsidR="008172D4">
              <w:rPr>
                <w:noProof/>
                <w:webHidden/>
              </w:rPr>
            </w:r>
            <w:r w:rsidR="008172D4">
              <w:rPr>
                <w:noProof/>
                <w:webHidden/>
              </w:rPr>
              <w:fldChar w:fldCharType="separate"/>
            </w:r>
            <w:r w:rsidR="008172D4">
              <w:rPr>
                <w:noProof/>
                <w:webHidden/>
              </w:rPr>
              <w:t>11</w:t>
            </w:r>
            <w:r w:rsidR="008172D4">
              <w:rPr>
                <w:noProof/>
                <w:webHidden/>
              </w:rPr>
              <w:fldChar w:fldCharType="end"/>
            </w:r>
          </w:hyperlink>
        </w:p>
        <w:p w14:paraId="0E0E677E" w14:textId="3CC06592" w:rsidR="008172D4" w:rsidRDefault="00D24FF2">
          <w:pPr>
            <w:pStyle w:val="21"/>
            <w:tabs>
              <w:tab w:val="right" w:leader="dot" w:pos="10456"/>
            </w:tabs>
            <w:rPr>
              <w:rFonts w:eastAsiaTheme="minorEastAsia" w:cstheme="minorBidi"/>
              <w:smallCaps w:val="0"/>
              <w:noProof/>
              <w:sz w:val="22"/>
              <w:szCs w:val="22"/>
              <w:lang w:eastAsia="uk-UA"/>
            </w:rPr>
          </w:pPr>
          <w:hyperlink w:anchor="_Toc89257915" w:history="1">
            <w:r w:rsidR="008172D4" w:rsidRPr="006B02F5">
              <w:rPr>
                <w:rStyle w:val="ac"/>
                <w:noProof/>
              </w:rPr>
              <w:t>2.5. Економіка</w:t>
            </w:r>
            <w:r w:rsidR="008172D4">
              <w:rPr>
                <w:noProof/>
                <w:webHidden/>
              </w:rPr>
              <w:tab/>
            </w:r>
            <w:r w:rsidR="008172D4">
              <w:rPr>
                <w:noProof/>
                <w:webHidden/>
              </w:rPr>
              <w:fldChar w:fldCharType="begin"/>
            </w:r>
            <w:r w:rsidR="008172D4">
              <w:rPr>
                <w:noProof/>
                <w:webHidden/>
              </w:rPr>
              <w:instrText xml:space="preserve"> PAGEREF _Toc89257915 \h </w:instrText>
            </w:r>
            <w:r w:rsidR="008172D4">
              <w:rPr>
                <w:noProof/>
                <w:webHidden/>
              </w:rPr>
            </w:r>
            <w:r w:rsidR="008172D4">
              <w:rPr>
                <w:noProof/>
                <w:webHidden/>
              </w:rPr>
              <w:fldChar w:fldCharType="separate"/>
            </w:r>
            <w:r w:rsidR="008172D4">
              <w:rPr>
                <w:noProof/>
                <w:webHidden/>
              </w:rPr>
              <w:t>11</w:t>
            </w:r>
            <w:r w:rsidR="008172D4">
              <w:rPr>
                <w:noProof/>
                <w:webHidden/>
              </w:rPr>
              <w:fldChar w:fldCharType="end"/>
            </w:r>
          </w:hyperlink>
        </w:p>
        <w:p w14:paraId="59A502DF" w14:textId="1FF09AA0" w:rsidR="008172D4" w:rsidRDefault="00D24FF2">
          <w:pPr>
            <w:pStyle w:val="21"/>
            <w:tabs>
              <w:tab w:val="right" w:leader="dot" w:pos="10456"/>
            </w:tabs>
            <w:rPr>
              <w:rFonts w:eastAsiaTheme="minorEastAsia" w:cstheme="minorBidi"/>
              <w:smallCaps w:val="0"/>
              <w:noProof/>
              <w:sz w:val="22"/>
              <w:szCs w:val="22"/>
              <w:lang w:eastAsia="uk-UA"/>
            </w:rPr>
          </w:pPr>
          <w:hyperlink w:anchor="_Toc89257916" w:history="1">
            <w:r w:rsidR="008172D4" w:rsidRPr="006B02F5">
              <w:rPr>
                <w:rStyle w:val="ac"/>
                <w:rFonts w:eastAsia="Calibri"/>
                <w:noProof/>
              </w:rPr>
              <w:t>2.6. Інфраструктура</w:t>
            </w:r>
            <w:r w:rsidR="008172D4">
              <w:rPr>
                <w:noProof/>
                <w:webHidden/>
              </w:rPr>
              <w:tab/>
            </w:r>
            <w:r w:rsidR="008172D4">
              <w:rPr>
                <w:noProof/>
                <w:webHidden/>
              </w:rPr>
              <w:fldChar w:fldCharType="begin"/>
            </w:r>
            <w:r w:rsidR="008172D4">
              <w:rPr>
                <w:noProof/>
                <w:webHidden/>
              </w:rPr>
              <w:instrText xml:space="preserve"> PAGEREF _Toc89257916 \h </w:instrText>
            </w:r>
            <w:r w:rsidR="008172D4">
              <w:rPr>
                <w:noProof/>
                <w:webHidden/>
              </w:rPr>
            </w:r>
            <w:r w:rsidR="008172D4">
              <w:rPr>
                <w:noProof/>
                <w:webHidden/>
              </w:rPr>
              <w:fldChar w:fldCharType="separate"/>
            </w:r>
            <w:r w:rsidR="008172D4">
              <w:rPr>
                <w:noProof/>
                <w:webHidden/>
              </w:rPr>
              <w:t>14</w:t>
            </w:r>
            <w:r w:rsidR="008172D4">
              <w:rPr>
                <w:noProof/>
                <w:webHidden/>
              </w:rPr>
              <w:fldChar w:fldCharType="end"/>
            </w:r>
          </w:hyperlink>
        </w:p>
        <w:p w14:paraId="2A6C0466" w14:textId="2E02357D" w:rsidR="008172D4" w:rsidRDefault="00D24FF2">
          <w:pPr>
            <w:pStyle w:val="21"/>
            <w:tabs>
              <w:tab w:val="right" w:leader="dot" w:pos="10456"/>
            </w:tabs>
            <w:rPr>
              <w:rFonts w:eastAsiaTheme="minorEastAsia" w:cstheme="minorBidi"/>
              <w:smallCaps w:val="0"/>
              <w:noProof/>
              <w:sz w:val="22"/>
              <w:szCs w:val="22"/>
              <w:lang w:eastAsia="uk-UA"/>
            </w:rPr>
          </w:pPr>
          <w:hyperlink w:anchor="_Toc89257917" w:history="1">
            <w:r w:rsidR="008172D4" w:rsidRPr="006B02F5">
              <w:rPr>
                <w:rStyle w:val="ac"/>
                <w:noProof/>
              </w:rPr>
              <w:t>2.7. Соціальна сфера</w:t>
            </w:r>
            <w:r w:rsidR="008172D4">
              <w:rPr>
                <w:noProof/>
                <w:webHidden/>
              </w:rPr>
              <w:tab/>
            </w:r>
            <w:r w:rsidR="008172D4">
              <w:rPr>
                <w:noProof/>
                <w:webHidden/>
              </w:rPr>
              <w:fldChar w:fldCharType="begin"/>
            </w:r>
            <w:r w:rsidR="008172D4">
              <w:rPr>
                <w:noProof/>
                <w:webHidden/>
              </w:rPr>
              <w:instrText xml:space="preserve"> PAGEREF _Toc89257917 \h </w:instrText>
            </w:r>
            <w:r w:rsidR="008172D4">
              <w:rPr>
                <w:noProof/>
                <w:webHidden/>
              </w:rPr>
            </w:r>
            <w:r w:rsidR="008172D4">
              <w:rPr>
                <w:noProof/>
                <w:webHidden/>
              </w:rPr>
              <w:fldChar w:fldCharType="separate"/>
            </w:r>
            <w:r w:rsidR="008172D4">
              <w:rPr>
                <w:noProof/>
                <w:webHidden/>
              </w:rPr>
              <w:t>15</w:t>
            </w:r>
            <w:r w:rsidR="008172D4">
              <w:rPr>
                <w:noProof/>
                <w:webHidden/>
              </w:rPr>
              <w:fldChar w:fldCharType="end"/>
            </w:r>
          </w:hyperlink>
        </w:p>
        <w:p w14:paraId="0CF1794D" w14:textId="2BC3AF00" w:rsidR="008172D4" w:rsidRDefault="00D24FF2">
          <w:pPr>
            <w:pStyle w:val="21"/>
            <w:tabs>
              <w:tab w:val="left" w:pos="880"/>
              <w:tab w:val="right" w:leader="dot" w:pos="10456"/>
            </w:tabs>
            <w:rPr>
              <w:rFonts w:eastAsiaTheme="minorEastAsia" w:cstheme="minorBidi"/>
              <w:smallCaps w:val="0"/>
              <w:noProof/>
              <w:sz w:val="22"/>
              <w:szCs w:val="22"/>
              <w:lang w:eastAsia="uk-UA"/>
            </w:rPr>
          </w:pPr>
          <w:hyperlink w:anchor="_Toc89257918" w:history="1">
            <w:r w:rsidR="008172D4" w:rsidRPr="006B02F5">
              <w:rPr>
                <w:rStyle w:val="ac"/>
                <w:noProof/>
              </w:rPr>
              <w:t>2.8.</w:t>
            </w:r>
            <w:r w:rsidR="008172D4" w:rsidRPr="006B02F5">
              <w:rPr>
                <w:rStyle w:val="ac"/>
                <w:noProof/>
                <w:lang w:val="ru-RU"/>
              </w:rPr>
              <w:t xml:space="preserve"> </w:t>
            </w:r>
            <w:r w:rsidR="008172D4">
              <w:rPr>
                <w:rFonts w:eastAsiaTheme="minorEastAsia" w:cstheme="minorBidi"/>
                <w:smallCaps w:val="0"/>
                <w:noProof/>
                <w:sz w:val="22"/>
                <w:szCs w:val="22"/>
                <w:lang w:eastAsia="uk-UA"/>
              </w:rPr>
              <w:tab/>
            </w:r>
            <w:r w:rsidR="008172D4" w:rsidRPr="006B02F5">
              <w:rPr>
                <w:rStyle w:val="ac"/>
                <w:noProof/>
              </w:rPr>
              <w:t>Стан навколишнього природного середовища</w:t>
            </w:r>
            <w:r w:rsidR="008172D4">
              <w:rPr>
                <w:noProof/>
                <w:webHidden/>
              </w:rPr>
              <w:tab/>
            </w:r>
            <w:r w:rsidR="008172D4">
              <w:rPr>
                <w:noProof/>
                <w:webHidden/>
              </w:rPr>
              <w:fldChar w:fldCharType="begin"/>
            </w:r>
            <w:r w:rsidR="008172D4">
              <w:rPr>
                <w:noProof/>
                <w:webHidden/>
              </w:rPr>
              <w:instrText xml:space="preserve"> PAGEREF _Toc89257918 \h </w:instrText>
            </w:r>
            <w:r w:rsidR="008172D4">
              <w:rPr>
                <w:noProof/>
                <w:webHidden/>
              </w:rPr>
            </w:r>
            <w:r w:rsidR="008172D4">
              <w:rPr>
                <w:noProof/>
                <w:webHidden/>
              </w:rPr>
              <w:fldChar w:fldCharType="separate"/>
            </w:r>
            <w:r w:rsidR="008172D4">
              <w:rPr>
                <w:noProof/>
                <w:webHidden/>
              </w:rPr>
              <w:t>17</w:t>
            </w:r>
            <w:r w:rsidR="008172D4">
              <w:rPr>
                <w:noProof/>
                <w:webHidden/>
              </w:rPr>
              <w:fldChar w:fldCharType="end"/>
            </w:r>
          </w:hyperlink>
        </w:p>
        <w:p w14:paraId="26C733F3" w14:textId="7A567DF0"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19" w:history="1">
            <w:r w:rsidR="008172D4" w:rsidRPr="006B02F5">
              <w:rPr>
                <w:rStyle w:val="ac"/>
                <w:noProof/>
              </w:rPr>
              <w:t>3. Обґрунтування стратегічного вибору розвитку громади</w:t>
            </w:r>
            <w:r w:rsidR="008172D4">
              <w:rPr>
                <w:noProof/>
                <w:webHidden/>
              </w:rPr>
              <w:tab/>
            </w:r>
            <w:r w:rsidR="008172D4">
              <w:rPr>
                <w:noProof/>
                <w:webHidden/>
              </w:rPr>
              <w:fldChar w:fldCharType="begin"/>
            </w:r>
            <w:r w:rsidR="008172D4">
              <w:rPr>
                <w:noProof/>
                <w:webHidden/>
              </w:rPr>
              <w:instrText xml:space="preserve"> PAGEREF _Toc89257919 \h </w:instrText>
            </w:r>
            <w:r w:rsidR="008172D4">
              <w:rPr>
                <w:noProof/>
                <w:webHidden/>
              </w:rPr>
            </w:r>
            <w:r w:rsidR="008172D4">
              <w:rPr>
                <w:noProof/>
                <w:webHidden/>
              </w:rPr>
              <w:fldChar w:fldCharType="separate"/>
            </w:r>
            <w:r w:rsidR="008172D4">
              <w:rPr>
                <w:noProof/>
                <w:webHidden/>
              </w:rPr>
              <w:t>18</w:t>
            </w:r>
            <w:r w:rsidR="008172D4">
              <w:rPr>
                <w:noProof/>
                <w:webHidden/>
              </w:rPr>
              <w:fldChar w:fldCharType="end"/>
            </w:r>
          </w:hyperlink>
        </w:p>
        <w:p w14:paraId="4320B4DD" w14:textId="5E7E089F" w:rsidR="008172D4" w:rsidRDefault="00D24FF2">
          <w:pPr>
            <w:pStyle w:val="21"/>
            <w:tabs>
              <w:tab w:val="right" w:leader="dot" w:pos="10456"/>
            </w:tabs>
            <w:rPr>
              <w:rFonts w:eastAsiaTheme="minorEastAsia" w:cstheme="minorBidi"/>
              <w:smallCaps w:val="0"/>
              <w:noProof/>
              <w:sz w:val="22"/>
              <w:szCs w:val="22"/>
              <w:lang w:eastAsia="uk-UA"/>
            </w:rPr>
          </w:pPr>
          <w:hyperlink w:anchor="_Toc89257920" w:history="1">
            <w:r w:rsidR="008172D4" w:rsidRPr="006B02F5">
              <w:rPr>
                <w:rStyle w:val="ac"/>
                <w:noProof/>
              </w:rPr>
              <w:t>3.1. Результати SWOT-аналізу</w:t>
            </w:r>
            <w:r w:rsidR="008172D4">
              <w:rPr>
                <w:noProof/>
                <w:webHidden/>
              </w:rPr>
              <w:tab/>
            </w:r>
            <w:r w:rsidR="008172D4">
              <w:rPr>
                <w:noProof/>
                <w:webHidden/>
              </w:rPr>
              <w:fldChar w:fldCharType="begin"/>
            </w:r>
            <w:r w:rsidR="008172D4">
              <w:rPr>
                <w:noProof/>
                <w:webHidden/>
              </w:rPr>
              <w:instrText xml:space="preserve"> PAGEREF _Toc89257920 \h </w:instrText>
            </w:r>
            <w:r w:rsidR="008172D4">
              <w:rPr>
                <w:noProof/>
                <w:webHidden/>
              </w:rPr>
            </w:r>
            <w:r w:rsidR="008172D4">
              <w:rPr>
                <w:noProof/>
                <w:webHidden/>
              </w:rPr>
              <w:fldChar w:fldCharType="separate"/>
            </w:r>
            <w:r w:rsidR="008172D4">
              <w:rPr>
                <w:noProof/>
                <w:webHidden/>
              </w:rPr>
              <w:t>18</w:t>
            </w:r>
            <w:r w:rsidR="008172D4">
              <w:rPr>
                <w:noProof/>
                <w:webHidden/>
              </w:rPr>
              <w:fldChar w:fldCharType="end"/>
            </w:r>
          </w:hyperlink>
        </w:p>
        <w:p w14:paraId="58C755FB" w14:textId="609EA1BD" w:rsidR="008172D4" w:rsidRDefault="00D24FF2">
          <w:pPr>
            <w:pStyle w:val="21"/>
            <w:tabs>
              <w:tab w:val="right" w:leader="dot" w:pos="10456"/>
            </w:tabs>
            <w:rPr>
              <w:rFonts w:eastAsiaTheme="minorEastAsia" w:cstheme="minorBidi"/>
              <w:smallCaps w:val="0"/>
              <w:noProof/>
              <w:sz w:val="22"/>
              <w:szCs w:val="22"/>
              <w:lang w:eastAsia="uk-UA"/>
            </w:rPr>
          </w:pPr>
          <w:hyperlink w:anchor="_Toc89257921" w:history="1">
            <w:r w:rsidR="008172D4" w:rsidRPr="006B02F5">
              <w:rPr>
                <w:rStyle w:val="ac"/>
                <w:rFonts w:eastAsia="Calibri"/>
                <w:noProof/>
              </w:rPr>
              <w:t>3.2. Результати опитування мешканців Бродівської громади</w:t>
            </w:r>
            <w:r w:rsidR="008172D4">
              <w:rPr>
                <w:noProof/>
                <w:webHidden/>
              </w:rPr>
              <w:tab/>
            </w:r>
            <w:r w:rsidR="008172D4">
              <w:rPr>
                <w:noProof/>
                <w:webHidden/>
              </w:rPr>
              <w:fldChar w:fldCharType="begin"/>
            </w:r>
            <w:r w:rsidR="008172D4">
              <w:rPr>
                <w:noProof/>
                <w:webHidden/>
              </w:rPr>
              <w:instrText xml:space="preserve"> PAGEREF _Toc89257921 \h </w:instrText>
            </w:r>
            <w:r w:rsidR="008172D4">
              <w:rPr>
                <w:noProof/>
                <w:webHidden/>
              </w:rPr>
            </w:r>
            <w:r w:rsidR="008172D4">
              <w:rPr>
                <w:noProof/>
                <w:webHidden/>
              </w:rPr>
              <w:fldChar w:fldCharType="separate"/>
            </w:r>
            <w:r w:rsidR="008172D4">
              <w:rPr>
                <w:noProof/>
                <w:webHidden/>
              </w:rPr>
              <w:t>20</w:t>
            </w:r>
            <w:r w:rsidR="008172D4">
              <w:rPr>
                <w:noProof/>
                <w:webHidden/>
              </w:rPr>
              <w:fldChar w:fldCharType="end"/>
            </w:r>
          </w:hyperlink>
        </w:p>
        <w:p w14:paraId="723A53E6" w14:textId="49088DEC" w:rsidR="008172D4" w:rsidRDefault="00D24FF2">
          <w:pPr>
            <w:pStyle w:val="21"/>
            <w:tabs>
              <w:tab w:val="right" w:leader="dot" w:pos="10456"/>
            </w:tabs>
            <w:rPr>
              <w:rFonts w:eastAsiaTheme="minorEastAsia" w:cstheme="minorBidi"/>
              <w:smallCaps w:val="0"/>
              <w:noProof/>
              <w:sz w:val="22"/>
              <w:szCs w:val="22"/>
              <w:lang w:eastAsia="uk-UA"/>
            </w:rPr>
          </w:pPr>
          <w:hyperlink w:anchor="_Toc89257922" w:history="1">
            <w:r w:rsidR="008172D4" w:rsidRPr="006B02F5">
              <w:rPr>
                <w:rStyle w:val="ac"/>
                <w:rFonts w:eastAsia="Calibri"/>
                <w:noProof/>
              </w:rPr>
              <w:t>3.3. SWOT-матриця Бродівської міської територіальної громади</w:t>
            </w:r>
            <w:r w:rsidR="008172D4">
              <w:rPr>
                <w:noProof/>
                <w:webHidden/>
              </w:rPr>
              <w:tab/>
            </w:r>
            <w:r w:rsidR="008172D4">
              <w:rPr>
                <w:noProof/>
                <w:webHidden/>
              </w:rPr>
              <w:fldChar w:fldCharType="begin"/>
            </w:r>
            <w:r w:rsidR="008172D4">
              <w:rPr>
                <w:noProof/>
                <w:webHidden/>
              </w:rPr>
              <w:instrText xml:space="preserve"> PAGEREF _Toc89257922 \h </w:instrText>
            </w:r>
            <w:r w:rsidR="008172D4">
              <w:rPr>
                <w:noProof/>
                <w:webHidden/>
              </w:rPr>
            </w:r>
            <w:r w:rsidR="008172D4">
              <w:rPr>
                <w:noProof/>
                <w:webHidden/>
              </w:rPr>
              <w:fldChar w:fldCharType="separate"/>
            </w:r>
            <w:r w:rsidR="008172D4">
              <w:rPr>
                <w:noProof/>
                <w:webHidden/>
              </w:rPr>
              <w:t>25</w:t>
            </w:r>
            <w:r w:rsidR="008172D4">
              <w:rPr>
                <w:noProof/>
                <w:webHidden/>
              </w:rPr>
              <w:fldChar w:fldCharType="end"/>
            </w:r>
          </w:hyperlink>
        </w:p>
        <w:p w14:paraId="42B196F7" w14:textId="5B917BE6" w:rsidR="008172D4" w:rsidRDefault="00D24FF2">
          <w:pPr>
            <w:pStyle w:val="21"/>
            <w:tabs>
              <w:tab w:val="right" w:leader="dot" w:pos="10456"/>
            </w:tabs>
            <w:rPr>
              <w:rFonts w:eastAsiaTheme="minorEastAsia" w:cstheme="minorBidi"/>
              <w:smallCaps w:val="0"/>
              <w:noProof/>
              <w:sz w:val="22"/>
              <w:szCs w:val="22"/>
              <w:lang w:eastAsia="uk-UA"/>
            </w:rPr>
          </w:pPr>
          <w:hyperlink w:anchor="_Toc89257923" w:history="1">
            <w:r w:rsidR="008172D4" w:rsidRPr="006B02F5">
              <w:rPr>
                <w:rStyle w:val="ac"/>
                <w:noProof/>
              </w:rPr>
              <w:t>3.3. Порівняльні переваги, виклики і ризики розвитку громади</w:t>
            </w:r>
            <w:r w:rsidR="008172D4">
              <w:rPr>
                <w:noProof/>
                <w:webHidden/>
              </w:rPr>
              <w:tab/>
            </w:r>
            <w:r w:rsidR="008172D4">
              <w:rPr>
                <w:noProof/>
                <w:webHidden/>
              </w:rPr>
              <w:fldChar w:fldCharType="begin"/>
            </w:r>
            <w:r w:rsidR="008172D4">
              <w:rPr>
                <w:noProof/>
                <w:webHidden/>
              </w:rPr>
              <w:instrText xml:space="preserve"> PAGEREF _Toc89257923 \h </w:instrText>
            </w:r>
            <w:r w:rsidR="008172D4">
              <w:rPr>
                <w:noProof/>
                <w:webHidden/>
              </w:rPr>
            </w:r>
            <w:r w:rsidR="008172D4">
              <w:rPr>
                <w:noProof/>
                <w:webHidden/>
              </w:rPr>
              <w:fldChar w:fldCharType="separate"/>
            </w:r>
            <w:r w:rsidR="008172D4">
              <w:rPr>
                <w:noProof/>
                <w:webHidden/>
              </w:rPr>
              <w:t>27</w:t>
            </w:r>
            <w:r w:rsidR="008172D4">
              <w:rPr>
                <w:noProof/>
                <w:webHidden/>
              </w:rPr>
              <w:fldChar w:fldCharType="end"/>
            </w:r>
          </w:hyperlink>
        </w:p>
        <w:p w14:paraId="31F957AD" w14:textId="38D327FC" w:rsidR="008172D4" w:rsidRDefault="00D24FF2">
          <w:pPr>
            <w:pStyle w:val="21"/>
            <w:tabs>
              <w:tab w:val="right" w:leader="dot" w:pos="10456"/>
            </w:tabs>
            <w:rPr>
              <w:rFonts w:eastAsiaTheme="minorEastAsia" w:cstheme="minorBidi"/>
              <w:smallCaps w:val="0"/>
              <w:noProof/>
              <w:sz w:val="22"/>
              <w:szCs w:val="22"/>
              <w:lang w:eastAsia="uk-UA"/>
            </w:rPr>
          </w:pPr>
          <w:hyperlink w:anchor="_Toc89257924" w:history="1">
            <w:r w:rsidR="008172D4" w:rsidRPr="006B02F5">
              <w:rPr>
                <w:rStyle w:val="ac"/>
                <w:rFonts w:eastAsia="Calibri"/>
                <w:noProof/>
              </w:rPr>
              <w:t>3.4. Сценарії розвитку Бродівської громади</w:t>
            </w:r>
            <w:r w:rsidR="008172D4">
              <w:rPr>
                <w:noProof/>
                <w:webHidden/>
              </w:rPr>
              <w:tab/>
            </w:r>
            <w:r w:rsidR="008172D4">
              <w:rPr>
                <w:noProof/>
                <w:webHidden/>
              </w:rPr>
              <w:fldChar w:fldCharType="begin"/>
            </w:r>
            <w:r w:rsidR="008172D4">
              <w:rPr>
                <w:noProof/>
                <w:webHidden/>
              </w:rPr>
              <w:instrText xml:space="preserve"> PAGEREF _Toc89257924 \h </w:instrText>
            </w:r>
            <w:r w:rsidR="008172D4">
              <w:rPr>
                <w:noProof/>
                <w:webHidden/>
              </w:rPr>
            </w:r>
            <w:r w:rsidR="008172D4">
              <w:rPr>
                <w:noProof/>
                <w:webHidden/>
              </w:rPr>
              <w:fldChar w:fldCharType="separate"/>
            </w:r>
            <w:r w:rsidR="008172D4">
              <w:rPr>
                <w:noProof/>
                <w:webHidden/>
              </w:rPr>
              <w:t>29</w:t>
            </w:r>
            <w:r w:rsidR="008172D4">
              <w:rPr>
                <w:noProof/>
                <w:webHidden/>
              </w:rPr>
              <w:fldChar w:fldCharType="end"/>
            </w:r>
          </w:hyperlink>
        </w:p>
        <w:p w14:paraId="45A54870" w14:textId="112A6746"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25" w:history="1">
            <w:r w:rsidR="008172D4" w:rsidRPr="006B02F5">
              <w:rPr>
                <w:rStyle w:val="ac"/>
                <w:noProof/>
              </w:rPr>
              <w:t>4. Стратегічні пріоритети розвитку громади</w:t>
            </w:r>
            <w:r w:rsidR="008172D4">
              <w:rPr>
                <w:noProof/>
                <w:webHidden/>
              </w:rPr>
              <w:tab/>
            </w:r>
            <w:r w:rsidR="008172D4">
              <w:rPr>
                <w:noProof/>
                <w:webHidden/>
              </w:rPr>
              <w:fldChar w:fldCharType="begin"/>
            </w:r>
            <w:r w:rsidR="008172D4">
              <w:rPr>
                <w:noProof/>
                <w:webHidden/>
              </w:rPr>
              <w:instrText xml:space="preserve"> PAGEREF _Toc89257925 \h </w:instrText>
            </w:r>
            <w:r w:rsidR="008172D4">
              <w:rPr>
                <w:noProof/>
                <w:webHidden/>
              </w:rPr>
            </w:r>
            <w:r w:rsidR="008172D4">
              <w:rPr>
                <w:noProof/>
                <w:webHidden/>
              </w:rPr>
              <w:fldChar w:fldCharType="separate"/>
            </w:r>
            <w:r w:rsidR="008172D4">
              <w:rPr>
                <w:noProof/>
                <w:webHidden/>
              </w:rPr>
              <w:t>34</w:t>
            </w:r>
            <w:r w:rsidR="008172D4">
              <w:rPr>
                <w:noProof/>
                <w:webHidden/>
              </w:rPr>
              <w:fldChar w:fldCharType="end"/>
            </w:r>
          </w:hyperlink>
        </w:p>
        <w:p w14:paraId="70D8BA31" w14:textId="3170BB00" w:rsidR="008172D4" w:rsidRDefault="00D24FF2">
          <w:pPr>
            <w:pStyle w:val="21"/>
            <w:tabs>
              <w:tab w:val="right" w:leader="dot" w:pos="10456"/>
            </w:tabs>
            <w:rPr>
              <w:rFonts w:eastAsiaTheme="minorEastAsia" w:cstheme="minorBidi"/>
              <w:smallCaps w:val="0"/>
              <w:noProof/>
              <w:sz w:val="22"/>
              <w:szCs w:val="22"/>
              <w:lang w:eastAsia="uk-UA"/>
            </w:rPr>
          </w:pPr>
          <w:hyperlink w:anchor="_Toc89257926" w:history="1">
            <w:r w:rsidR="008172D4" w:rsidRPr="006B02F5">
              <w:rPr>
                <w:rStyle w:val="ac"/>
                <w:noProof/>
              </w:rPr>
              <w:t>4.1. Стратегічне бачення і місія</w:t>
            </w:r>
            <w:r w:rsidR="008172D4">
              <w:rPr>
                <w:noProof/>
                <w:webHidden/>
              </w:rPr>
              <w:tab/>
            </w:r>
            <w:r w:rsidR="008172D4">
              <w:rPr>
                <w:noProof/>
                <w:webHidden/>
              </w:rPr>
              <w:fldChar w:fldCharType="begin"/>
            </w:r>
            <w:r w:rsidR="008172D4">
              <w:rPr>
                <w:noProof/>
                <w:webHidden/>
              </w:rPr>
              <w:instrText xml:space="preserve"> PAGEREF _Toc89257926 \h </w:instrText>
            </w:r>
            <w:r w:rsidR="008172D4">
              <w:rPr>
                <w:noProof/>
                <w:webHidden/>
              </w:rPr>
            </w:r>
            <w:r w:rsidR="008172D4">
              <w:rPr>
                <w:noProof/>
                <w:webHidden/>
              </w:rPr>
              <w:fldChar w:fldCharType="separate"/>
            </w:r>
            <w:r w:rsidR="008172D4">
              <w:rPr>
                <w:noProof/>
                <w:webHidden/>
              </w:rPr>
              <w:t>34</w:t>
            </w:r>
            <w:r w:rsidR="008172D4">
              <w:rPr>
                <w:noProof/>
                <w:webHidden/>
              </w:rPr>
              <w:fldChar w:fldCharType="end"/>
            </w:r>
          </w:hyperlink>
        </w:p>
        <w:p w14:paraId="456BCAE8" w14:textId="5C3803CD" w:rsidR="008172D4" w:rsidRDefault="00D24FF2">
          <w:pPr>
            <w:pStyle w:val="21"/>
            <w:tabs>
              <w:tab w:val="right" w:leader="dot" w:pos="10456"/>
            </w:tabs>
            <w:rPr>
              <w:rFonts w:eastAsiaTheme="minorEastAsia" w:cstheme="minorBidi"/>
              <w:smallCaps w:val="0"/>
              <w:noProof/>
              <w:sz w:val="22"/>
              <w:szCs w:val="22"/>
              <w:lang w:eastAsia="uk-UA"/>
            </w:rPr>
          </w:pPr>
          <w:hyperlink w:anchor="_Toc89257927" w:history="1">
            <w:r w:rsidR="008172D4" w:rsidRPr="006B02F5">
              <w:rPr>
                <w:rStyle w:val="ac"/>
                <w:rFonts w:eastAsia="Calibri"/>
                <w:noProof/>
              </w:rPr>
              <w:t>4.2. Стратегічні та операційні цілі, завдання та потенційні сфери реалізації проєктів</w:t>
            </w:r>
            <w:r w:rsidR="008172D4">
              <w:rPr>
                <w:noProof/>
                <w:webHidden/>
              </w:rPr>
              <w:tab/>
            </w:r>
            <w:r w:rsidR="008172D4">
              <w:rPr>
                <w:noProof/>
                <w:webHidden/>
              </w:rPr>
              <w:fldChar w:fldCharType="begin"/>
            </w:r>
            <w:r w:rsidR="008172D4">
              <w:rPr>
                <w:noProof/>
                <w:webHidden/>
              </w:rPr>
              <w:instrText xml:space="preserve"> PAGEREF _Toc89257927 \h </w:instrText>
            </w:r>
            <w:r w:rsidR="008172D4">
              <w:rPr>
                <w:noProof/>
                <w:webHidden/>
              </w:rPr>
            </w:r>
            <w:r w:rsidR="008172D4">
              <w:rPr>
                <w:noProof/>
                <w:webHidden/>
              </w:rPr>
              <w:fldChar w:fldCharType="separate"/>
            </w:r>
            <w:r w:rsidR="008172D4">
              <w:rPr>
                <w:noProof/>
                <w:webHidden/>
              </w:rPr>
              <w:t>34</w:t>
            </w:r>
            <w:r w:rsidR="008172D4">
              <w:rPr>
                <w:noProof/>
                <w:webHidden/>
              </w:rPr>
              <w:fldChar w:fldCharType="end"/>
            </w:r>
          </w:hyperlink>
        </w:p>
        <w:p w14:paraId="53540FB4" w14:textId="6DD3A9DA"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28" w:history="1">
            <w:r w:rsidR="008172D4" w:rsidRPr="006B02F5">
              <w:rPr>
                <w:rStyle w:val="ac"/>
                <w:noProof/>
              </w:rPr>
              <w:t>5. Узгодженість Стратегії з програмними та стратегічними документами</w:t>
            </w:r>
            <w:r w:rsidR="008172D4">
              <w:rPr>
                <w:noProof/>
                <w:webHidden/>
              </w:rPr>
              <w:tab/>
            </w:r>
            <w:r w:rsidR="008172D4">
              <w:rPr>
                <w:noProof/>
                <w:webHidden/>
              </w:rPr>
              <w:fldChar w:fldCharType="begin"/>
            </w:r>
            <w:r w:rsidR="008172D4">
              <w:rPr>
                <w:noProof/>
                <w:webHidden/>
              </w:rPr>
              <w:instrText xml:space="preserve"> PAGEREF _Toc89257928 \h </w:instrText>
            </w:r>
            <w:r w:rsidR="008172D4">
              <w:rPr>
                <w:noProof/>
                <w:webHidden/>
              </w:rPr>
            </w:r>
            <w:r w:rsidR="008172D4">
              <w:rPr>
                <w:noProof/>
                <w:webHidden/>
              </w:rPr>
              <w:fldChar w:fldCharType="separate"/>
            </w:r>
            <w:r w:rsidR="008172D4">
              <w:rPr>
                <w:noProof/>
                <w:webHidden/>
              </w:rPr>
              <w:t>53</w:t>
            </w:r>
            <w:r w:rsidR="008172D4">
              <w:rPr>
                <w:noProof/>
                <w:webHidden/>
              </w:rPr>
              <w:fldChar w:fldCharType="end"/>
            </w:r>
          </w:hyperlink>
        </w:p>
        <w:p w14:paraId="5AEB5C08" w14:textId="56C6DF94" w:rsidR="008172D4" w:rsidRDefault="00D24FF2">
          <w:pPr>
            <w:pStyle w:val="21"/>
            <w:tabs>
              <w:tab w:val="right" w:leader="dot" w:pos="10456"/>
            </w:tabs>
            <w:rPr>
              <w:rFonts w:eastAsiaTheme="minorEastAsia" w:cstheme="minorBidi"/>
              <w:smallCaps w:val="0"/>
              <w:noProof/>
              <w:sz w:val="22"/>
              <w:szCs w:val="22"/>
              <w:lang w:eastAsia="uk-UA"/>
            </w:rPr>
          </w:pPr>
          <w:hyperlink w:anchor="_Toc89257929" w:history="1">
            <w:r w:rsidR="008172D4" w:rsidRPr="006B02F5">
              <w:rPr>
                <w:rStyle w:val="ac"/>
                <w:noProof/>
                <w:lang w:val="ru-RU"/>
              </w:rPr>
              <w:t xml:space="preserve">5.1. </w:t>
            </w:r>
            <w:r w:rsidR="008172D4" w:rsidRPr="006B02F5">
              <w:rPr>
                <w:rStyle w:val="ac"/>
                <w:noProof/>
              </w:rPr>
              <w:t>Узгодженість з цілями сталого розвитку України на період до 2030 року</w:t>
            </w:r>
            <w:r w:rsidR="008172D4">
              <w:rPr>
                <w:noProof/>
                <w:webHidden/>
              </w:rPr>
              <w:tab/>
            </w:r>
            <w:r w:rsidR="008172D4">
              <w:rPr>
                <w:noProof/>
                <w:webHidden/>
              </w:rPr>
              <w:fldChar w:fldCharType="begin"/>
            </w:r>
            <w:r w:rsidR="008172D4">
              <w:rPr>
                <w:noProof/>
                <w:webHidden/>
              </w:rPr>
              <w:instrText xml:space="preserve"> PAGEREF _Toc89257929 \h </w:instrText>
            </w:r>
            <w:r w:rsidR="008172D4">
              <w:rPr>
                <w:noProof/>
                <w:webHidden/>
              </w:rPr>
            </w:r>
            <w:r w:rsidR="008172D4">
              <w:rPr>
                <w:noProof/>
                <w:webHidden/>
              </w:rPr>
              <w:fldChar w:fldCharType="separate"/>
            </w:r>
            <w:r w:rsidR="008172D4">
              <w:rPr>
                <w:noProof/>
                <w:webHidden/>
              </w:rPr>
              <w:t>53</w:t>
            </w:r>
            <w:r w:rsidR="008172D4">
              <w:rPr>
                <w:noProof/>
                <w:webHidden/>
              </w:rPr>
              <w:fldChar w:fldCharType="end"/>
            </w:r>
          </w:hyperlink>
        </w:p>
        <w:p w14:paraId="1236917A" w14:textId="48C67475" w:rsidR="008172D4" w:rsidRDefault="00D24FF2">
          <w:pPr>
            <w:pStyle w:val="21"/>
            <w:tabs>
              <w:tab w:val="right" w:leader="dot" w:pos="10456"/>
            </w:tabs>
            <w:rPr>
              <w:rFonts w:eastAsiaTheme="minorEastAsia" w:cstheme="minorBidi"/>
              <w:smallCaps w:val="0"/>
              <w:noProof/>
              <w:sz w:val="22"/>
              <w:szCs w:val="22"/>
              <w:lang w:eastAsia="uk-UA"/>
            </w:rPr>
          </w:pPr>
          <w:hyperlink w:anchor="_Toc89257930" w:history="1">
            <w:r w:rsidR="008172D4" w:rsidRPr="006B02F5">
              <w:rPr>
                <w:rStyle w:val="ac"/>
                <w:noProof/>
                <w:lang w:val="ru-RU"/>
              </w:rPr>
              <w:t xml:space="preserve">5.2. </w:t>
            </w:r>
            <w:r w:rsidR="008172D4" w:rsidRPr="006B02F5">
              <w:rPr>
                <w:rStyle w:val="ac"/>
                <w:noProof/>
              </w:rPr>
              <w:t>Узгодженість з Державною стратегією регіонального розвитку України на період до 2027 року (ДСРР 2027)</w:t>
            </w:r>
            <w:r w:rsidR="008172D4">
              <w:rPr>
                <w:noProof/>
                <w:webHidden/>
              </w:rPr>
              <w:tab/>
            </w:r>
            <w:r w:rsidR="008172D4">
              <w:rPr>
                <w:noProof/>
                <w:webHidden/>
              </w:rPr>
              <w:fldChar w:fldCharType="begin"/>
            </w:r>
            <w:r w:rsidR="008172D4">
              <w:rPr>
                <w:noProof/>
                <w:webHidden/>
              </w:rPr>
              <w:instrText xml:space="preserve"> PAGEREF _Toc89257930 \h </w:instrText>
            </w:r>
            <w:r w:rsidR="008172D4">
              <w:rPr>
                <w:noProof/>
                <w:webHidden/>
              </w:rPr>
            </w:r>
            <w:r w:rsidR="008172D4">
              <w:rPr>
                <w:noProof/>
                <w:webHidden/>
              </w:rPr>
              <w:fldChar w:fldCharType="separate"/>
            </w:r>
            <w:r w:rsidR="008172D4">
              <w:rPr>
                <w:noProof/>
                <w:webHidden/>
              </w:rPr>
              <w:t>54</w:t>
            </w:r>
            <w:r w:rsidR="008172D4">
              <w:rPr>
                <w:noProof/>
                <w:webHidden/>
              </w:rPr>
              <w:fldChar w:fldCharType="end"/>
            </w:r>
          </w:hyperlink>
        </w:p>
        <w:p w14:paraId="52779E61" w14:textId="2C14427A" w:rsidR="008172D4" w:rsidRDefault="00D24FF2">
          <w:pPr>
            <w:pStyle w:val="21"/>
            <w:tabs>
              <w:tab w:val="right" w:leader="dot" w:pos="10456"/>
            </w:tabs>
            <w:rPr>
              <w:rFonts w:eastAsiaTheme="minorEastAsia" w:cstheme="minorBidi"/>
              <w:smallCaps w:val="0"/>
              <w:noProof/>
              <w:sz w:val="22"/>
              <w:szCs w:val="22"/>
              <w:lang w:eastAsia="uk-UA"/>
            </w:rPr>
          </w:pPr>
          <w:hyperlink w:anchor="_Toc89257931" w:history="1">
            <w:r w:rsidR="008172D4" w:rsidRPr="006B02F5">
              <w:rPr>
                <w:rStyle w:val="ac"/>
                <w:rFonts w:eastAsia="Calibri"/>
                <w:noProof/>
                <w:lang w:val="ru-RU"/>
              </w:rPr>
              <w:t xml:space="preserve">5.3. </w:t>
            </w:r>
            <w:r w:rsidR="008172D4" w:rsidRPr="006B02F5">
              <w:rPr>
                <w:rStyle w:val="ac"/>
                <w:rFonts w:eastAsia="Calibri"/>
                <w:noProof/>
              </w:rPr>
              <w:t>Узгодженість з національними секторальними стратегіями</w:t>
            </w:r>
            <w:r w:rsidR="008172D4">
              <w:rPr>
                <w:noProof/>
                <w:webHidden/>
              </w:rPr>
              <w:tab/>
            </w:r>
            <w:r w:rsidR="008172D4">
              <w:rPr>
                <w:noProof/>
                <w:webHidden/>
              </w:rPr>
              <w:fldChar w:fldCharType="begin"/>
            </w:r>
            <w:r w:rsidR="008172D4">
              <w:rPr>
                <w:noProof/>
                <w:webHidden/>
              </w:rPr>
              <w:instrText xml:space="preserve"> PAGEREF _Toc89257931 \h </w:instrText>
            </w:r>
            <w:r w:rsidR="008172D4">
              <w:rPr>
                <w:noProof/>
                <w:webHidden/>
              </w:rPr>
            </w:r>
            <w:r w:rsidR="008172D4">
              <w:rPr>
                <w:noProof/>
                <w:webHidden/>
              </w:rPr>
              <w:fldChar w:fldCharType="separate"/>
            </w:r>
            <w:r w:rsidR="008172D4">
              <w:rPr>
                <w:noProof/>
                <w:webHidden/>
              </w:rPr>
              <w:t>55</w:t>
            </w:r>
            <w:r w:rsidR="008172D4">
              <w:rPr>
                <w:noProof/>
                <w:webHidden/>
              </w:rPr>
              <w:fldChar w:fldCharType="end"/>
            </w:r>
          </w:hyperlink>
        </w:p>
        <w:p w14:paraId="5203DDC2" w14:textId="67DFAD88" w:rsidR="008172D4" w:rsidRDefault="00D24FF2">
          <w:pPr>
            <w:pStyle w:val="21"/>
            <w:tabs>
              <w:tab w:val="right" w:leader="dot" w:pos="10456"/>
            </w:tabs>
            <w:rPr>
              <w:rFonts w:eastAsiaTheme="minorEastAsia" w:cstheme="minorBidi"/>
              <w:smallCaps w:val="0"/>
              <w:noProof/>
              <w:sz w:val="22"/>
              <w:szCs w:val="22"/>
              <w:lang w:eastAsia="uk-UA"/>
            </w:rPr>
          </w:pPr>
          <w:hyperlink w:anchor="_Toc89257932" w:history="1">
            <w:r w:rsidR="008172D4" w:rsidRPr="006B02F5">
              <w:rPr>
                <w:rStyle w:val="ac"/>
                <w:noProof/>
                <w:lang w:val="ru-RU"/>
              </w:rPr>
              <w:t xml:space="preserve">5.4. </w:t>
            </w:r>
            <w:r w:rsidR="008172D4" w:rsidRPr="006B02F5">
              <w:rPr>
                <w:rStyle w:val="ac"/>
                <w:noProof/>
              </w:rPr>
              <w:t>Узгодженість з Регіональною стратегією розвитку Львівської області на період  2021-2027 років</w:t>
            </w:r>
            <w:r w:rsidR="008172D4">
              <w:rPr>
                <w:noProof/>
                <w:webHidden/>
              </w:rPr>
              <w:tab/>
            </w:r>
            <w:r w:rsidR="008172D4">
              <w:rPr>
                <w:noProof/>
                <w:webHidden/>
              </w:rPr>
              <w:fldChar w:fldCharType="begin"/>
            </w:r>
            <w:r w:rsidR="008172D4">
              <w:rPr>
                <w:noProof/>
                <w:webHidden/>
              </w:rPr>
              <w:instrText xml:space="preserve"> PAGEREF _Toc89257932 \h </w:instrText>
            </w:r>
            <w:r w:rsidR="008172D4">
              <w:rPr>
                <w:noProof/>
                <w:webHidden/>
              </w:rPr>
            </w:r>
            <w:r w:rsidR="008172D4">
              <w:rPr>
                <w:noProof/>
                <w:webHidden/>
              </w:rPr>
              <w:fldChar w:fldCharType="separate"/>
            </w:r>
            <w:r w:rsidR="008172D4">
              <w:rPr>
                <w:noProof/>
                <w:webHidden/>
              </w:rPr>
              <w:t>58</w:t>
            </w:r>
            <w:r w:rsidR="008172D4">
              <w:rPr>
                <w:noProof/>
                <w:webHidden/>
              </w:rPr>
              <w:fldChar w:fldCharType="end"/>
            </w:r>
          </w:hyperlink>
        </w:p>
        <w:p w14:paraId="795F323E" w14:textId="3C75BF44" w:rsidR="008172D4" w:rsidRDefault="00D24FF2">
          <w:pPr>
            <w:pStyle w:val="14"/>
            <w:tabs>
              <w:tab w:val="right" w:leader="dot" w:pos="10456"/>
            </w:tabs>
            <w:rPr>
              <w:rFonts w:eastAsiaTheme="minorEastAsia" w:cstheme="minorBidi"/>
              <w:b w:val="0"/>
              <w:bCs w:val="0"/>
              <w:caps w:val="0"/>
              <w:noProof/>
              <w:sz w:val="22"/>
              <w:szCs w:val="22"/>
              <w:lang w:eastAsia="uk-UA"/>
            </w:rPr>
          </w:pPr>
          <w:hyperlink w:anchor="_Toc89257933" w:history="1">
            <w:r w:rsidR="008172D4" w:rsidRPr="006B02F5">
              <w:rPr>
                <w:rStyle w:val="ac"/>
                <w:noProof/>
              </w:rPr>
              <w:t>6. Впровадження і моніторинг Стратегії</w:t>
            </w:r>
            <w:r w:rsidR="008172D4">
              <w:rPr>
                <w:noProof/>
                <w:webHidden/>
              </w:rPr>
              <w:tab/>
            </w:r>
            <w:r w:rsidR="008172D4">
              <w:rPr>
                <w:noProof/>
                <w:webHidden/>
              </w:rPr>
              <w:fldChar w:fldCharType="begin"/>
            </w:r>
            <w:r w:rsidR="008172D4">
              <w:rPr>
                <w:noProof/>
                <w:webHidden/>
              </w:rPr>
              <w:instrText xml:space="preserve"> PAGEREF _Toc89257933 \h </w:instrText>
            </w:r>
            <w:r w:rsidR="008172D4">
              <w:rPr>
                <w:noProof/>
                <w:webHidden/>
              </w:rPr>
            </w:r>
            <w:r w:rsidR="008172D4">
              <w:rPr>
                <w:noProof/>
                <w:webHidden/>
              </w:rPr>
              <w:fldChar w:fldCharType="separate"/>
            </w:r>
            <w:r w:rsidR="008172D4">
              <w:rPr>
                <w:noProof/>
                <w:webHidden/>
              </w:rPr>
              <w:t>61</w:t>
            </w:r>
            <w:r w:rsidR="008172D4">
              <w:rPr>
                <w:noProof/>
                <w:webHidden/>
              </w:rPr>
              <w:fldChar w:fldCharType="end"/>
            </w:r>
          </w:hyperlink>
        </w:p>
        <w:p w14:paraId="54175B66" w14:textId="48837D50" w:rsidR="008172D4" w:rsidRDefault="00D24FF2">
          <w:pPr>
            <w:pStyle w:val="21"/>
            <w:tabs>
              <w:tab w:val="right" w:leader="dot" w:pos="10456"/>
            </w:tabs>
            <w:rPr>
              <w:rFonts w:eastAsiaTheme="minorEastAsia" w:cstheme="minorBidi"/>
              <w:smallCaps w:val="0"/>
              <w:noProof/>
              <w:sz w:val="22"/>
              <w:szCs w:val="22"/>
              <w:lang w:eastAsia="uk-UA"/>
            </w:rPr>
          </w:pPr>
          <w:hyperlink w:anchor="_Toc89257934" w:history="1">
            <w:r w:rsidR="008172D4" w:rsidRPr="006B02F5">
              <w:rPr>
                <w:rStyle w:val="ac"/>
                <w:rFonts w:eastAsia="Arial"/>
                <w:noProof/>
                <w:lang w:val="ru-RU" w:eastAsia="uk-UA"/>
              </w:rPr>
              <w:t xml:space="preserve">6.1. </w:t>
            </w:r>
            <w:r w:rsidR="008172D4" w:rsidRPr="006B02F5">
              <w:rPr>
                <w:rStyle w:val="ac"/>
                <w:rFonts w:eastAsia="Arial"/>
                <w:noProof/>
                <w:lang w:eastAsia="uk-UA"/>
              </w:rPr>
              <w:t>Система впровадження Стратегії</w:t>
            </w:r>
            <w:r w:rsidR="008172D4">
              <w:rPr>
                <w:noProof/>
                <w:webHidden/>
              </w:rPr>
              <w:tab/>
            </w:r>
            <w:r w:rsidR="008172D4">
              <w:rPr>
                <w:noProof/>
                <w:webHidden/>
              </w:rPr>
              <w:fldChar w:fldCharType="begin"/>
            </w:r>
            <w:r w:rsidR="008172D4">
              <w:rPr>
                <w:noProof/>
                <w:webHidden/>
              </w:rPr>
              <w:instrText xml:space="preserve"> PAGEREF _Toc89257934 \h </w:instrText>
            </w:r>
            <w:r w:rsidR="008172D4">
              <w:rPr>
                <w:noProof/>
                <w:webHidden/>
              </w:rPr>
            </w:r>
            <w:r w:rsidR="008172D4">
              <w:rPr>
                <w:noProof/>
                <w:webHidden/>
              </w:rPr>
              <w:fldChar w:fldCharType="separate"/>
            </w:r>
            <w:r w:rsidR="008172D4">
              <w:rPr>
                <w:noProof/>
                <w:webHidden/>
              </w:rPr>
              <w:t>61</w:t>
            </w:r>
            <w:r w:rsidR="008172D4">
              <w:rPr>
                <w:noProof/>
                <w:webHidden/>
              </w:rPr>
              <w:fldChar w:fldCharType="end"/>
            </w:r>
          </w:hyperlink>
        </w:p>
        <w:p w14:paraId="1F1A4108" w14:textId="3513D4E3" w:rsidR="008172D4" w:rsidRDefault="00D24FF2">
          <w:pPr>
            <w:pStyle w:val="21"/>
            <w:tabs>
              <w:tab w:val="right" w:leader="dot" w:pos="10456"/>
            </w:tabs>
            <w:rPr>
              <w:rFonts w:eastAsiaTheme="minorEastAsia" w:cstheme="minorBidi"/>
              <w:smallCaps w:val="0"/>
              <w:noProof/>
              <w:sz w:val="22"/>
              <w:szCs w:val="22"/>
              <w:lang w:eastAsia="uk-UA"/>
            </w:rPr>
          </w:pPr>
          <w:hyperlink w:anchor="_Toc89257935" w:history="1">
            <w:r w:rsidR="008172D4" w:rsidRPr="006B02F5">
              <w:rPr>
                <w:rStyle w:val="ac"/>
                <w:rFonts w:eastAsia="Arial"/>
                <w:noProof/>
                <w:lang w:val="ru-RU" w:eastAsia="uk-UA"/>
              </w:rPr>
              <w:t xml:space="preserve">6.2. </w:t>
            </w:r>
            <w:r w:rsidR="008172D4" w:rsidRPr="006B02F5">
              <w:rPr>
                <w:rStyle w:val="ac"/>
                <w:rFonts w:eastAsia="Arial"/>
                <w:noProof/>
                <w:lang w:eastAsia="uk-UA"/>
              </w:rPr>
              <w:t>Етапи, механізми та фінансове забезпечення реалізації Стратегії</w:t>
            </w:r>
            <w:r w:rsidR="008172D4">
              <w:rPr>
                <w:noProof/>
                <w:webHidden/>
              </w:rPr>
              <w:tab/>
            </w:r>
            <w:r w:rsidR="008172D4">
              <w:rPr>
                <w:noProof/>
                <w:webHidden/>
              </w:rPr>
              <w:fldChar w:fldCharType="begin"/>
            </w:r>
            <w:r w:rsidR="008172D4">
              <w:rPr>
                <w:noProof/>
                <w:webHidden/>
              </w:rPr>
              <w:instrText xml:space="preserve"> PAGEREF _Toc89257935 \h </w:instrText>
            </w:r>
            <w:r w:rsidR="008172D4">
              <w:rPr>
                <w:noProof/>
                <w:webHidden/>
              </w:rPr>
            </w:r>
            <w:r w:rsidR="008172D4">
              <w:rPr>
                <w:noProof/>
                <w:webHidden/>
              </w:rPr>
              <w:fldChar w:fldCharType="separate"/>
            </w:r>
            <w:r w:rsidR="008172D4">
              <w:rPr>
                <w:noProof/>
                <w:webHidden/>
              </w:rPr>
              <w:t>61</w:t>
            </w:r>
            <w:r w:rsidR="008172D4">
              <w:rPr>
                <w:noProof/>
                <w:webHidden/>
              </w:rPr>
              <w:fldChar w:fldCharType="end"/>
            </w:r>
          </w:hyperlink>
        </w:p>
        <w:p w14:paraId="4D3D95BD" w14:textId="4FF569A9" w:rsidR="008172D4" w:rsidRDefault="00D24FF2">
          <w:pPr>
            <w:pStyle w:val="21"/>
            <w:tabs>
              <w:tab w:val="right" w:leader="dot" w:pos="10456"/>
            </w:tabs>
            <w:rPr>
              <w:rFonts w:eastAsiaTheme="minorEastAsia" w:cstheme="minorBidi"/>
              <w:smallCaps w:val="0"/>
              <w:noProof/>
              <w:sz w:val="22"/>
              <w:szCs w:val="22"/>
              <w:lang w:eastAsia="uk-UA"/>
            </w:rPr>
          </w:pPr>
          <w:hyperlink w:anchor="_Toc89257936" w:history="1">
            <w:r w:rsidR="008172D4" w:rsidRPr="006B02F5">
              <w:rPr>
                <w:rStyle w:val="ac"/>
                <w:rFonts w:eastAsia="Arial"/>
                <w:noProof/>
                <w:lang w:val="ru-RU" w:eastAsia="uk-UA"/>
              </w:rPr>
              <w:t xml:space="preserve">6.3. </w:t>
            </w:r>
            <w:r w:rsidR="008172D4" w:rsidRPr="006B02F5">
              <w:rPr>
                <w:rStyle w:val="ac"/>
                <w:rFonts w:eastAsia="Arial"/>
                <w:noProof/>
                <w:lang w:eastAsia="uk-UA"/>
              </w:rPr>
              <w:t>Система індикаторів моніторингу виконання Стратегії</w:t>
            </w:r>
            <w:r w:rsidR="008172D4">
              <w:rPr>
                <w:noProof/>
                <w:webHidden/>
              </w:rPr>
              <w:tab/>
            </w:r>
            <w:r w:rsidR="008172D4">
              <w:rPr>
                <w:noProof/>
                <w:webHidden/>
              </w:rPr>
              <w:fldChar w:fldCharType="begin"/>
            </w:r>
            <w:r w:rsidR="008172D4">
              <w:rPr>
                <w:noProof/>
                <w:webHidden/>
              </w:rPr>
              <w:instrText xml:space="preserve"> PAGEREF _Toc89257936 \h </w:instrText>
            </w:r>
            <w:r w:rsidR="008172D4">
              <w:rPr>
                <w:noProof/>
                <w:webHidden/>
              </w:rPr>
            </w:r>
            <w:r w:rsidR="008172D4">
              <w:rPr>
                <w:noProof/>
                <w:webHidden/>
              </w:rPr>
              <w:fldChar w:fldCharType="separate"/>
            </w:r>
            <w:r w:rsidR="008172D4">
              <w:rPr>
                <w:noProof/>
                <w:webHidden/>
              </w:rPr>
              <w:t>62</w:t>
            </w:r>
            <w:r w:rsidR="008172D4">
              <w:rPr>
                <w:noProof/>
                <w:webHidden/>
              </w:rPr>
              <w:fldChar w:fldCharType="end"/>
            </w:r>
          </w:hyperlink>
        </w:p>
        <w:p w14:paraId="4EA65897" w14:textId="3E9468D9" w:rsidR="008172D4" w:rsidRDefault="00D24FF2">
          <w:pPr>
            <w:pStyle w:val="21"/>
            <w:tabs>
              <w:tab w:val="right" w:leader="dot" w:pos="10456"/>
            </w:tabs>
            <w:rPr>
              <w:rFonts w:eastAsiaTheme="minorEastAsia" w:cstheme="minorBidi"/>
              <w:smallCaps w:val="0"/>
              <w:noProof/>
              <w:sz w:val="22"/>
              <w:szCs w:val="22"/>
              <w:lang w:eastAsia="uk-UA"/>
            </w:rPr>
          </w:pPr>
          <w:hyperlink w:anchor="_Toc89257937" w:history="1">
            <w:r w:rsidR="008172D4" w:rsidRPr="006B02F5">
              <w:rPr>
                <w:rStyle w:val="ac"/>
                <w:rFonts w:eastAsia="Calibri" w:cs="Times New Roman"/>
                <w:noProof/>
              </w:rPr>
              <w:t>6.</w:t>
            </w:r>
            <w:r w:rsidR="008172D4" w:rsidRPr="006B02F5">
              <w:rPr>
                <w:rStyle w:val="ac"/>
                <w:noProof/>
              </w:rPr>
              <w:t xml:space="preserve">4. </w:t>
            </w:r>
            <w:r w:rsidR="008172D4" w:rsidRPr="006B02F5">
              <w:rPr>
                <w:rStyle w:val="ac"/>
                <w:rFonts w:eastAsia="Calibri"/>
                <w:noProof/>
              </w:rPr>
              <w:t>Звітність щодо моніторингу виконання Стратегії</w:t>
            </w:r>
            <w:r w:rsidR="008172D4">
              <w:rPr>
                <w:noProof/>
                <w:webHidden/>
              </w:rPr>
              <w:tab/>
            </w:r>
            <w:r w:rsidR="008172D4">
              <w:rPr>
                <w:noProof/>
                <w:webHidden/>
              </w:rPr>
              <w:fldChar w:fldCharType="begin"/>
            </w:r>
            <w:r w:rsidR="008172D4">
              <w:rPr>
                <w:noProof/>
                <w:webHidden/>
              </w:rPr>
              <w:instrText xml:space="preserve"> PAGEREF _Toc89257937 \h </w:instrText>
            </w:r>
            <w:r w:rsidR="008172D4">
              <w:rPr>
                <w:noProof/>
                <w:webHidden/>
              </w:rPr>
            </w:r>
            <w:r w:rsidR="008172D4">
              <w:rPr>
                <w:noProof/>
                <w:webHidden/>
              </w:rPr>
              <w:fldChar w:fldCharType="separate"/>
            </w:r>
            <w:r w:rsidR="008172D4">
              <w:rPr>
                <w:noProof/>
                <w:webHidden/>
              </w:rPr>
              <w:t>63</w:t>
            </w:r>
            <w:r w:rsidR="008172D4">
              <w:rPr>
                <w:noProof/>
                <w:webHidden/>
              </w:rPr>
              <w:fldChar w:fldCharType="end"/>
            </w:r>
          </w:hyperlink>
        </w:p>
        <w:p w14:paraId="13915377" w14:textId="5EA16608" w:rsidR="00AE6474" w:rsidRPr="00BB3FCD" w:rsidRDefault="004863B5" w:rsidP="004863B5">
          <w:pPr>
            <w:rPr>
              <w:rFonts w:ascii="PF Square Sans Pro" w:hAnsi="PF Square Sans Pro"/>
              <w:b/>
              <w:bCs/>
            </w:rPr>
          </w:pPr>
          <w:r w:rsidRPr="00BB3FCD">
            <w:rPr>
              <w:rFonts w:ascii="PF Square Sans Pro" w:hAnsi="PF Square Sans Pro"/>
              <w:b/>
              <w:bCs/>
              <w:color w:val="FF0000"/>
            </w:rPr>
            <w:fldChar w:fldCharType="end"/>
          </w:r>
        </w:p>
        <w:tbl>
          <w:tblPr>
            <w:tblW w:w="9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97"/>
            <w:gridCol w:w="762"/>
          </w:tblGrid>
          <w:tr w:rsidR="00AE6474" w:rsidRPr="00AE6474" w14:paraId="3C82C835" w14:textId="77777777" w:rsidTr="009C6D9D">
            <w:trPr>
              <w:trHeight w:val="70"/>
            </w:trPr>
            <w:tc>
              <w:tcPr>
                <w:tcW w:w="8926" w:type="dxa"/>
                <w:gridSpan w:val="2"/>
                <w:tcBorders>
                  <w:top w:val="nil"/>
                  <w:left w:val="nil"/>
                  <w:bottom w:val="nil"/>
                  <w:right w:val="nil"/>
                </w:tcBorders>
                <w:shd w:val="clear" w:color="auto" w:fill="FFFFFF"/>
              </w:tcPr>
              <w:p w14:paraId="493BB45A" w14:textId="77777777" w:rsidR="00AE6474" w:rsidRPr="00AE6474" w:rsidRDefault="00AE6474" w:rsidP="00AE6474">
                <w:pPr>
                  <w:spacing w:after="0" w:line="240" w:lineRule="auto"/>
                  <w:contextualSpacing/>
                  <w:rPr>
                    <w:rFonts w:ascii="PF Square Sans Pro" w:eastAsia="Calibri" w:hAnsi="PF Square Sans Pro" w:cs="Arial"/>
                    <w:b/>
                    <w:bCs/>
                    <w:color w:val="000000"/>
                  </w:rPr>
                </w:pPr>
                <w:bookmarkStart w:id="2" w:name="_Hlk86524659"/>
              </w:p>
              <w:p w14:paraId="1282BC69" w14:textId="77777777" w:rsidR="00AE6474" w:rsidRPr="00AE6474" w:rsidRDefault="00AE6474" w:rsidP="00AE6474">
                <w:pPr>
                  <w:spacing w:after="0" w:line="240" w:lineRule="auto"/>
                  <w:contextualSpacing/>
                  <w:rPr>
                    <w:rFonts w:ascii="PF Square Sans Pro" w:eastAsia="Calibri" w:hAnsi="PF Square Sans Pro" w:cs="Arial"/>
                    <w:b/>
                    <w:bCs/>
                    <w:color w:val="000000"/>
                  </w:rPr>
                </w:pPr>
                <w:r w:rsidRPr="00AE6474">
                  <w:rPr>
                    <w:rFonts w:eastAsia="Calibri" w:cstheme="minorHAnsi"/>
                    <w:b/>
                    <w:bCs/>
                    <w:color w:val="000000"/>
                    <w:sz w:val="20"/>
                    <w:szCs w:val="20"/>
                  </w:rPr>
                  <w:t>ДОДАТКИ</w:t>
                </w:r>
              </w:p>
            </w:tc>
          </w:tr>
          <w:tr w:rsidR="00AE6474" w:rsidRPr="00AE6474" w14:paraId="51D4BD58" w14:textId="77777777" w:rsidTr="009C6D9D">
            <w:trPr>
              <w:gridAfter w:val="1"/>
              <w:wAfter w:w="704" w:type="dxa"/>
              <w:trHeight w:val="366"/>
            </w:trPr>
            <w:tc>
              <w:tcPr>
                <w:tcW w:w="8222" w:type="dxa"/>
                <w:tcBorders>
                  <w:top w:val="nil"/>
                  <w:left w:val="nil"/>
                  <w:bottom w:val="nil"/>
                  <w:right w:val="nil"/>
                </w:tcBorders>
                <w:shd w:val="clear" w:color="auto" w:fill="FFFFFF"/>
              </w:tcPr>
              <w:p w14:paraId="50AF450C" w14:textId="77777777" w:rsidR="00AE6474" w:rsidRDefault="00AE6474" w:rsidP="00AE6474">
                <w:pPr>
                  <w:spacing w:after="0" w:line="240" w:lineRule="auto"/>
                  <w:rPr>
                    <w:sz w:val="20"/>
                    <w:szCs w:val="20"/>
                  </w:rPr>
                </w:pPr>
                <w:r w:rsidRPr="00AE6474">
                  <w:rPr>
                    <w:sz w:val="20"/>
                    <w:szCs w:val="20"/>
                  </w:rPr>
                  <w:t>Додаток 1. План заходів впровадження стратегії на 2022-2024 роки</w:t>
                </w:r>
              </w:p>
              <w:p w14:paraId="5F15D188" w14:textId="77777777" w:rsidR="00AE6474" w:rsidRPr="00AE6474" w:rsidRDefault="00AE6474" w:rsidP="00AE6474">
                <w:pPr>
                  <w:spacing w:after="0" w:line="240" w:lineRule="auto"/>
                  <w:rPr>
                    <w:sz w:val="20"/>
                    <w:szCs w:val="20"/>
                  </w:rPr>
                </w:pPr>
                <w:r w:rsidRPr="00AE6474">
                  <w:rPr>
                    <w:sz w:val="20"/>
                    <w:szCs w:val="20"/>
                  </w:rPr>
                  <w:t>Додаток 2. Профіль громади</w:t>
                </w:r>
              </w:p>
              <w:p w14:paraId="00477EB6" w14:textId="6314282B" w:rsidR="00AE6474" w:rsidRPr="00AE6474" w:rsidRDefault="00AE6474" w:rsidP="00AE6474">
                <w:pPr>
                  <w:spacing w:after="0" w:line="240" w:lineRule="auto"/>
                  <w:rPr>
                    <w:sz w:val="20"/>
                    <w:szCs w:val="20"/>
                  </w:rPr>
                </w:pPr>
                <w:r w:rsidRPr="00AE6474">
                  <w:rPr>
                    <w:sz w:val="20"/>
                    <w:szCs w:val="20"/>
                  </w:rPr>
                  <w:t>Додаток 3. Склад робочої групи з розробки Стратегії</w:t>
                </w:r>
              </w:p>
            </w:tc>
          </w:tr>
          <w:bookmarkEnd w:id="2"/>
          <w:tr w:rsidR="00AE6474" w:rsidRPr="00AE6474" w14:paraId="4E823AA8" w14:textId="77777777" w:rsidTr="009C6D9D">
            <w:trPr>
              <w:gridAfter w:val="1"/>
              <w:wAfter w:w="704" w:type="dxa"/>
              <w:trHeight w:val="356"/>
            </w:trPr>
            <w:tc>
              <w:tcPr>
                <w:tcW w:w="8222" w:type="dxa"/>
                <w:tcBorders>
                  <w:top w:val="nil"/>
                  <w:left w:val="nil"/>
                  <w:bottom w:val="nil"/>
                  <w:right w:val="nil"/>
                </w:tcBorders>
                <w:shd w:val="clear" w:color="auto" w:fill="FFFFFF"/>
              </w:tcPr>
              <w:p w14:paraId="2579D8E3" w14:textId="4021A3A4" w:rsidR="00AE6474" w:rsidRPr="00AE6474" w:rsidRDefault="00AE6474" w:rsidP="00AE6474">
                <w:pPr>
                  <w:spacing w:after="0" w:line="240" w:lineRule="auto"/>
                  <w:rPr>
                    <w:sz w:val="20"/>
                    <w:szCs w:val="20"/>
                  </w:rPr>
                </w:pPr>
              </w:p>
            </w:tc>
          </w:tr>
        </w:tbl>
        <w:p w14:paraId="02EEC873" w14:textId="7F5FA6DC" w:rsidR="004863B5" w:rsidRPr="00BB3FCD" w:rsidRDefault="00D24FF2" w:rsidP="004863B5">
          <w:pPr>
            <w:rPr>
              <w:rFonts w:ascii="PF Square Sans Pro" w:hAnsi="PF Square Sans Pro"/>
            </w:rPr>
          </w:pPr>
        </w:p>
      </w:sdtContent>
    </w:sdt>
    <w:p w14:paraId="05F42DEB" w14:textId="0F5BEF7A" w:rsidR="00E37BBC" w:rsidRPr="00BB3FCD" w:rsidRDefault="00E37BBC" w:rsidP="007973A9">
      <w:pPr>
        <w:pStyle w:val="1"/>
        <w:shd w:val="clear" w:color="auto" w:fill="FFC000"/>
        <w:tabs>
          <w:tab w:val="left" w:pos="425"/>
          <w:tab w:val="left" w:pos="993"/>
          <w:tab w:val="left" w:pos="7361"/>
        </w:tabs>
        <w:spacing w:line="276" w:lineRule="auto"/>
      </w:pPr>
      <w:bookmarkStart w:id="3" w:name="_Toc89257905"/>
      <w:r w:rsidRPr="00BB3FCD">
        <w:lastRenderedPageBreak/>
        <w:t>Звернення до громади</w:t>
      </w:r>
      <w:bookmarkEnd w:id="3"/>
    </w:p>
    <w:p w14:paraId="7DBD07E8" w14:textId="77777777" w:rsidR="004C2BBE" w:rsidRPr="00BB3FCD" w:rsidRDefault="004C2BBE" w:rsidP="00222C58">
      <w:pPr>
        <w:tabs>
          <w:tab w:val="left" w:pos="425"/>
          <w:tab w:val="left" w:pos="993"/>
        </w:tabs>
        <w:spacing w:after="0" w:line="276" w:lineRule="auto"/>
        <w:ind w:firstLine="426"/>
        <w:jc w:val="center"/>
        <w:rPr>
          <w:rFonts w:ascii="PF Square Sans Pro" w:eastAsia="Times New Roman" w:hAnsi="PF Square Sans Pro" w:cs="Calibri"/>
          <w:b/>
          <w:color w:val="000000"/>
          <w:sz w:val="28"/>
          <w:szCs w:val="28"/>
          <w:highlight w:val="cyan"/>
          <w:lang w:eastAsia="uk-UA"/>
        </w:rPr>
      </w:pPr>
    </w:p>
    <w:p w14:paraId="145D8BD4" w14:textId="669D80EE" w:rsidR="003C1BD6" w:rsidRPr="00BB3FCD" w:rsidRDefault="00DB4D5A" w:rsidP="002C12A2">
      <w:pPr>
        <w:pStyle w:val="1"/>
        <w:shd w:val="clear" w:color="auto" w:fill="FFC000"/>
        <w:tabs>
          <w:tab w:val="left" w:pos="425"/>
          <w:tab w:val="left" w:pos="993"/>
          <w:tab w:val="left" w:pos="7361"/>
        </w:tabs>
        <w:spacing w:line="276" w:lineRule="auto"/>
      </w:pPr>
      <w:bookmarkStart w:id="4" w:name="_Toc83051264"/>
      <w:bookmarkStart w:id="5" w:name="_Toc89257906"/>
      <w:bookmarkStart w:id="6" w:name="_Hlk80122917"/>
      <w:bookmarkStart w:id="7" w:name="_Toc436423059"/>
      <w:bookmarkStart w:id="8" w:name="_Toc11334333"/>
      <w:bookmarkEnd w:id="0"/>
      <w:r w:rsidRPr="00BB3FCD">
        <w:lastRenderedPageBreak/>
        <w:t>Вступ</w:t>
      </w:r>
      <w:bookmarkEnd w:id="4"/>
      <w:bookmarkEnd w:id="5"/>
      <w:r w:rsidR="00946BF5" w:rsidRPr="00BB3FCD">
        <w:tab/>
      </w:r>
    </w:p>
    <w:bookmarkEnd w:id="6"/>
    <w:p w14:paraId="291C0EFB" w14:textId="60C71E34" w:rsidR="001E4DA7" w:rsidRPr="00BB3FCD" w:rsidRDefault="00037278" w:rsidP="007973A9">
      <w:pPr>
        <w:spacing w:line="276" w:lineRule="auto"/>
        <w:ind w:firstLine="426"/>
        <w:jc w:val="both"/>
        <w:rPr>
          <w:rFonts w:ascii="PF Square Sans Pro" w:hAnsi="PF Square Sans Pro"/>
        </w:rPr>
      </w:pPr>
      <w:r w:rsidRPr="00BB3FCD">
        <w:rPr>
          <w:rFonts w:ascii="PF Square Sans Pro" w:hAnsi="PF Square Sans Pro"/>
        </w:rPr>
        <w:tab/>
      </w:r>
      <w:r w:rsidR="001E4DA7" w:rsidRPr="00BB3FCD">
        <w:rPr>
          <w:rFonts w:ascii="PF Square Sans Pro" w:hAnsi="PF Square Sans Pro"/>
        </w:rPr>
        <w:t xml:space="preserve">Стратегія є основним документом довгострокового розвитку </w:t>
      </w:r>
      <w:r w:rsidR="008626A3" w:rsidRPr="00BB3FCD">
        <w:rPr>
          <w:rFonts w:ascii="PF Square Sans Pro" w:hAnsi="PF Square Sans Pro"/>
        </w:rPr>
        <w:t>Бродів</w:t>
      </w:r>
      <w:r w:rsidR="001E4DA7" w:rsidRPr="00BB3FCD">
        <w:rPr>
          <w:rFonts w:ascii="PF Square Sans Pro" w:hAnsi="PF Square Sans Pro"/>
        </w:rPr>
        <w:t xml:space="preserve">ської територіальної громади, який визначає пріоритети та напрямки її розвитку до 2027 року. Реалізація Стратегії передбачається в рамках партнерства влади, громади та бізнесу, де кожен партнер зможе знайти своє місце і свої інтереси та внести відповідний вклад у розвиток території громади, регіону та України в цілому. </w:t>
      </w:r>
      <w:r w:rsidR="00635096" w:rsidRPr="00BB3FCD">
        <w:rPr>
          <w:rFonts w:ascii="PF Square Sans Pro" w:hAnsi="PF Square Sans Pro"/>
        </w:rPr>
        <w:t>Головним завданням Стратегії є комплексне покращення умов життя усіх мешканців громади – як мешканців міста, так і сільських населених пунктів, а також гостей, туристів, інвесторів.</w:t>
      </w:r>
    </w:p>
    <w:p w14:paraId="5EF0CB87" w14:textId="4D49CC51" w:rsidR="00037278" w:rsidRPr="00BB3FCD" w:rsidRDefault="00037278" w:rsidP="007973A9">
      <w:pPr>
        <w:spacing w:line="276" w:lineRule="auto"/>
        <w:ind w:firstLine="426"/>
        <w:jc w:val="both"/>
        <w:rPr>
          <w:rFonts w:ascii="PF Square Sans Pro" w:hAnsi="PF Square Sans Pro"/>
        </w:rPr>
      </w:pPr>
      <w:r w:rsidRPr="00BB3FCD">
        <w:rPr>
          <w:rFonts w:ascii="PF Square Sans Pro" w:hAnsi="PF Square Sans Pro"/>
        </w:rPr>
        <w:t xml:space="preserve">Розроблення Стратегії припало на дуже важливий для українського суспільства час – реформування усіх сфер суспільного життя, в першу чергу – реформ адміністративно-територіального устрою та місцевого самоврядування, завдяки яким на базовий рівень передаються повноваження і ресурси згідно принципів Європейської хартії місцевого самоврядування, що означає право і спроможність органів місцевого самоврядування в межах закону здійснювати регулювання та управління суттєвою часткою публічних справ під власну відповідальність в інтересах місцевого населення. </w:t>
      </w:r>
    </w:p>
    <w:p w14:paraId="2330118D" w14:textId="54FEC667" w:rsidR="001E4DA7" w:rsidRPr="00BB3FCD" w:rsidRDefault="00635096" w:rsidP="007973A9">
      <w:pPr>
        <w:spacing w:line="276" w:lineRule="auto"/>
        <w:ind w:firstLine="426"/>
        <w:jc w:val="both"/>
        <w:rPr>
          <w:rFonts w:ascii="PF Square Sans Pro" w:hAnsi="PF Square Sans Pro"/>
        </w:rPr>
      </w:pPr>
      <w:r w:rsidRPr="00BB3FCD">
        <w:rPr>
          <w:rFonts w:ascii="PF Square Sans Pro" w:hAnsi="PF Square Sans Pro"/>
        </w:rPr>
        <w:t>У ц</w:t>
      </w:r>
      <w:r w:rsidR="001E4DA7" w:rsidRPr="00BB3FCD">
        <w:rPr>
          <w:rFonts w:ascii="PF Square Sans Pro" w:hAnsi="PF Square Sans Pro"/>
        </w:rPr>
        <w:t xml:space="preserve">ей </w:t>
      </w:r>
      <w:r w:rsidRPr="00BB3FCD">
        <w:rPr>
          <w:rFonts w:ascii="PF Square Sans Pro" w:hAnsi="PF Square Sans Pro"/>
        </w:rPr>
        <w:t>час нових можливостей та зросту відповідальності, особливо важливим стає розробка стратегічного підходу до управління громадою, що дозволить раціональніше та ефективніше використовувати наявні в громади ресурси, дасть поштовх до покращення як економічного стану так і активізації громадського життя місцевих мешканців.</w:t>
      </w:r>
    </w:p>
    <w:p w14:paraId="56BCF227" w14:textId="27A2E8DF" w:rsidR="00037278" w:rsidRPr="00BB3FCD" w:rsidRDefault="00037278" w:rsidP="007973A9">
      <w:pPr>
        <w:spacing w:line="276" w:lineRule="auto"/>
        <w:ind w:firstLine="426"/>
        <w:jc w:val="both"/>
        <w:rPr>
          <w:rFonts w:ascii="PF Square Sans Pro" w:hAnsi="PF Square Sans Pro"/>
        </w:rPr>
      </w:pPr>
      <w:r w:rsidRPr="00BB3FCD">
        <w:rPr>
          <w:rFonts w:ascii="PF Square Sans Pro" w:hAnsi="PF Square Sans Pro"/>
        </w:rPr>
        <w:t xml:space="preserve">Структура документу Стратегії містить два компоненти – «стратегічний», тобто систему стратегічних і операційних цілей, реалізація яких повинна призвести до досягнення стратегічного бачення розвитку </w:t>
      </w:r>
      <w:r w:rsidR="008626A3" w:rsidRPr="00BB3FCD">
        <w:rPr>
          <w:rFonts w:ascii="PF Square Sans Pro" w:hAnsi="PF Square Sans Pro"/>
        </w:rPr>
        <w:t>Бродів</w:t>
      </w:r>
      <w:r w:rsidR="00635096" w:rsidRPr="00BB3FCD">
        <w:rPr>
          <w:rFonts w:ascii="PF Square Sans Pro" w:hAnsi="PF Square Sans Pro"/>
        </w:rPr>
        <w:t xml:space="preserve">ської </w:t>
      </w:r>
      <w:r w:rsidRPr="00BB3FCD">
        <w:rPr>
          <w:rFonts w:ascii="PF Square Sans Pro" w:hAnsi="PF Square Sans Pro"/>
        </w:rPr>
        <w:t xml:space="preserve">міської територіальної громади та «операційний», як окремі завдання і </w:t>
      </w:r>
      <w:proofErr w:type="spellStart"/>
      <w:r w:rsidRPr="00BB3FCD">
        <w:rPr>
          <w:rFonts w:ascii="PF Square Sans Pro" w:hAnsi="PF Square Sans Pro"/>
        </w:rPr>
        <w:t>про</w:t>
      </w:r>
      <w:r w:rsidR="00E37BBC" w:rsidRPr="00BB3FCD">
        <w:rPr>
          <w:rFonts w:ascii="PF Square Sans Pro" w:hAnsi="PF Square Sans Pro"/>
        </w:rPr>
        <w:t>є</w:t>
      </w:r>
      <w:r w:rsidRPr="00BB3FCD">
        <w:rPr>
          <w:rFonts w:ascii="PF Square Sans Pro" w:hAnsi="PF Square Sans Pro"/>
        </w:rPr>
        <w:t>кти</w:t>
      </w:r>
      <w:proofErr w:type="spellEnd"/>
      <w:r w:rsidRPr="00BB3FCD">
        <w:rPr>
          <w:rFonts w:ascii="PF Square Sans Pro" w:hAnsi="PF Square Sans Pro"/>
        </w:rPr>
        <w:t xml:space="preserve"> по кожній стратегічній цілі, в рамках яких передбачені реалістичні цілі і досяжні результати, конкретні заходи, прозорі і зрозумілі показники оцінки, потенційні виконавці та фінансові ресурси, необхідні для реалізації про</w:t>
      </w:r>
      <w:r w:rsidR="00E37BBC" w:rsidRPr="00BB3FCD">
        <w:rPr>
          <w:rFonts w:ascii="PF Square Sans Pro" w:hAnsi="PF Square Sans Pro"/>
        </w:rPr>
        <w:t>є</w:t>
      </w:r>
      <w:r w:rsidRPr="00BB3FCD">
        <w:rPr>
          <w:rFonts w:ascii="PF Square Sans Pro" w:hAnsi="PF Square Sans Pro"/>
        </w:rPr>
        <w:t xml:space="preserve">ктів. Завершується документ реєстром технічних завдань на </w:t>
      </w:r>
      <w:proofErr w:type="spellStart"/>
      <w:r w:rsidRPr="00BB3FCD">
        <w:rPr>
          <w:rFonts w:ascii="PF Square Sans Pro" w:hAnsi="PF Square Sans Pro"/>
        </w:rPr>
        <w:t>про</w:t>
      </w:r>
      <w:r w:rsidR="00E37BBC" w:rsidRPr="00BB3FCD">
        <w:rPr>
          <w:rFonts w:ascii="PF Square Sans Pro" w:hAnsi="PF Square Sans Pro"/>
        </w:rPr>
        <w:t>є</w:t>
      </w:r>
      <w:r w:rsidRPr="00BB3FCD">
        <w:rPr>
          <w:rFonts w:ascii="PF Square Sans Pro" w:hAnsi="PF Square Sans Pro"/>
        </w:rPr>
        <w:t>кти</w:t>
      </w:r>
      <w:proofErr w:type="spellEnd"/>
      <w:r w:rsidRPr="00BB3FCD">
        <w:rPr>
          <w:rFonts w:ascii="PF Square Sans Pro" w:hAnsi="PF Square Sans Pro"/>
        </w:rPr>
        <w:t xml:space="preserve"> місцевого розвитку у форматі, прийнятому в рекомендаціях  Міністерства розвитку громад та територій України.</w:t>
      </w:r>
    </w:p>
    <w:p w14:paraId="427A335E" w14:textId="6F5DF578" w:rsidR="001E4DA7" w:rsidRPr="00BB3FCD" w:rsidRDefault="001E4DA7" w:rsidP="007973A9">
      <w:pPr>
        <w:spacing w:line="276" w:lineRule="auto"/>
        <w:ind w:firstLine="426"/>
        <w:jc w:val="both"/>
        <w:rPr>
          <w:rFonts w:ascii="PF Square Sans Pro" w:hAnsi="PF Square Sans Pro"/>
        </w:rPr>
      </w:pPr>
      <w:r w:rsidRPr="00BB3FCD">
        <w:rPr>
          <w:rFonts w:ascii="PF Square Sans Pro" w:hAnsi="PF Square Sans Pro"/>
        </w:rPr>
        <w:t xml:space="preserve">Стратегія </w:t>
      </w:r>
      <w:r w:rsidR="008626A3" w:rsidRPr="00BB3FCD">
        <w:rPr>
          <w:rFonts w:ascii="PF Square Sans Pro" w:hAnsi="PF Square Sans Pro"/>
        </w:rPr>
        <w:t>Бродів</w:t>
      </w:r>
      <w:r w:rsidRPr="00BB3FCD">
        <w:rPr>
          <w:rFonts w:ascii="PF Square Sans Pro" w:hAnsi="PF Square Sans Pro"/>
        </w:rPr>
        <w:t xml:space="preserve">ської міської територіальної громади розроблена на підставі Закону України «Про стимулювання розвитку регіонів», Закону України «Про засади державної регіональної політики», Закону України «Про місцеве самоврядування в Україні» з урахуванням постанови Кабінету Міністрів України «Про затвердження Порядку розроблення регіональних стратегій розвитку і планів заходів з їх реалізації», а також доктрини збалансованого розвитку «Україна 2030» та Державної стратегії регіонального розвитку України на період до 2027 року. </w:t>
      </w:r>
    </w:p>
    <w:p w14:paraId="29A2A287" w14:textId="7D1E04F9" w:rsidR="00037278" w:rsidRPr="00BB3FCD" w:rsidRDefault="00037278" w:rsidP="007973A9">
      <w:pPr>
        <w:spacing w:line="276" w:lineRule="auto"/>
        <w:ind w:firstLine="426"/>
        <w:jc w:val="both"/>
        <w:rPr>
          <w:rFonts w:ascii="PF Square Sans Pro" w:hAnsi="PF Square Sans Pro"/>
        </w:rPr>
      </w:pPr>
      <w:r w:rsidRPr="00BB3FCD">
        <w:rPr>
          <w:rFonts w:ascii="PF Square Sans Pro" w:hAnsi="PF Square Sans Pro"/>
        </w:rPr>
        <w:t>При підготовці аналітичних розділів Стратегії було використано матеріали Міністерства економіки України, Міністерства розвитку громад та територій України, інших</w:t>
      </w:r>
      <w:r w:rsidR="001E4DA7" w:rsidRPr="00BB3FCD">
        <w:rPr>
          <w:rFonts w:ascii="PF Square Sans Pro" w:hAnsi="PF Square Sans Pro"/>
        </w:rPr>
        <w:t xml:space="preserve"> центральних</w:t>
      </w:r>
      <w:r w:rsidRPr="00BB3FCD">
        <w:rPr>
          <w:rFonts w:ascii="PF Square Sans Pro" w:hAnsi="PF Square Sans Pro"/>
        </w:rPr>
        <w:t xml:space="preserve"> міністерств та відомств, </w:t>
      </w:r>
      <w:r w:rsidR="001E4DA7" w:rsidRPr="00BB3FCD">
        <w:rPr>
          <w:rFonts w:ascii="PF Square Sans Pro" w:hAnsi="PF Square Sans Pro"/>
        </w:rPr>
        <w:t>Львівської</w:t>
      </w:r>
      <w:r w:rsidRPr="00BB3FCD">
        <w:rPr>
          <w:rFonts w:ascii="PF Square Sans Pro" w:hAnsi="PF Square Sans Pro"/>
        </w:rPr>
        <w:t xml:space="preserve">  обласної державної адміністрації, науково-дослідних організацій, Державного комітету статистики України, Головного управління статистики у </w:t>
      </w:r>
      <w:r w:rsidR="001E4DA7" w:rsidRPr="00BB3FCD">
        <w:rPr>
          <w:rFonts w:ascii="PF Square Sans Pro" w:hAnsi="PF Square Sans Pro"/>
        </w:rPr>
        <w:t xml:space="preserve">Львівській  </w:t>
      </w:r>
      <w:r w:rsidRPr="00BB3FCD">
        <w:rPr>
          <w:rFonts w:ascii="PF Square Sans Pro" w:hAnsi="PF Square Sans Pro"/>
        </w:rPr>
        <w:t xml:space="preserve">області,  </w:t>
      </w:r>
      <w:r w:rsidR="008626A3" w:rsidRPr="00BB3FCD">
        <w:rPr>
          <w:rFonts w:ascii="PF Square Sans Pro" w:hAnsi="PF Square Sans Pro"/>
        </w:rPr>
        <w:t>Бродів</w:t>
      </w:r>
      <w:r w:rsidR="001E4DA7" w:rsidRPr="00BB3FCD">
        <w:rPr>
          <w:rFonts w:ascii="PF Square Sans Pro" w:hAnsi="PF Square Sans Pro"/>
        </w:rPr>
        <w:t>ської</w:t>
      </w:r>
      <w:r w:rsidRPr="00BB3FCD">
        <w:rPr>
          <w:rFonts w:ascii="PF Square Sans Pro" w:hAnsi="PF Square Sans Pro"/>
        </w:rPr>
        <w:t xml:space="preserve"> міської ради та її виконавчих органів, а також інформація від </w:t>
      </w:r>
      <w:r w:rsidR="001E4DA7" w:rsidRPr="00BB3FCD">
        <w:rPr>
          <w:rFonts w:ascii="PF Square Sans Pro" w:hAnsi="PF Square Sans Pro"/>
        </w:rPr>
        <w:t>старост</w:t>
      </w:r>
      <w:r w:rsidRPr="00BB3FCD">
        <w:rPr>
          <w:rFonts w:ascii="PF Square Sans Pro" w:hAnsi="PF Square Sans Pro"/>
        </w:rPr>
        <w:t xml:space="preserve"> </w:t>
      </w:r>
      <w:r w:rsidR="008626A3" w:rsidRPr="00BB3FCD">
        <w:rPr>
          <w:rFonts w:ascii="PF Square Sans Pro" w:hAnsi="PF Square Sans Pro"/>
        </w:rPr>
        <w:t>Бродів</w:t>
      </w:r>
      <w:r w:rsidR="001E4DA7" w:rsidRPr="00BB3FCD">
        <w:rPr>
          <w:rFonts w:ascii="PF Square Sans Pro" w:hAnsi="PF Square Sans Pro"/>
        </w:rPr>
        <w:t xml:space="preserve">ської </w:t>
      </w:r>
      <w:r w:rsidRPr="00BB3FCD">
        <w:rPr>
          <w:rFonts w:ascii="PF Square Sans Pro" w:hAnsi="PF Square Sans Pro"/>
        </w:rPr>
        <w:t>міської територіальної громади.</w:t>
      </w:r>
    </w:p>
    <w:p w14:paraId="16405D3D" w14:textId="5A986094" w:rsidR="00667EC1" w:rsidRPr="00BB3FCD" w:rsidRDefault="00D17555" w:rsidP="00D17555">
      <w:pPr>
        <w:pStyle w:val="1"/>
        <w:shd w:val="clear" w:color="auto" w:fill="FFC000"/>
        <w:tabs>
          <w:tab w:val="left" w:pos="425"/>
          <w:tab w:val="left" w:pos="993"/>
        </w:tabs>
        <w:spacing w:line="276" w:lineRule="auto"/>
      </w:pPr>
      <w:bookmarkStart w:id="9" w:name="_Toc83051265"/>
      <w:bookmarkStart w:id="10" w:name="_Toc89257907"/>
      <w:bookmarkStart w:id="11" w:name="_Hlk75288631"/>
      <w:bookmarkStart w:id="12" w:name="_Hlk68770160"/>
      <w:bookmarkEnd w:id="7"/>
      <w:bookmarkEnd w:id="8"/>
      <w:r w:rsidRPr="00BB3FCD">
        <w:lastRenderedPageBreak/>
        <w:t xml:space="preserve">1. </w:t>
      </w:r>
      <w:r w:rsidR="00DB4D5A" w:rsidRPr="00BB3FCD">
        <w:t>Методологія та процес розробки Стратегії</w:t>
      </w:r>
      <w:bookmarkEnd w:id="9"/>
      <w:bookmarkEnd w:id="10"/>
    </w:p>
    <w:p w14:paraId="09FA25C7" w14:textId="1227C48B" w:rsidR="00037278" w:rsidRPr="00BB3FCD" w:rsidRDefault="00DF275D" w:rsidP="00D4376C">
      <w:pPr>
        <w:pStyle w:val="2"/>
        <w:rPr>
          <w:rFonts w:eastAsia="Calibri"/>
        </w:rPr>
      </w:pPr>
      <w:bookmarkStart w:id="13" w:name="_Toc83051266"/>
      <w:bookmarkStart w:id="14" w:name="_Toc89257908"/>
      <w:bookmarkEnd w:id="11"/>
      <w:bookmarkEnd w:id="12"/>
      <w:r w:rsidRPr="00C97D0F">
        <w:rPr>
          <w:rFonts w:eastAsia="Calibri"/>
        </w:rPr>
        <w:t xml:space="preserve">1.1. </w:t>
      </w:r>
      <w:r w:rsidR="00037278" w:rsidRPr="00BB3FCD">
        <w:rPr>
          <w:rFonts w:eastAsia="Calibri"/>
        </w:rPr>
        <w:t>Методологія розробки Стратегії</w:t>
      </w:r>
      <w:bookmarkEnd w:id="13"/>
      <w:bookmarkEnd w:id="14"/>
    </w:p>
    <w:p w14:paraId="5C87F4BF" w14:textId="74B39D85" w:rsidR="00037278" w:rsidRPr="00BB3FCD" w:rsidRDefault="00037278" w:rsidP="007973A9">
      <w:pPr>
        <w:pStyle w:val="Style1"/>
        <w:spacing w:line="276" w:lineRule="auto"/>
        <w:rPr>
          <w:rFonts w:eastAsia="Calibri" w:cs="PF Square Sans Pro"/>
        </w:rPr>
      </w:pPr>
      <w:r w:rsidRPr="00BB3FCD">
        <w:rPr>
          <w:rFonts w:eastAsia="Calibri" w:cs="PF Square Sans Pro"/>
        </w:rPr>
        <w:t xml:space="preserve">Стратегічне планування – системний шлях до управління змінами й досягнення консенсусу </w:t>
      </w:r>
      <w:r w:rsidR="00887755" w:rsidRPr="00BB3FCD">
        <w:rPr>
          <w:rFonts w:eastAsia="Calibri" w:cs="PF Square Sans Pro"/>
        </w:rPr>
        <w:t>у</w:t>
      </w:r>
      <w:r w:rsidRPr="00BB3FCD">
        <w:rPr>
          <w:rFonts w:eastAsia="Calibri" w:cs="PF Square Sans Pro"/>
        </w:rPr>
        <w:t xml:space="preserve"> громаді, </w:t>
      </w:r>
      <w:r w:rsidR="00887755" w:rsidRPr="00BB3FCD">
        <w:rPr>
          <w:rFonts w:eastAsia="Calibri" w:cs="PF Square Sans Pro"/>
        </w:rPr>
        <w:t xml:space="preserve">що виробленню бачення гармонійного соціально-економічного розвитку громади та оптимального використання наявних ресурсів. </w:t>
      </w:r>
      <w:r w:rsidRPr="00BB3FCD">
        <w:rPr>
          <w:rFonts w:eastAsia="Calibri" w:cs="PF Square Sans Pro"/>
        </w:rPr>
        <w:t xml:space="preserve">Стратегічне планування є </w:t>
      </w:r>
      <w:r w:rsidR="00887755" w:rsidRPr="00BB3FCD">
        <w:rPr>
          <w:rFonts w:eastAsia="Calibri" w:cs="PF Square Sans Pro"/>
        </w:rPr>
        <w:t>ефективним інструментом що сприяє залученню зовнішніх інвестицій та</w:t>
      </w:r>
      <w:r w:rsidRPr="00BB3FCD">
        <w:rPr>
          <w:rFonts w:eastAsia="Calibri" w:cs="PF Square Sans Pro"/>
        </w:rPr>
        <w:t xml:space="preserve"> об’єднання </w:t>
      </w:r>
      <w:r w:rsidR="00887755" w:rsidRPr="00BB3FCD">
        <w:rPr>
          <w:rFonts w:eastAsia="Calibri" w:cs="PF Square Sans Pro"/>
        </w:rPr>
        <w:t xml:space="preserve">місцевих </w:t>
      </w:r>
      <w:r w:rsidRPr="00BB3FCD">
        <w:rPr>
          <w:rFonts w:eastAsia="Calibri" w:cs="PF Square Sans Pro"/>
        </w:rPr>
        <w:t>лідерів бізнесу та посадовців для створення публічно-приватних партнерств, що має позитивний вплив на місцевий діловий клімат та конкурентне становище громади, а також на вирішення інших питань, пов’язаних з рівнем життя всіх громадян.</w:t>
      </w:r>
    </w:p>
    <w:p w14:paraId="442B6E20" w14:textId="76724BBF" w:rsidR="00037278" w:rsidRPr="00BB3FCD" w:rsidRDefault="00037278" w:rsidP="007973A9">
      <w:pPr>
        <w:pStyle w:val="Style1"/>
        <w:spacing w:line="276" w:lineRule="auto"/>
        <w:rPr>
          <w:rFonts w:eastAsia="Calibri" w:cs="PF Square Sans Pro"/>
        </w:rPr>
      </w:pPr>
      <w:r w:rsidRPr="00BB3FCD">
        <w:rPr>
          <w:rFonts w:eastAsia="Calibri" w:cs="PF Square Sans Pro"/>
        </w:rPr>
        <w:t>Методологія розробки Стратегії містить кілька рівнів, серед яких – метод стратегічного управління розвитком громади як територіальної соціально-економічної системи, сукупність процесів (етапів, кроків) при розробленні Стратегії, а також прикладні методики та техніки, які застосовуються в тому чи іншому процесі.</w:t>
      </w:r>
      <w:r w:rsidR="00887755" w:rsidRPr="00BB3FCD">
        <w:rPr>
          <w:rFonts w:eastAsia="Calibri" w:cs="PF Square Sans Pro"/>
        </w:rPr>
        <w:t xml:space="preserve"> </w:t>
      </w:r>
      <w:r w:rsidR="00887755" w:rsidRPr="00BB3FCD">
        <w:rPr>
          <w:rFonts w:eastAsia="Calibri" w:cs="PF Square Sans Pro"/>
          <w:i/>
          <w:iCs/>
        </w:rPr>
        <w:t>Рисунок 1</w:t>
      </w:r>
      <w:r w:rsidR="00887755" w:rsidRPr="00BB3FCD">
        <w:rPr>
          <w:rFonts w:eastAsia="Calibri" w:cs="PF Square Sans Pro"/>
        </w:rPr>
        <w:t xml:space="preserve"> ілюструє послідовність та зміст трьох основних етапів створення Стратегії.</w:t>
      </w:r>
    </w:p>
    <w:p w14:paraId="37A85227" w14:textId="063018ED" w:rsidR="00037278" w:rsidRPr="00BB3FCD" w:rsidRDefault="00037278" w:rsidP="00037278">
      <w:pPr>
        <w:pStyle w:val="Style1"/>
        <w:spacing w:line="276" w:lineRule="auto"/>
        <w:rPr>
          <w:rFonts w:eastAsia="Calibri" w:cs="PF Square Sans Pro"/>
        </w:rPr>
      </w:pPr>
      <w:r w:rsidRPr="00BB3FCD">
        <w:rPr>
          <w:rFonts w:eastAsia="Calibri" w:cs="PF Square Sans Pro"/>
          <w:noProof/>
          <w:lang w:eastAsia="uk-UA"/>
        </w:rPr>
        <mc:AlternateContent>
          <mc:Choice Requires="wpc">
            <w:drawing>
              <wp:inline distT="0" distB="0" distL="0" distR="0" wp14:anchorId="1A0B4DF5" wp14:editId="5EB7039D">
                <wp:extent cx="6144260" cy="2736215"/>
                <wp:effectExtent l="0" t="0" r="0" b="0"/>
                <wp:docPr id="224" name="Canvas 22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207" name="Text Box 9"/>
                        <wps:cNvSpPr txBox="1">
                          <a:spLocks noChangeArrowheads="1"/>
                        </wps:cNvSpPr>
                        <wps:spPr bwMode="auto">
                          <a:xfrm>
                            <a:off x="2029460" y="704850"/>
                            <a:ext cx="1758950" cy="1618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B1A761"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Моделювання</w:t>
                              </w:r>
                              <w:r>
                                <w:rPr>
                                  <w:rFonts w:ascii="PF Square Sans Pro" w:hAnsi="PF Square Sans Pro" w:cs="Arial"/>
                                  <w:color w:val="000000"/>
                                  <w:sz w:val="19"/>
                                  <w:szCs w:val="19"/>
                                </w:rPr>
                                <w:t xml:space="preserve"> </w:t>
                              </w:r>
                              <w:r w:rsidRPr="00892298">
                                <w:rPr>
                                  <w:rFonts w:ascii="PF Square Sans Pro" w:hAnsi="PF Square Sans Pro" w:cs="Arial"/>
                                  <w:color w:val="000000"/>
                                  <w:sz w:val="19"/>
                                  <w:szCs w:val="19"/>
                                </w:rPr>
                                <w:t>сценаріїв</w:t>
                              </w:r>
                            </w:p>
                            <w:p w14:paraId="216EECE3"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Бачення</w:t>
                              </w:r>
                            </w:p>
                            <w:p w14:paraId="3782803B"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SWOT/TOWS-аналіз</w:t>
                              </w:r>
                            </w:p>
                            <w:p w14:paraId="247E2104"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Стратегічний вибір</w:t>
                              </w:r>
                            </w:p>
                            <w:p w14:paraId="15C5582B"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Плани дій (цілі, завдання)</w:t>
                              </w:r>
                            </w:p>
                            <w:p w14:paraId="4ED4288F" w14:textId="2885CD96"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proofErr w:type="spellStart"/>
                              <w:r w:rsidRPr="00892298">
                                <w:rPr>
                                  <w:rFonts w:ascii="PF Square Sans Pro" w:hAnsi="PF Square Sans Pro" w:cs="Arial"/>
                                  <w:color w:val="000000"/>
                                  <w:sz w:val="19"/>
                                  <w:szCs w:val="19"/>
                                </w:rPr>
                                <w:t>Про</w:t>
                              </w:r>
                              <w:r>
                                <w:rPr>
                                  <w:rFonts w:ascii="PF Square Sans Pro" w:hAnsi="PF Square Sans Pro" w:cs="Arial"/>
                                  <w:color w:val="000000"/>
                                  <w:sz w:val="19"/>
                                  <w:szCs w:val="19"/>
                                </w:rPr>
                                <w:t>є</w:t>
                              </w:r>
                              <w:r w:rsidRPr="00892298">
                                <w:rPr>
                                  <w:rFonts w:ascii="PF Square Sans Pro" w:hAnsi="PF Square Sans Pro" w:cs="Arial"/>
                                  <w:color w:val="000000"/>
                                  <w:sz w:val="19"/>
                                  <w:szCs w:val="19"/>
                                </w:rPr>
                                <w:t>кти</w:t>
                              </w:r>
                              <w:proofErr w:type="spellEnd"/>
                              <w:r w:rsidRPr="00892298">
                                <w:rPr>
                                  <w:rFonts w:ascii="PF Square Sans Pro" w:hAnsi="PF Square Sans Pro" w:cs="Arial"/>
                                  <w:color w:val="000000"/>
                                  <w:sz w:val="19"/>
                                  <w:szCs w:val="19"/>
                                </w:rPr>
                                <w:t xml:space="preserve"> та заходи</w:t>
                              </w:r>
                            </w:p>
                          </w:txbxContent>
                        </wps:txbx>
                        <wps:bodyPr rot="0" vert="horz" wrap="square" lIns="91440" tIns="45720" rIns="91440" bIns="45720" anchor="t" anchorCtr="0" upright="1">
                          <a:noAutofit/>
                        </wps:bodyPr>
                      </wps:wsp>
                      <wps:wsp>
                        <wps:cNvPr id="208" name="Text Box 8"/>
                        <wps:cNvSpPr txBox="1">
                          <a:spLocks noChangeArrowheads="1"/>
                        </wps:cNvSpPr>
                        <wps:spPr bwMode="auto">
                          <a:xfrm>
                            <a:off x="401955" y="718185"/>
                            <a:ext cx="1527175" cy="1313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24E5F8"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Дослідження та стратегічний аналіз середовища</w:t>
                              </w:r>
                            </w:p>
                            <w:p w14:paraId="6E9723C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Профіль</w:t>
                              </w:r>
                            </w:p>
                            <w:p w14:paraId="3744441D"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Соціологічні дослідження</w:t>
                              </w:r>
                            </w:p>
                          </w:txbxContent>
                        </wps:txbx>
                        <wps:bodyPr rot="0" vert="horz" wrap="square" lIns="91440" tIns="45720" rIns="91440" bIns="45720" anchor="t" anchorCtr="0" upright="1">
                          <a:noAutofit/>
                        </wps:bodyPr>
                      </wps:wsp>
                      <wps:wsp>
                        <wps:cNvPr id="209" name="Line 203"/>
                        <wps:cNvCnPr>
                          <a:cxnSpLocks noChangeShapeType="1"/>
                        </wps:cNvCnPr>
                        <wps:spPr bwMode="auto">
                          <a:xfrm flipH="1">
                            <a:off x="377190" y="2109470"/>
                            <a:ext cx="1529080" cy="635"/>
                          </a:xfrm>
                          <a:prstGeom prst="line">
                            <a:avLst/>
                          </a:prstGeom>
                          <a:noFill/>
                          <a:ln w="19050">
                            <a:solidFill>
                              <a:srgbClr val="678C94"/>
                            </a:solidFill>
                            <a:prstDash val="dashDot"/>
                            <a:round/>
                            <a:headEnd/>
                            <a:tailEnd/>
                          </a:ln>
                          <a:extLst>
                            <a:ext uri="{909E8E84-426E-40DD-AFC4-6F175D3DCCD1}">
                              <a14:hiddenFill xmlns:a14="http://schemas.microsoft.com/office/drawing/2010/main">
                                <a:noFill/>
                              </a14:hiddenFill>
                            </a:ext>
                          </a:extLst>
                        </wps:spPr>
                        <wps:bodyPr/>
                      </wps:wsp>
                      <wps:wsp>
                        <wps:cNvPr id="210" name="Line 205"/>
                        <wps:cNvCnPr>
                          <a:cxnSpLocks noChangeShapeType="1"/>
                        </wps:cNvCnPr>
                        <wps:spPr bwMode="auto">
                          <a:xfrm flipH="1">
                            <a:off x="370840" y="2323465"/>
                            <a:ext cx="3409950" cy="635"/>
                          </a:xfrm>
                          <a:prstGeom prst="line">
                            <a:avLst/>
                          </a:prstGeom>
                          <a:noFill/>
                          <a:ln w="19050">
                            <a:solidFill>
                              <a:srgbClr val="678C94"/>
                            </a:solidFill>
                            <a:prstDash val="dashDot"/>
                            <a:round/>
                            <a:headEnd/>
                            <a:tailEnd/>
                          </a:ln>
                          <a:extLst>
                            <a:ext uri="{909E8E84-426E-40DD-AFC4-6F175D3DCCD1}">
                              <a14:hiddenFill xmlns:a14="http://schemas.microsoft.com/office/drawing/2010/main">
                                <a:noFill/>
                              </a14:hiddenFill>
                            </a:ext>
                          </a:extLst>
                        </wps:spPr>
                        <wps:bodyPr/>
                      </wps:wsp>
                      <wps:wsp>
                        <wps:cNvPr id="211" name="Line 208"/>
                        <wps:cNvCnPr>
                          <a:cxnSpLocks noChangeShapeType="1"/>
                        </wps:cNvCnPr>
                        <wps:spPr bwMode="auto">
                          <a:xfrm flipH="1">
                            <a:off x="321310" y="2466340"/>
                            <a:ext cx="5424805" cy="635"/>
                          </a:xfrm>
                          <a:prstGeom prst="line">
                            <a:avLst/>
                          </a:prstGeom>
                          <a:noFill/>
                          <a:ln w="19050">
                            <a:solidFill>
                              <a:srgbClr val="678C94"/>
                            </a:solidFill>
                            <a:prstDash val="dashDot"/>
                            <a:round/>
                            <a:headEnd/>
                            <a:tailEnd/>
                          </a:ln>
                          <a:extLst>
                            <a:ext uri="{909E8E84-426E-40DD-AFC4-6F175D3DCCD1}">
                              <a14:hiddenFill xmlns:a14="http://schemas.microsoft.com/office/drawing/2010/main">
                                <a:noFill/>
                              </a14:hiddenFill>
                            </a:ext>
                          </a:extLst>
                        </wps:spPr>
                        <wps:bodyPr/>
                      </wps:wsp>
                      <wps:wsp>
                        <wps:cNvPr id="212" name="Text Box 10"/>
                        <wps:cNvSpPr txBox="1">
                          <a:spLocks noChangeArrowheads="1"/>
                        </wps:cNvSpPr>
                        <wps:spPr bwMode="auto">
                          <a:xfrm>
                            <a:off x="3866515" y="695325"/>
                            <a:ext cx="1904365" cy="1901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F5D6A3"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Громадське обговорення</w:t>
                              </w:r>
                            </w:p>
                            <w:p w14:paraId="02381DB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Прийняття міською радою</w:t>
                              </w:r>
                            </w:p>
                            <w:p w14:paraId="3DD8713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Розробка цільових і галузевих програм</w:t>
                              </w:r>
                            </w:p>
                            <w:p w14:paraId="337BF0E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Структура управління</w:t>
                              </w:r>
                            </w:p>
                            <w:p w14:paraId="34D56E9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Моніторинг та оцінка</w:t>
                              </w:r>
                            </w:p>
                            <w:p w14:paraId="7B0051D2" w14:textId="77777777" w:rsidR="00DF5241" w:rsidRPr="004C184E"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20"/>
                                  <w:szCs w:val="20"/>
                                </w:rPr>
                              </w:pPr>
                              <w:r w:rsidRPr="00892298">
                                <w:rPr>
                                  <w:rFonts w:ascii="PF Square Sans Pro" w:hAnsi="PF Square Sans Pro" w:cs="Arial"/>
                                  <w:color w:val="000000"/>
                                  <w:sz w:val="19"/>
                                  <w:szCs w:val="19"/>
                                </w:rPr>
                                <w:t>Перегляд та коригування</w:t>
                              </w:r>
                            </w:p>
                          </w:txbxContent>
                        </wps:txbx>
                        <wps:bodyPr rot="0" vert="horz" wrap="square" lIns="91440" tIns="45720" rIns="91440" bIns="45720" anchor="t" anchorCtr="0" upright="1">
                          <a:noAutofit/>
                        </wps:bodyPr>
                      </wps:wsp>
                      <wpg:wgp>
                        <wpg:cNvPr id="213" name="Group 67"/>
                        <wpg:cNvGrpSpPr>
                          <a:grpSpLocks/>
                        </wpg:cNvGrpSpPr>
                        <wpg:grpSpPr bwMode="auto">
                          <a:xfrm>
                            <a:off x="277495" y="96520"/>
                            <a:ext cx="5601970" cy="2533015"/>
                            <a:chOff x="1571" y="6000"/>
                            <a:chExt cx="8822" cy="3989"/>
                          </a:xfrm>
                        </wpg:grpSpPr>
                        <wps:wsp>
                          <wps:cNvPr id="214" name="AutoShape 2"/>
                          <wps:cNvSpPr>
                            <a:spLocks noChangeArrowheads="1"/>
                          </wps:cNvSpPr>
                          <wps:spPr bwMode="auto">
                            <a:xfrm>
                              <a:off x="1772" y="6028"/>
                              <a:ext cx="2835" cy="958"/>
                            </a:xfrm>
                            <a:prstGeom prst="chevron">
                              <a:avLst>
                                <a:gd name="adj" fmla="val 32251"/>
                              </a:avLst>
                            </a:prstGeom>
                            <a:solidFill>
                              <a:srgbClr val="678C94"/>
                            </a:solidFill>
                            <a:ln w="19050">
                              <a:solidFill>
                                <a:srgbClr val="678C94"/>
                              </a:solidFill>
                              <a:miter lim="800000"/>
                              <a:headEnd/>
                              <a:tailEnd/>
                            </a:ln>
                          </wps:spPr>
                          <wps:txbx>
                            <w:txbxContent>
                              <w:p w14:paraId="564FE39E" w14:textId="77777777" w:rsidR="00DF5241" w:rsidRPr="00625C68" w:rsidRDefault="00DF5241" w:rsidP="00037278">
                                <w:pPr>
                                  <w:autoSpaceDE w:val="0"/>
                                  <w:autoSpaceDN w:val="0"/>
                                  <w:adjustRightInd w:val="0"/>
                                  <w:spacing w:before="240"/>
                                  <w:jc w:val="center"/>
                                  <w:rPr>
                                    <w:rFonts w:ascii="PF Square Sans Pro" w:hAnsi="PF Square Sans Pro" w:cs="Arial"/>
                                    <w:b/>
                                    <w:bCs/>
                                    <w:color w:val="FFFFFF"/>
                                    <w:sz w:val="26"/>
                                    <w:szCs w:val="26"/>
                                  </w:rPr>
                                </w:pPr>
                                <w:r w:rsidRPr="00625C68">
                                  <w:rPr>
                                    <w:rFonts w:ascii="PF Square Sans Pro" w:hAnsi="PF Square Sans Pro" w:cs="Arial"/>
                                    <w:b/>
                                    <w:bCs/>
                                    <w:color w:val="FFFFFF"/>
                                    <w:sz w:val="26"/>
                                    <w:szCs w:val="26"/>
                                  </w:rPr>
                                  <w:t>Аналіз</w:t>
                                </w:r>
                              </w:p>
                            </w:txbxContent>
                          </wps:txbx>
                          <wps:bodyPr rot="0" vert="horz" wrap="square" lIns="91440" tIns="45720" rIns="91440" bIns="45720" anchor="ctr" anchorCtr="0" upright="1">
                            <a:noAutofit/>
                          </wps:bodyPr>
                        </wps:wsp>
                        <wps:wsp>
                          <wps:cNvPr id="215" name="Line 199"/>
                          <wps:cNvCnPr>
                            <a:cxnSpLocks noChangeShapeType="1"/>
                          </wps:cNvCnPr>
                          <wps:spPr bwMode="auto">
                            <a:xfrm>
                              <a:off x="1579" y="6568"/>
                              <a:ext cx="1" cy="3420"/>
                            </a:xfrm>
                            <a:prstGeom prst="line">
                              <a:avLst/>
                            </a:prstGeom>
                            <a:noFill/>
                            <a:ln w="19050">
                              <a:solidFill>
                                <a:srgbClr val="678C94"/>
                              </a:solidFill>
                              <a:round/>
                              <a:headEnd/>
                              <a:tailEnd/>
                            </a:ln>
                            <a:extLst>
                              <a:ext uri="{909E8E84-426E-40DD-AFC4-6F175D3DCCD1}">
                                <a14:hiddenFill xmlns:a14="http://schemas.microsoft.com/office/drawing/2010/main">
                                  <a:noFill/>
                                </a14:hiddenFill>
                              </a:ext>
                            </a:extLst>
                          </wps:spPr>
                          <wps:bodyPr/>
                        </wps:wsp>
                        <wps:wsp>
                          <wps:cNvPr id="216" name="Line 200"/>
                          <wps:cNvCnPr>
                            <a:cxnSpLocks noChangeShapeType="1"/>
                          </wps:cNvCnPr>
                          <wps:spPr bwMode="auto">
                            <a:xfrm>
                              <a:off x="1571" y="6576"/>
                              <a:ext cx="283" cy="1"/>
                            </a:xfrm>
                            <a:prstGeom prst="line">
                              <a:avLst/>
                            </a:prstGeom>
                            <a:noFill/>
                            <a:ln w="19050">
                              <a:solidFill>
                                <a:srgbClr val="678C94"/>
                              </a:solidFill>
                              <a:round/>
                              <a:headEnd/>
                              <a:tailEnd type="triangle" w="med" len="med"/>
                            </a:ln>
                            <a:extLst>
                              <a:ext uri="{909E8E84-426E-40DD-AFC4-6F175D3DCCD1}">
                                <a14:hiddenFill xmlns:a14="http://schemas.microsoft.com/office/drawing/2010/main">
                                  <a:noFill/>
                                </a14:hiddenFill>
                              </a:ext>
                            </a:extLst>
                          </wps:spPr>
                          <wps:bodyPr/>
                        </wps:wsp>
                        <wps:wsp>
                          <wps:cNvPr id="217" name="Line 204"/>
                          <wps:cNvCnPr>
                            <a:cxnSpLocks noChangeShapeType="1"/>
                          </wps:cNvCnPr>
                          <wps:spPr bwMode="auto">
                            <a:xfrm flipH="1">
                              <a:off x="4136" y="7108"/>
                              <a:ext cx="1" cy="2061"/>
                            </a:xfrm>
                            <a:prstGeom prst="line">
                              <a:avLst/>
                            </a:prstGeom>
                            <a:noFill/>
                            <a:ln w="19050">
                              <a:solidFill>
                                <a:srgbClr val="678C94"/>
                              </a:solidFill>
                              <a:prstDash val="dashDot"/>
                              <a:round/>
                              <a:headEnd type="triangle" w="med" len="med"/>
                              <a:tailEnd/>
                            </a:ln>
                            <a:extLst>
                              <a:ext uri="{909E8E84-426E-40DD-AFC4-6F175D3DCCD1}">
                                <a14:hiddenFill xmlns:a14="http://schemas.microsoft.com/office/drawing/2010/main">
                                  <a:noFill/>
                                </a14:hiddenFill>
                              </a:ext>
                            </a:extLst>
                          </wps:spPr>
                          <wps:bodyPr/>
                        </wps:wsp>
                        <wps:wsp>
                          <wps:cNvPr id="218" name="Line 209"/>
                          <wps:cNvCnPr>
                            <a:cxnSpLocks noChangeShapeType="1"/>
                          </wps:cNvCnPr>
                          <wps:spPr bwMode="auto">
                            <a:xfrm flipH="1">
                              <a:off x="10182" y="7108"/>
                              <a:ext cx="1" cy="2520"/>
                            </a:xfrm>
                            <a:prstGeom prst="line">
                              <a:avLst/>
                            </a:prstGeom>
                            <a:noFill/>
                            <a:ln w="19050">
                              <a:solidFill>
                                <a:srgbClr val="678C94"/>
                              </a:solidFill>
                              <a:prstDash val="dashDot"/>
                              <a:round/>
                              <a:headEnd type="triangle" w="med" len="med"/>
                              <a:tailEnd/>
                            </a:ln>
                            <a:extLst>
                              <a:ext uri="{909E8E84-426E-40DD-AFC4-6F175D3DCCD1}">
                                <a14:hiddenFill xmlns:a14="http://schemas.microsoft.com/office/drawing/2010/main">
                                  <a:noFill/>
                                </a14:hiddenFill>
                              </a:ext>
                            </a:extLst>
                          </wps:spPr>
                          <wps:bodyPr/>
                        </wps:wsp>
                        <wps:wsp>
                          <wps:cNvPr id="219" name="Line 335"/>
                          <wps:cNvCnPr>
                            <a:cxnSpLocks noChangeShapeType="1"/>
                          </wps:cNvCnPr>
                          <wps:spPr bwMode="auto">
                            <a:xfrm flipH="1">
                              <a:off x="7087" y="7095"/>
                              <a:ext cx="1" cy="2411"/>
                            </a:xfrm>
                            <a:prstGeom prst="line">
                              <a:avLst/>
                            </a:prstGeom>
                            <a:noFill/>
                            <a:ln w="19050">
                              <a:solidFill>
                                <a:srgbClr val="678C94"/>
                              </a:solidFill>
                              <a:prstDash val="dashDot"/>
                              <a:round/>
                              <a:headEnd type="triangle" w="med" len="med"/>
                              <a:tailEnd/>
                            </a:ln>
                            <a:extLst>
                              <a:ext uri="{909E8E84-426E-40DD-AFC4-6F175D3DCCD1}">
                                <a14:hiddenFill xmlns:a14="http://schemas.microsoft.com/office/drawing/2010/main">
                                  <a:noFill/>
                                </a14:hiddenFill>
                              </a:ext>
                            </a:extLst>
                          </wps:spPr>
                          <wps:bodyPr/>
                        </wps:wsp>
                        <wps:wsp>
                          <wps:cNvPr id="220" name="Line 201"/>
                          <wps:cNvCnPr>
                            <a:cxnSpLocks noChangeShapeType="1"/>
                          </wps:cNvCnPr>
                          <wps:spPr bwMode="auto">
                            <a:xfrm>
                              <a:off x="1571" y="9988"/>
                              <a:ext cx="8822" cy="1"/>
                            </a:xfrm>
                            <a:prstGeom prst="line">
                              <a:avLst/>
                            </a:prstGeom>
                            <a:noFill/>
                            <a:ln w="19050">
                              <a:solidFill>
                                <a:srgbClr val="678C94"/>
                              </a:solidFill>
                              <a:round/>
                              <a:headEnd/>
                              <a:tailEnd/>
                            </a:ln>
                            <a:extLst>
                              <a:ext uri="{909E8E84-426E-40DD-AFC4-6F175D3DCCD1}">
                                <a14:hiddenFill xmlns:a14="http://schemas.microsoft.com/office/drawing/2010/main">
                                  <a:noFill/>
                                </a14:hiddenFill>
                              </a:ext>
                            </a:extLst>
                          </wps:spPr>
                          <wps:bodyPr/>
                        </wps:wsp>
                        <wps:wsp>
                          <wps:cNvPr id="221" name="AutoShape 2"/>
                          <wps:cNvSpPr>
                            <a:spLocks noChangeArrowheads="1"/>
                          </wps:cNvSpPr>
                          <wps:spPr bwMode="auto">
                            <a:xfrm>
                              <a:off x="4622" y="6013"/>
                              <a:ext cx="2835" cy="958"/>
                            </a:xfrm>
                            <a:prstGeom prst="chevron">
                              <a:avLst>
                                <a:gd name="adj" fmla="val 32251"/>
                              </a:avLst>
                            </a:prstGeom>
                            <a:solidFill>
                              <a:srgbClr val="678C94"/>
                            </a:solidFill>
                            <a:ln w="19050">
                              <a:solidFill>
                                <a:srgbClr val="678C94"/>
                              </a:solidFill>
                              <a:miter lim="800000"/>
                              <a:headEnd/>
                              <a:tailEnd/>
                            </a:ln>
                          </wps:spPr>
                          <wps:txbx>
                            <w:txbxContent>
                              <w:p w14:paraId="51DC07D4" w14:textId="77777777" w:rsidR="00DF5241" w:rsidRPr="00625C68" w:rsidRDefault="00DF5241" w:rsidP="00037278">
                                <w:pPr>
                                  <w:autoSpaceDE w:val="0"/>
                                  <w:autoSpaceDN w:val="0"/>
                                  <w:adjustRightInd w:val="0"/>
                                  <w:spacing w:before="240"/>
                                  <w:jc w:val="center"/>
                                  <w:rPr>
                                    <w:rFonts w:ascii="PF Square Sans Pro" w:hAnsi="PF Square Sans Pro" w:cs="Arial"/>
                                    <w:b/>
                                    <w:bCs/>
                                    <w:color w:val="FFFFFF"/>
                                    <w:sz w:val="26"/>
                                    <w:szCs w:val="26"/>
                                  </w:rPr>
                                </w:pPr>
                                <w:r w:rsidRPr="00625C68">
                                  <w:rPr>
                                    <w:rFonts w:ascii="PF Square Sans Pro" w:hAnsi="PF Square Sans Pro" w:cs="Arial"/>
                                    <w:b/>
                                    <w:bCs/>
                                    <w:color w:val="FFFFFF"/>
                                    <w:sz w:val="26"/>
                                    <w:szCs w:val="26"/>
                                  </w:rPr>
                                  <w:t>Планування</w:t>
                                </w:r>
                              </w:p>
                            </w:txbxContent>
                          </wps:txbx>
                          <wps:bodyPr rot="0" vert="horz" wrap="square" lIns="91440" tIns="45720" rIns="91440" bIns="45720" anchor="ctr" anchorCtr="0" upright="1">
                            <a:noAutofit/>
                          </wps:bodyPr>
                        </wps:wsp>
                        <wps:wsp>
                          <wps:cNvPr id="222" name="AutoShape 2"/>
                          <wps:cNvSpPr>
                            <a:spLocks noChangeArrowheads="1"/>
                          </wps:cNvSpPr>
                          <wps:spPr bwMode="auto">
                            <a:xfrm>
                              <a:off x="7455" y="6000"/>
                              <a:ext cx="2937" cy="958"/>
                            </a:xfrm>
                            <a:prstGeom prst="chevron">
                              <a:avLst>
                                <a:gd name="adj" fmla="val 32261"/>
                              </a:avLst>
                            </a:prstGeom>
                            <a:solidFill>
                              <a:srgbClr val="678C94"/>
                            </a:solidFill>
                            <a:ln w="19050">
                              <a:solidFill>
                                <a:srgbClr val="678C94"/>
                              </a:solidFill>
                              <a:miter lim="800000"/>
                              <a:headEnd/>
                              <a:tailEnd/>
                            </a:ln>
                          </wps:spPr>
                          <wps:txbx>
                            <w:txbxContent>
                              <w:p w14:paraId="01252B48" w14:textId="77777777" w:rsidR="00DF5241" w:rsidRPr="00625C68" w:rsidRDefault="00DF5241" w:rsidP="00037278">
                                <w:pPr>
                                  <w:autoSpaceDE w:val="0"/>
                                  <w:autoSpaceDN w:val="0"/>
                                  <w:adjustRightInd w:val="0"/>
                                  <w:spacing w:before="240"/>
                                  <w:jc w:val="center"/>
                                  <w:rPr>
                                    <w:rFonts w:ascii="PF Square Sans Pro" w:hAnsi="PF Square Sans Pro" w:cs="Arial"/>
                                    <w:b/>
                                    <w:bCs/>
                                    <w:color w:val="FFFFFF"/>
                                    <w:sz w:val="26"/>
                                    <w:szCs w:val="26"/>
                                  </w:rPr>
                                </w:pPr>
                                <w:r w:rsidRPr="00625C68">
                                  <w:rPr>
                                    <w:rFonts w:ascii="PF Square Sans Pro" w:hAnsi="PF Square Sans Pro" w:cs="Arial"/>
                                    <w:b/>
                                    <w:bCs/>
                                    <w:color w:val="FFFFFF"/>
                                    <w:sz w:val="26"/>
                                    <w:szCs w:val="26"/>
                                  </w:rPr>
                                  <w:t>Впровадження</w:t>
                                </w:r>
                              </w:p>
                            </w:txbxContent>
                          </wps:txbx>
                          <wps:bodyPr rot="0" vert="horz" wrap="square" lIns="91440" tIns="45720" rIns="91440" bIns="45720" anchor="ctr" anchorCtr="0" upright="1">
                            <a:noAutofit/>
                          </wps:bodyPr>
                        </wps:wsp>
                        <wps:wsp>
                          <wps:cNvPr id="223" name="AutoShape 338"/>
                          <wps:cNvCnPr>
                            <a:cxnSpLocks noChangeShapeType="1"/>
                          </wps:cNvCnPr>
                          <wps:spPr bwMode="auto">
                            <a:xfrm>
                              <a:off x="10392" y="6457"/>
                              <a:ext cx="1" cy="3532"/>
                            </a:xfrm>
                            <a:prstGeom prst="straightConnector1">
                              <a:avLst/>
                            </a:prstGeom>
                            <a:noFill/>
                            <a:ln w="19050">
                              <a:solidFill>
                                <a:srgbClr val="678C94"/>
                              </a:solidFill>
                              <a:round/>
                              <a:headEnd/>
                              <a:tailEnd/>
                            </a:ln>
                            <a:extLst>
                              <a:ext uri="{909E8E84-426E-40DD-AFC4-6F175D3DCCD1}">
                                <a14:hiddenFill xmlns:a14="http://schemas.microsoft.com/office/drawing/2010/main">
                                  <a:noFill/>
                                </a14:hiddenFill>
                              </a:ext>
                            </a:extLst>
                          </wps:spPr>
                          <wps:bodyPr/>
                        </wps:wsp>
                      </wpg:wgp>
                    </wpc:wpc>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1A0B4DF5" id="Canvas 224" o:spid="_x0000_s1026" editas="canvas" style="width:483.8pt;height:215.45pt;mso-position-horizontal-relative:char;mso-position-vertical-relative:line" coordsize="61442,27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442;height:27362;visibility:visible;mso-wrap-style:square">
                  <v:fill o:detectmouseclick="t"/>
                  <v:path o:connecttype="none"/>
                </v:shape>
                <v:shapetype id="_x0000_t202" coordsize="21600,21600" o:spt="202" path="m,l,21600r21600,l21600,xe">
                  <v:stroke joinstyle="miter"/>
                  <v:path gradientshapeok="t" o:connecttype="rect"/>
                </v:shapetype>
                <v:shape id="Text Box 9" o:spid="_x0000_s1028" type="#_x0000_t202" style="position:absolute;left:20294;top:7048;width:17590;height:16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" filled="f" stroked="f">
                  <v:textbox>
                    <w:txbxContent>
                      <w:p w14:paraId="13B1A761"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Моделювання</w:t>
                        </w:r>
                        <w:r>
                          <w:rPr>
                            <w:rFonts w:ascii="PF Square Sans Pro" w:hAnsi="PF Square Sans Pro" w:cs="Arial"/>
                            <w:color w:val="000000"/>
                            <w:sz w:val="19"/>
                            <w:szCs w:val="19"/>
                          </w:rPr>
                          <w:t xml:space="preserve"> </w:t>
                        </w:r>
                        <w:r w:rsidRPr="00892298">
                          <w:rPr>
                            <w:rFonts w:ascii="PF Square Sans Pro" w:hAnsi="PF Square Sans Pro" w:cs="Arial"/>
                            <w:color w:val="000000"/>
                            <w:sz w:val="19"/>
                            <w:szCs w:val="19"/>
                          </w:rPr>
                          <w:t>сценаріїв</w:t>
                        </w:r>
                      </w:p>
                      <w:p w14:paraId="216EECE3"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Бачення</w:t>
                        </w:r>
                      </w:p>
                      <w:p w14:paraId="3782803B"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SWOT/TOWS-аналіз</w:t>
                        </w:r>
                      </w:p>
                      <w:p w14:paraId="247E2104"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Стратегічний вибір</w:t>
                        </w:r>
                      </w:p>
                      <w:p w14:paraId="15C5582B"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Плани дій (цілі, завдання)</w:t>
                        </w:r>
                      </w:p>
                      <w:p w14:paraId="4ED4288F" w14:textId="2885CD96"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proofErr w:type="spellStart"/>
                        <w:r w:rsidRPr="00892298">
                          <w:rPr>
                            <w:rFonts w:ascii="PF Square Sans Pro" w:hAnsi="PF Square Sans Pro" w:cs="Arial"/>
                            <w:color w:val="000000"/>
                            <w:sz w:val="19"/>
                            <w:szCs w:val="19"/>
                          </w:rPr>
                          <w:t>Про</w:t>
                        </w:r>
                        <w:r>
                          <w:rPr>
                            <w:rFonts w:ascii="PF Square Sans Pro" w:hAnsi="PF Square Sans Pro" w:cs="Arial"/>
                            <w:color w:val="000000"/>
                            <w:sz w:val="19"/>
                            <w:szCs w:val="19"/>
                          </w:rPr>
                          <w:t>є</w:t>
                        </w:r>
                        <w:r w:rsidRPr="00892298">
                          <w:rPr>
                            <w:rFonts w:ascii="PF Square Sans Pro" w:hAnsi="PF Square Sans Pro" w:cs="Arial"/>
                            <w:color w:val="000000"/>
                            <w:sz w:val="19"/>
                            <w:szCs w:val="19"/>
                          </w:rPr>
                          <w:t>кти</w:t>
                        </w:r>
                        <w:proofErr w:type="spellEnd"/>
                        <w:r w:rsidRPr="00892298">
                          <w:rPr>
                            <w:rFonts w:ascii="PF Square Sans Pro" w:hAnsi="PF Square Sans Pro" w:cs="Arial"/>
                            <w:color w:val="000000"/>
                            <w:sz w:val="19"/>
                            <w:szCs w:val="19"/>
                          </w:rPr>
                          <w:t xml:space="preserve"> та заходи</w:t>
                        </w:r>
                      </w:p>
                    </w:txbxContent>
                  </v:textbox>
                </v:shape>
                <v:shape id="Text Box 8" o:spid="_x0000_s1029" type="#_x0000_t202" style="position:absolute;left:4019;top:7181;width:15272;height:131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" filled="f" stroked="f">
                  <v:textbox>
                    <w:txbxContent>
                      <w:p w14:paraId="3C24E5F8"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Дослідження та стратегічний аналіз середовища</w:t>
                        </w:r>
                      </w:p>
                      <w:p w14:paraId="6E9723C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Профіль</w:t>
                        </w:r>
                      </w:p>
                      <w:p w14:paraId="3744441D"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Соціологічні дослідження</w:t>
                        </w:r>
                      </w:p>
                    </w:txbxContent>
                  </v:textbox>
                </v:shape>
                <v:line id="Line 203" o:spid="_x0000_s1030" style="position:absolute;flip:x;visibility:visible;mso-wrap-style:square" from="3771,21094" to="19062,21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" strokecolor="#678c94" strokeweight="1.5pt">
                  <v:stroke dashstyle="dashDot"/>
                </v:line>
                <v:line id="Line 205" o:spid="_x0000_s1031" style="position:absolute;flip:x;visibility:visible;mso-wrap-style:square" from="3708,23234" to="37807,232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" strokecolor="#678c94" strokeweight="1.5pt">
                  <v:stroke dashstyle="dashDot"/>
                </v:line>
                <v:line id="Line 208" o:spid="_x0000_s1032" style="position:absolute;flip:x;visibility:visible;mso-wrap-style:square" from="3213,24663" to="57461,246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" strokecolor="#678c94" strokeweight="1.5pt">
                  <v:stroke dashstyle="dashDot"/>
                </v:line>
                <v:shape id="Text Box 10" o:spid="_x0000_s1033" type="#_x0000_t202" style="position:absolute;left:38665;top:6953;width:19043;height:190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" filled="f" stroked="f">
                  <v:textbox>
                    <w:txbxContent>
                      <w:p w14:paraId="50F5D6A3"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Громадське обговорення</w:t>
                        </w:r>
                      </w:p>
                      <w:p w14:paraId="02381DB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Прийняття міською радою</w:t>
                        </w:r>
                      </w:p>
                      <w:p w14:paraId="3DD8713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Розробка цільових і галузевих програм</w:t>
                        </w:r>
                      </w:p>
                      <w:p w14:paraId="337BF0E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Структура управління</w:t>
                        </w:r>
                      </w:p>
                      <w:p w14:paraId="34D56E96" w14:textId="77777777" w:rsidR="00DF5241" w:rsidRPr="00892298"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19"/>
                            <w:szCs w:val="19"/>
                          </w:rPr>
                        </w:pPr>
                        <w:r w:rsidRPr="00892298">
                          <w:rPr>
                            <w:rFonts w:ascii="PF Square Sans Pro" w:hAnsi="PF Square Sans Pro" w:cs="Arial"/>
                            <w:color w:val="000000"/>
                            <w:sz w:val="19"/>
                            <w:szCs w:val="19"/>
                          </w:rPr>
                          <w:t>Моніторинг та оцінка</w:t>
                        </w:r>
                      </w:p>
                      <w:p w14:paraId="7B0051D2" w14:textId="77777777" w:rsidR="00DF5241" w:rsidRPr="004C184E" w:rsidRDefault="00DF5241" w:rsidP="00D41441">
                        <w:pPr>
                          <w:numPr>
                            <w:ilvl w:val="0"/>
                            <w:numId w:val="4"/>
                          </w:numPr>
                          <w:autoSpaceDE w:val="0"/>
                          <w:autoSpaceDN w:val="0"/>
                          <w:adjustRightInd w:val="0"/>
                          <w:spacing w:before="40" w:after="0" w:line="240" w:lineRule="auto"/>
                          <w:ind w:left="284" w:hanging="284"/>
                          <w:rPr>
                            <w:rFonts w:ascii="PF Square Sans Pro" w:hAnsi="PF Square Sans Pro" w:cs="Arial"/>
                            <w:color w:val="000000"/>
                            <w:sz w:val="20"/>
                            <w:szCs w:val="20"/>
                          </w:rPr>
                        </w:pPr>
                        <w:r w:rsidRPr="00892298">
                          <w:rPr>
                            <w:rFonts w:ascii="PF Square Sans Pro" w:hAnsi="PF Square Sans Pro" w:cs="Arial"/>
                            <w:color w:val="000000"/>
                            <w:sz w:val="19"/>
                            <w:szCs w:val="19"/>
                          </w:rPr>
                          <w:t>Перегляд та коригування</w:t>
                        </w:r>
                      </w:p>
                    </w:txbxContent>
                  </v:textbox>
                </v:shape>
                <v:group id="Group 67" o:spid="_x0000_s1034" style="position:absolute;left:2774;top:965;width:56020;height:25330" coordorigin="1571,6000" coordsize="8822,3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">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2" o:spid="_x0000_s1035" type="#_x0000_t55" style="position:absolute;left:1772;top:6028;width:2835;height: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" adj="19246" fillcolor="#678c94" strokecolor="#678c94" strokeweight="1.5pt">
                    <v:textbox>
                      <w:txbxContent>
                        <w:p w14:paraId="564FE39E" w14:textId="77777777" w:rsidR="00DF5241" w:rsidRPr="00625C68" w:rsidRDefault="00DF5241" w:rsidP="00037278">
                          <w:pPr>
                            <w:autoSpaceDE w:val="0"/>
                            <w:autoSpaceDN w:val="0"/>
                            <w:adjustRightInd w:val="0"/>
                            <w:spacing w:before="240"/>
                            <w:jc w:val="center"/>
                            <w:rPr>
                              <w:rFonts w:ascii="PF Square Sans Pro" w:hAnsi="PF Square Sans Pro" w:cs="Arial"/>
                              <w:b/>
                              <w:bCs/>
                              <w:color w:val="FFFFFF"/>
                              <w:sz w:val="26"/>
                              <w:szCs w:val="26"/>
                            </w:rPr>
                          </w:pPr>
                          <w:r w:rsidRPr="00625C68">
                            <w:rPr>
                              <w:rFonts w:ascii="PF Square Sans Pro" w:hAnsi="PF Square Sans Pro" w:cs="Arial"/>
                              <w:b/>
                              <w:bCs/>
                              <w:color w:val="FFFFFF"/>
                              <w:sz w:val="26"/>
                              <w:szCs w:val="26"/>
                            </w:rPr>
                            <w:t>Аналіз</w:t>
                          </w:r>
                        </w:p>
                      </w:txbxContent>
                    </v:textbox>
                  </v:shape>
                  <v:line id="Line 199" o:spid="_x0000_s1036" style="position:absolute;visibility:visible;mso-wrap-style:square" from="1579,6568" to="1580,99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" strokecolor="#678c94" strokeweight="1.5pt"/>
                  <v:line id="Line 200" o:spid="_x0000_s1037" style="position:absolute;visibility:visible;mso-wrap-style:square" from="1571,6576" to="1854,65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" strokecolor="#678c94" strokeweight="1.5pt">
                    <v:stroke endarrow="block"/>
                  </v:line>
                  <v:line id="Line 204" o:spid="_x0000_s1038" style="position:absolute;flip:x;visibility:visible;mso-wrap-style:square" from="4136,7108" to="4137,91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" strokecolor="#678c94" strokeweight="1.5pt">
                    <v:stroke dashstyle="dashDot" startarrow="block"/>
                  </v:line>
                  <v:line id="Line 209" o:spid="_x0000_s1039" style="position:absolute;flip:x;visibility:visible;mso-wrap-style:square" from="10182,7108" to="10183,96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" strokecolor="#678c94" strokeweight="1.5pt">
                    <v:stroke dashstyle="dashDot" startarrow="block"/>
                  </v:line>
                  <v:line id="Line 335" o:spid="_x0000_s1040" style="position:absolute;flip:x;visibility:visible;mso-wrap-style:square" from="7087,7095" to="7088,95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" strokecolor="#678c94" strokeweight="1.5pt">
                    <v:stroke dashstyle="dashDot" startarrow="block"/>
                  </v:line>
                  <v:line id="Line 201" o:spid="_x0000_s1041" style="position:absolute;visibility:visible;mso-wrap-style:square" from="1571,9988" to="10393,99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" strokecolor="#678c94" strokeweight="1.5pt"/>
                  <v:shape id="AutoShape 2" o:spid="_x0000_s1042" type="#_x0000_t55" style="position:absolute;left:4622;top:6013;width:2835;height: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" adj="19246" fillcolor="#678c94" strokecolor="#678c94" strokeweight="1.5pt">
                    <v:textbox>
                      <w:txbxContent>
                        <w:p w14:paraId="51DC07D4" w14:textId="77777777" w:rsidR="00DF5241" w:rsidRPr="00625C68" w:rsidRDefault="00DF5241" w:rsidP="00037278">
                          <w:pPr>
                            <w:autoSpaceDE w:val="0"/>
                            <w:autoSpaceDN w:val="0"/>
                            <w:adjustRightInd w:val="0"/>
                            <w:spacing w:before="240"/>
                            <w:jc w:val="center"/>
                            <w:rPr>
                              <w:rFonts w:ascii="PF Square Sans Pro" w:hAnsi="PF Square Sans Pro" w:cs="Arial"/>
                              <w:b/>
                              <w:bCs/>
                              <w:color w:val="FFFFFF"/>
                              <w:sz w:val="26"/>
                              <w:szCs w:val="26"/>
                            </w:rPr>
                          </w:pPr>
                          <w:r w:rsidRPr="00625C68">
                            <w:rPr>
                              <w:rFonts w:ascii="PF Square Sans Pro" w:hAnsi="PF Square Sans Pro" w:cs="Arial"/>
                              <w:b/>
                              <w:bCs/>
                              <w:color w:val="FFFFFF"/>
                              <w:sz w:val="26"/>
                              <w:szCs w:val="26"/>
                            </w:rPr>
                            <w:t>Планування</w:t>
                          </w:r>
                        </w:p>
                      </w:txbxContent>
                    </v:textbox>
                  </v:shape>
                  <v:shape id="AutoShape 2" o:spid="_x0000_s1043" type="#_x0000_t55" style="position:absolute;left:7455;top:6000;width:2937;height: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" adj="19327" fillcolor="#678c94" strokecolor="#678c94" strokeweight="1.5pt">
                    <v:textbox>
                      <w:txbxContent>
                        <w:p w14:paraId="01252B48" w14:textId="77777777" w:rsidR="00DF5241" w:rsidRPr="00625C68" w:rsidRDefault="00DF5241" w:rsidP="00037278">
                          <w:pPr>
                            <w:autoSpaceDE w:val="0"/>
                            <w:autoSpaceDN w:val="0"/>
                            <w:adjustRightInd w:val="0"/>
                            <w:spacing w:before="240"/>
                            <w:jc w:val="center"/>
                            <w:rPr>
                              <w:rFonts w:ascii="PF Square Sans Pro" w:hAnsi="PF Square Sans Pro" w:cs="Arial"/>
                              <w:b/>
                              <w:bCs/>
                              <w:color w:val="FFFFFF"/>
                              <w:sz w:val="26"/>
                              <w:szCs w:val="26"/>
                            </w:rPr>
                          </w:pPr>
                          <w:r w:rsidRPr="00625C68">
                            <w:rPr>
                              <w:rFonts w:ascii="PF Square Sans Pro" w:hAnsi="PF Square Sans Pro" w:cs="Arial"/>
                              <w:b/>
                              <w:bCs/>
                              <w:color w:val="FFFFFF"/>
                              <w:sz w:val="26"/>
                              <w:szCs w:val="26"/>
                            </w:rPr>
                            <w:t>Впровадження</w:t>
                          </w:r>
                        </w:p>
                      </w:txbxContent>
                    </v:textbox>
                  </v:shape>
                  <v:shapetype id="_x0000_t32" coordsize="21600,21600" o:spt="32" o:oned="t" path="m,l21600,21600e" filled="f">
                    <v:path arrowok="t" fillok="f" o:connecttype="none"/>
                    <o:lock v:ext="edit" shapetype="t"/>
                  </v:shapetype>
                  <v:shape id="AutoShape 338" o:spid="_x0000_s1044" type="#_x0000_t32" style="position:absolute;left:10392;top:6457;width:1;height:35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" strokecolor="#678c94" strokeweight="1.5pt"/>
                </v:group>
                <w10:anchorlock/>
              </v:group>
            </w:pict>
          </mc:Fallback>
        </mc:AlternateContent>
      </w:r>
    </w:p>
    <w:p w14:paraId="7E38F93C" w14:textId="3E28DE94" w:rsidR="00887755" w:rsidRPr="00BB3FCD" w:rsidRDefault="00887755" w:rsidP="00887755">
      <w:pPr>
        <w:jc w:val="center"/>
        <w:rPr>
          <w:rFonts w:ascii="PF Square Sans Pro" w:hAnsi="PF Square Sans Pro"/>
          <w:b/>
        </w:rPr>
      </w:pPr>
      <w:r w:rsidRPr="00BB3FCD">
        <w:rPr>
          <w:rFonts w:ascii="PF Square Sans Pro" w:hAnsi="PF Square Sans Pro"/>
          <w:b/>
        </w:rPr>
        <w:t>Рисунок 1. Схема процесу розробки Стратегії</w:t>
      </w:r>
    </w:p>
    <w:p w14:paraId="4F647723" w14:textId="21A0690B" w:rsidR="00037278" w:rsidRPr="00BB3FCD" w:rsidRDefault="00037278" w:rsidP="00037278">
      <w:pPr>
        <w:pStyle w:val="Style1"/>
        <w:spacing w:line="276" w:lineRule="auto"/>
        <w:rPr>
          <w:rFonts w:eastAsia="Calibri" w:cs="PF Square Sans Pro"/>
        </w:rPr>
      </w:pPr>
      <w:r w:rsidRPr="00BB3FCD">
        <w:rPr>
          <w:rFonts w:eastAsia="Calibri" w:cs="PF Square Sans Pro"/>
        </w:rPr>
        <w:t xml:space="preserve">Методологія підготовки та впровадження Стратегії ґрунтується на твердженні, що її впровадження відбудеться лише за умов об’єднання зусиль виконавців та всіх зацікавлених сторін. В результаті цієї роботи будуть досягнуті визначені цілі, реалізовані спільні </w:t>
      </w:r>
      <w:proofErr w:type="spellStart"/>
      <w:r w:rsidRPr="00BB3FCD">
        <w:rPr>
          <w:rFonts w:eastAsia="Calibri" w:cs="PF Square Sans Pro"/>
        </w:rPr>
        <w:t>про</w:t>
      </w:r>
      <w:r w:rsidR="00FC4F76" w:rsidRPr="00BB3FCD">
        <w:rPr>
          <w:rFonts w:eastAsia="Calibri" w:cs="PF Square Sans Pro"/>
        </w:rPr>
        <w:t>є</w:t>
      </w:r>
      <w:r w:rsidRPr="00BB3FCD">
        <w:rPr>
          <w:rFonts w:eastAsia="Calibri" w:cs="PF Square Sans Pro"/>
        </w:rPr>
        <w:t>кти</w:t>
      </w:r>
      <w:proofErr w:type="spellEnd"/>
      <w:r w:rsidRPr="00BB3FCD">
        <w:rPr>
          <w:rFonts w:eastAsia="Calibri" w:cs="PF Square Sans Pro"/>
        </w:rPr>
        <w:t>, які в цілому забезпечуватимуть сталий розвиток території</w:t>
      </w:r>
      <w:r w:rsidR="00887755" w:rsidRPr="00BB3FCD">
        <w:rPr>
          <w:rFonts w:eastAsia="Calibri" w:cs="PF Square Sans Pro"/>
        </w:rPr>
        <w:t xml:space="preserve"> </w:t>
      </w:r>
      <w:r w:rsidRPr="00BB3FCD">
        <w:rPr>
          <w:rFonts w:eastAsia="Calibri" w:cs="PF Square Sans Pro"/>
        </w:rPr>
        <w:t xml:space="preserve">для всіх її </w:t>
      </w:r>
      <w:r w:rsidR="00887755" w:rsidRPr="00BB3FCD">
        <w:rPr>
          <w:rFonts w:eastAsia="Calibri" w:cs="PF Square Sans Pro"/>
        </w:rPr>
        <w:t>мешканців</w:t>
      </w:r>
      <w:r w:rsidRPr="00BB3FCD">
        <w:rPr>
          <w:rFonts w:eastAsia="Calibri" w:cs="PF Square Sans Pro"/>
        </w:rPr>
        <w:t>.</w:t>
      </w:r>
    </w:p>
    <w:p w14:paraId="5C3B52CE" w14:textId="410D5F90" w:rsidR="00037278" w:rsidRPr="00BB3FCD" w:rsidRDefault="00037278" w:rsidP="00037278">
      <w:pPr>
        <w:pStyle w:val="Style1"/>
        <w:spacing w:line="276" w:lineRule="auto"/>
        <w:rPr>
          <w:rFonts w:eastAsia="Calibri" w:cs="PF Square Sans Pro"/>
        </w:rPr>
      </w:pPr>
      <w:r w:rsidRPr="00BB3FCD">
        <w:rPr>
          <w:rFonts w:eastAsia="Calibri" w:cs="PF Square Sans Pro"/>
        </w:rPr>
        <w:t>Документ має модульний характер – окремі його напрямки є самодостатніми, автономними, сформованими з розрахунку на подальше впровадження через реалізацію про</w:t>
      </w:r>
      <w:r w:rsidR="00FC4F76" w:rsidRPr="00BB3FCD">
        <w:rPr>
          <w:rFonts w:eastAsia="Calibri" w:cs="PF Square Sans Pro"/>
        </w:rPr>
        <w:t>є</w:t>
      </w:r>
      <w:r w:rsidRPr="00BB3FCD">
        <w:rPr>
          <w:rFonts w:eastAsia="Calibri" w:cs="PF Square Sans Pro"/>
        </w:rPr>
        <w:t>ктів, кожен із яких є окремим елементом впровадження Стратегії, але впливатиме на загальний результат. При потребі, документ може бути доповнений іншими напрямками розвитку, які в подальшому можуть бути визначені як ключові для громади.</w:t>
      </w:r>
    </w:p>
    <w:p w14:paraId="5B4ADA75" w14:textId="45659B99" w:rsidR="00037278" w:rsidRPr="00BB3FCD" w:rsidRDefault="00037278" w:rsidP="00037278">
      <w:pPr>
        <w:pStyle w:val="Style1"/>
        <w:spacing w:line="276" w:lineRule="auto"/>
        <w:rPr>
          <w:rFonts w:eastAsia="Calibri" w:cs="PF Square Sans Pro"/>
        </w:rPr>
      </w:pPr>
      <w:r w:rsidRPr="00BB3FCD">
        <w:rPr>
          <w:rFonts w:eastAsia="Calibri" w:cs="PF Square Sans Pro"/>
        </w:rPr>
        <w:t>Розроблена таким чином Стратегія відображає інтереси усіх громадян,</w:t>
      </w:r>
      <w:r w:rsidR="00D812A1" w:rsidRPr="00BB3FCD">
        <w:rPr>
          <w:rFonts w:eastAsia="Calibri" w:cs="PF Square Sans Pro"/>
        </w:rPr>
        <w:t xml:space="preserve"> усіх населених пунктів громади, </w:t>
      </w:r>
      <w:r w:rsidRPr="00BB3FCD">
        <w:rPr>
          <w:rFonts w:eastAsia="Calibri" w:cs="PF Square Sans Pro"/>
        </w:rPr>
        <w:t xml:space="preserve"> а тому сприймається громадами та їх мешканцями як «своя». Створена у такий спосіб Стратегія незалежно від особистісних якостей керівників або політичної ситуації спрямовується на покращення стандартів життя, зміцнення місцевої економіки та системи надання послуг.</w:t>
      </w:r>
    </w:p>
    <w:p w14:paraId="33A53B9C" w14:textId="3B1E0B0E" w:rsidR="008626A3" w:rsidRPr="00BB3FCD" w:rsidRDefault="008626A3" w:rsidP="002C12A2">
      <w:pPr>
        <w:pStyle w:val="Style1"/>
        <w:spacing w:line="276" w:lineRule="auto"/>
        <w:rPr>
          <w:rFonts w:eastAsia="Calibri" w:cs="PF Square Sans Pro"/>
        </w:rPr>
      </w:pPr>
      <w:r w:rsidRPr="00BB3FCD">
        <w:rPr>
          <w:rFonts w:eastAsia="Calibri" w:cs="PF Square Sans Pro"/>
        </w:rPr>
        <w:t>Дана Стратегія</w:t>
      </w:r>
      <w:r w:rsidR="00037278" w:rsidRPr="00BB3FCD">
        <w:rPr>
          <w:rFonts w:eastAsia="Calibri" w:cs="PF Square Sans Pro"/>
        </w:rPr>
        <w:t xml:space="preserve"> </w:t>
      </w:r>
      <w:r w:rsidRPr="00BB3FCD">
        <w:rPr>
          <w:rFonts w:eastAsia="Calibri" w:cs="PF Square Sans Pro"/>
        </w:rPr>
        <w:t>розвитку Бродівської міської територіальної громади до 2027 року розроблялася</w:t>
      </w:r>
      <w:r w:rsidR="00037278" w:rsidRPr="00BB3FCD">
        <w:rPr>
          <w:rFonts w:eastAsia="Calibri" w:cs="PF Square Sans Pro"/>
        </w:rPr>
        <w:t xml:space="preserve"> за участі широкого кола представників громади</w:t>
      </w:r>
      <w:r w:rsidR="00887755" w:rsidRPr="00BB3FCD">
        <w:rPr>
          <w:rFonts w:eastAsia="Calibri" w:cs="PF Square Sans Pro"/>
        </w:rPr>
        <w:t>,</w:t>
      </w:r>
      <w:r w:rsidR="00037278" w:rsidRPr="00BB3FCD">
        <w:rPr>
          <w:rFonts w:eastAsia="Calibri" w:cs="PF Square Sans Pro"/>
        </w:rPr>
        <w:t xml:space="preserve"> шляхом обговорень котрі відбулися протягом </w:t>
      </w:r>
      <w:r w:rsidRPr="00BB3FCD">
        <w:rPr>
          <w:rFonts w:eastAsia="Calibri" w:cs="PF Square Sans Pro"/>
        </w:rPr>
        <w:t xml:space="preserve">лютого-серпня </w:t>
      </w:r>
      <w:r w:rsidR="00037278" w:rsidRPr="00BB3FCD">
        <w:rPr>
          <w:rFonts w:eastAsia="Calibri" w:cs="PF Square Sans Pro"/>
        </w:rPr>
        <w:t>20</w:t>
      </w:r>
      <w:r w:rsidR="00D812A1" w:rsidRPr="00BB3FCD">
        <w:rPr>
          <w:rFonts w:eastAsia="Calibri" w:cs="PF Square Sans Pro"/>
        </w:rPr>
        <w:t>21</w:t>
      </w:r>
      <w:r w:rsidR="00037278" w:rsidRPr="00BB3FCD">
        <w:rPr>
          <w:rFonts w:eastAsia="Calibri" w:cs="PF Square Sans Pro"/>
        </w:rPr>
        <w:t xml:space="preserve"> року</w:t>
      </w:r>
      <w:r w:rsidRPr="00BB3FCD">
        <w:rPr>
          <w:rFonts w:eastAsia="Calibri" w:cs="PF Square Sans Pro"/>
        </w:rPr>
        <w:t>.</w:t>
      </w:r>
      <w:r w:rsidR="00037278" w:rsidRPr="00BB3FCD">
        <w:rPr>
          <w:rFonts w:eastAsia="Calibri" w:cs="PF Square Sans Pro"/>
        </w:rPr>
        <w:t xml:space="preserve"> Також у процесі опрацювання Стратегії </w:t>
      </w:r>
      <w:r w:rsidR="00361CBE" w:rsidRPr="00BB3FCD">
        <w:rPr>
          <w:rFonts w:eastAsia="Calibri" w:cs="PF Square Sans Pro"/>
        </w:rPr>
        <w:t>бул</w:t>
      </w:r>
      <w:r w:rsidR="00FC4F76" w:rsidRPr="00BB3FCD">
        <w:rPr>
          <w:rFonts w:eastAsia="Calibri" w:cs="PF Square Sans Pro"/>
        </w:rPr>
        <w:t>и</w:t>
      </w:r>
      <w:r w:rsidR="00361CBE" w:rsidRPr="00BB3FCD">
        <w:rPr>
          <w:rFonts w:eastAsia="Calibri" w:cs="PF Square Sans Pro"/>
        </w:rPr>
        <w:t xml:space="preserve"> залучені </w:t>
      </w:r>
      <w:r w:rsidR="00037278" w:rsidRPr="00BB3FCD">
        <w:rPr>
          <w:rFonts w:eastAsia="Calibri" w:cs="PF Square Sans Pro"/>
        </w:rPr>
        <w:t xml:space="preserve">зовнішні фахівці зі </w:t>
      </w:r>
      <w:r w:rsidR="00037278" w:rsidRPr="00BB3FCD">
        <w:rPr>
          <w:rFonts w:eastAsia="Calibri" w:cs="PF Square Sans Pro"/>
        </w:rPr>
        <w:lastRenderedPageBreak/>
        <w:t>стратегічного планування</w:t>
      </w:r>
      <w:r w:rsidR="00361CBE" w:rsidRPr="00BB3FCD">
        <w:rPr>
          <w:rFonts w:eastAsia="Calibri" w:cs="PF Square Sans Pro"/>
        </w:rPr>
        <w:t>, що</w:t>
      </w:r>
      <w:r w:rsidR="00037278" w:rsidRPr="00BB3FCD">
        <w:rPr>
          <w:rFonts w:eastAsia="Calibri" w:cs="PF Square Sans Pro"/>
        </w:rPr>
        <w:t xml:space="preserve"> здійснювали методичне забезпечення, експертний аналіз даних і результатів досліджень, отриманих під час здійснення процесу планування, забезпечували надання консультаційних послуг.</w:t>
      </w:r>
    </w:p>
    <w:p w14:paraId="67841430" w14:textId="04304073" w:rsidR="001F57B2" w:rsidRPr="00BB3FCD" w:rsidRDefault="00DF275D" w:rsidP="002C12A2">
      <w:pPr>
        <w:pStyle w:val="2"/>
        <w:rPr>
          <w:rFonts w:eastAsia="Calibri"/>
        </w:rPr>
      </w:pPr>
      <w:bookmarkStart w:id="15" w:name="_Toc83051267"/>
      <w:bookmarkStart w:id="16" w:name="_Toc89257909"/>
      <w:r w:rsidRPr="00C97D0F">
        <w:rPr>
          <w:rFonts w:eastAsia="Calibri"/>
        </w:rPr>
        <w:t xml:space="preserve">1.2. </w:t>
      </w:r>
      <w:r w:rsidR="00037278" w:rsidRPr="00BB3FCD">
        <w:rPr>
          <w:rFonts w:eastAsia="Calibri"/>
        </w:rPr>
        <w:t>Процес підготовки Стратегії</w:t>
      </w:r>
      <w:bookmarkEnd w:id="15"/>
      <w:bookmarkEnd w:id="16"/>
    </w:p>
    <w:p w14:paraId="0B966B28" w14:textId="600CA4F6" w:rsidR="008B082C" w:rsidRPr="00BB3FCD" w:rsidRDefault="001F57B2" w:rsidP="007973A9">
      <w:pPr>
        <w:pStyle w:val="Style1"/>
        <w:spacing w:line="276" w:lineRule="auto"/>
        <w:rPr>
          <w:rFonts w:eastAsia="Calibri" w:cs="PF Square Sans Pro"/>
        </w:rPr>
      </w:pPr>
      <w:r w:rsidRPr="00BB3FCD">
        <w:rPr>
          <w:rFonts w:eastAsia="Calibri" w:cs="PF Square Sans Pro"/>
          <w:iCs/>
        </w:rPr>
        <w:t>18 лютого 2021, відбулася вступна сесія</w:t>
      </w:r>
      <w:r w:rsidR="009466FE" w:rsidRPr="00BB3FCD">
        <w:rPr>
          <w:rFonts w:eastAsia="Calibri" w:cs="PF Square Sans Pro"/>
          <w:iCs/>
        </w:rPr>
        <w:t xml:space="preserve"> розробки</w:t>
      </w:r>
      <w:r w:rsidRPr="00BB3FCD">
        <w:rPr>
          <w:rFonts w:eastAsia="Calibri" w:cs="PF Square Sans Pro"/>
          <w:iCs/>
        </w:rPr>
        <w:t xml:space="preserve"> стратегії розвитку Бродівської міської територіальної громади</w:t>
      </w:r>
      <w:r w:rsidR="009466FE" w:rsidRPr="00BB3FCD">
        <w:rPr>
          <w:rFonts w:eastAsia="Calibri" w:cs="PF Square Sans Pro"/>
          <w:iCs/>
        </w:rPr>
        <w:t xml:space="preserve"> за участі</w:t>
      </w:r>
      <w:r w:rsidR="004B4F38" w:rsidRPr="00BB3FCD">
        <w:rPr>
          <w:rFonts w:eastAsia="Calibri" w:cs="PF Square Sans Pro"/>
          <w:iCs/>
        </w:rPr>
        <w:t xml:space="preserve"> </w:t>
      </w:r>
      <w:r w:rsidR="009466FE" w:rsidRPr="00BB3FCD">
        <w:rPr>
          <w:rFonts w:eastAsia="Calibri" w:cs="PF Square Sans Pro"/>
          <w:iCs/>
        </w:rPr>
        <w:t xml:space="preserve">голови громади, </w:t>
      </w:r>
      <w:r w:rsidR="004B4F38" w:rsidRPr="00BB3FCD">
        <w:rPr>
          <w:rFonts w:eastAsia="Calibri" w:cs="PF Square Sans Pro"/>
          <w:iCs/>
        </w:rPr>
        <w:t>депутатів, працівників міської ради, старост, громадських активістів.</w:t>
      </w:r>
      <w:r w:rsidR="00037278" w:rsidRPr="00BB3FCD">
        <w:rPr>
          <w:rFonts w:eastAsia="Calibri" w:cs="PF Square Sans Pro"/>
        </w:rPr>
        <w:t xml:space="preserve"> </w:t>
      </w:r>
      <w:r w:rsidR="008B082C" w:rsidRPr="00BB3FCD">
        <w:rPr>
          <w:rFonts w:eastAsia="Calibri" w:cs="PF Square Sans Pro"/>
        </w:rPr>
        <w:t xml:space="preserve">Одночасно стартував процес анкетування мешканців </w:t>
      </w:r>
      <w:r w:rsidR="008626A3" w:rsidRPr="00BB3FCD">
        <w:rPr>
          <w:rFonts w:eastAsia="Calibri" w:cs="PF Square Sans Pro"/>
        </w:rPr>
        <w:t>Бродів</w:t>
      </w:r>
      <w:r w:rsidR="008B082C" w:rsidRPr="00BB3FCD">
        <w:rPr>
          <w:rFonts w:eastAsia="Calibri" w:cs="PF Square Sans Pro"/>
        </w:rPr>
        <w:t>ської громади, у тому числі молоді і представників бізнесу.</w:t>
      </w:r>
    </w:p>
    <w:p w14:paraId="5D58619D" w14:textId="23C876F9" w:rsidR="008B082C" w:rsidRPr="00BB3FCD" w:rsidRDefault="008B082C" w:rsidP="007973A9">
      <w:pPr>
        <w:pStyle w:val="Style1"/>
        <w:spacing w:line="276" w:lineRule="auto"/>
        <w:rPr>
          <w:rFonts w:eastAsia="Calibri" w:cs="PF Square Sans Pro"/>
        </w:rPr>
      </w:pPr>
      <w:r w:rsidRPr="00BB3FCD">
        <w:rPr>
          <w:rFonts w:eastAsia="Calibri" w:cs="PF Square Sans Pro"/>
        </w:rPr>
        <w:t xml:space="preserve">Протягом </w:t>
      </w:r>
      <w:r w:rsidR="00015A3E">
        <w:rPr>
          <w:rFonts w:eastAsia="Calibri" w:cs="PF Square Sans Pro"/>
        </w:rPr>
        <w:t>червня</w:t>
      </w:r>
      <w:r w:rsidRPr="00BB3FCD">
        <w:rPr>
          <w:rFonts w:eastAsia="Calibri" w:cs="PF Square Sans Pro"/>
        </w:rPr>
        <w:t>-</w:t>
      </w:r>
      <w:r w:rsidR="009466FE" w:rsidRPr="00BB3FCD">
        <w:rPr>
          <w:rFonts w:eastAsia="Calibri" w:cs="PF Square Sans Pro"/>
        </w:rPr>
        <w:t>серпня</w:t>
      </w:r>
      <w:r w:rsidRPr="00BB3FCD">
        <w:rPr>
          <w:rFonts w:eastAsia="Calibri" w:cs="PF Square Sans Pro"/>
        </w:rPr>
        <w:t xml:space="preserve"> </w:t>
      </w:r>
      <w:r w:rsidR="00015A3E">
        <w:rPr>
          <w:rFonts w:eastAsia="Calibri" w:cs="PF Square Sans Pro"/>
        </w:rPr>
        <w:t xml:space="preserve">2021 року </w:t>
      </w:r>
      <w:r w:rsidRPr="00BB3FCD">
        <w:rPr>
          <w:rFonts w:eastAsia="Calibri" w:cs="PF Square Sans Pro"/>
        </w:rPr>
        <w:t>в громаді відбулося три робоч</w:t>
      </w:r>
      <w:r w:rsidR="009466FE" w:rsidRPr="00BB3FCD">
        <w:rPr>
          <w:rFonts w:eastAsia="Calibri" w:cs="PF Square Sans Pro"/>
        </w:rPr>
        <w:t xml:space="preserve">і </w:t>
      </w:r>
      <w:r w:rsidR="009466FE" w:rsidRPr="00BB3FCD">
        <w:rPr>
          <w:rFonts w:eastAsia="Calibri" w:cs="PF Square Sans Pro"/>
          <w:iCs/>
        </w:rPr>
        <w:t xml:space="preserve">сесії </w:t>
      </w:r>
      <w:r w:rsidRPr="00BB3FCD">
        <w:rPr>
          <w:rFonts w:eastAsia="Calibri" w:cs="PF Square Sans Pro"/>
        </w:rPr>
        <w:t>в ході яких</w:t>
      </w:r>
      <w:r w:rsidR="00037278" w:rsidRPr="00BB3FCD">
        <w:rPr>
          <w:rFonts w:eastAsia="Calibri" w:cs="PF Square Sans Pro"/>
        </w:rPr>
        <w:t xml:space="preserve"> учасникам було представлено</w:t>
      </w:r>
      <w:r w:rsidRPr="00BB3FCD">
        <w:rPr>
          <w:rFonts w:eastAsia="Calibri" w:cs="PF Square Sans Pro"/>
        </w:rPr>
        <w:t>:</w:t>
      </w:r>
      <w:r w:rsidR="00037278" w:rsidRPr="00BB3FCD">
        <w:rPr>
          <w:rFonts w:eastAsia="Calibri" w:cs="PF Square Sans Pro"/>
        </w:rPr>
        <w:t xml:space="preserve"> </w:t>
      </w:r>
    </w:p>
    <w:p w14:paraId="23D9A7A3" w14:textId="6C1F6713" w:rsidR="008B082C" w:rsidRPr="00BB3FCD" w:rsidRDefault="00037278" w:rsidP="007973A9">
      <w:pPr>
        <w:pStyle w:val="Style1"/>
        <w:numPr>
          <w:ilvl w:val="0"/>
          <w:numId w:val="12"/>
        </w:numPr>
        <w:spacing w:line="276" w:lineRule="auto"/>
        <w:rPr>
          <w:rFonts w:eastAsia="Calibri" w:cs="PF Square Sans Pro"/>
        </w:rPr>
      </w:pPr>
      <w:r w:rsidRPr="00BB3FCD">
        <w:rPr>
          <w:rFonts w:eastAsia="Calibri" w:cs="PF Square Sans Pro"/>
        </w:rPr>
        <w:t>методологію стратегічного планування</w:t>
      </w:r>
      <w:r w:rsidR="008B082C" w:rsidRPr="00BB3FCD">
        <w:rPr>
          <w:rFonts w:eastAsia="Calibri" w:cs="PF Square Sans Pro"/>
        </w:rPr>
        <w:t xml:space="preserve"> та</w:t>
      </w:r>
      <w:r w:rsidRPr="00BB3FCD">
        <w:rPr>
          <w:rFonts w:eastAsia="Calibri" w:cs="PF Square Sans Pro"/>
        </w:rPr>
        <w:t xml:space="preserve"> особливості розроблення стратегій розвитку територій</w:t>
      </w:r>
      <w:r w:rsidR="008B082C" w:rsidRPr="00BB3FCD">
        <w:rPr>
          <w:rFonts w:eastAsia="Calibri" w:cs="PF Square Sans Pro"/>
        </w:rPr>
        <w:t>;</w:t>
      </w:r>
    </w:p>
    <w:p w14:paraId="58AB8847" w14:textId="66B9793C" w:rsidR="008B082C" w:rsidRPr="00BB3FCD" w:rsidRDefault="008B082C" w:rsidP="007973A9">
      <w:pPr>
        <w:pStyle w:val="Style1"/>
        <w:numPr>
          <w:ilvl w:val="0"/>
          <w:numId w:val="12"/>
        </w:numPr>
        <w:spacing w:line="276" w:lineRule="auto"/>
        <w:rPr>
          <w:rFonts w:eastAsia="Calibri" w:cs="PF Square Sans Pro"/>
        </w:rPr>
      </w:pPr>
      <w:r w:rsidRPr="00BB3FCD">
        <w:rPr>
          <w:rFonts w:eastAsia="Calibri" w:cs="PF Square Sans Pro"/>
        </w:rPr>
        <w:t>презентацію та обговорення результатів стратегічного аналізу - Профілю громади;</w:t>
      </w:r>
    </w:p>
    <w:p w14:paraId="47980088" w14:textId="62552E2D" w:rsidR="008B082C" w:rsidRPr="00BB3FCD" w:rsidRDefault="008B082C" w:rsidP="007973A9">
      <w:pPr>
        <w:pStyle w:val="Style1"/>
        <w:numPr>
          <w:ilvl w:val="0"/>
          <w:numId w:val="12"/>
        </w:numPr>
        <w:spacing w:line="276" w:lineRule="auto"/>
        <w:rPr>
          <w:rFonts w:eastAsia="Calibri" w:cs="PF Square Sans Pro"/>
        </w:rPr>
      </w:pPr>
      <w:r w:rsidRPr="00BB3FCD">
        <w:rPr>
          <w:rFonts w:eastAsia="Calibri" w:cs="PF Square Sans Pro"/>
        </w:rPr>
        <w:t>презентація та обговорення результатів опитування бізнесу та мешканців;</w:t>
      </w:r>
    </w:p>
    <w:p w14:paraId="2D593B19" w14:textId="78D9602B" w:rsidR="008B082C" w:rsidRPr="00BB3FCD" w:rsidRDefault="008B082C" w:rsidP="007973A9">
      <w:pPr>
        <w:pStyle w:val="Style1"/>
        <w:numPr>
          <w:ilvl w:val="0"/>
          <w:numId w:val="12"/>
        </w:numPr>
        <w:spacing w:line="276" w:lineRule="auto"/>
        <w:rPr>
          <w:rFonts w:eastAsia="Calibri" w:cs="PF Square Sans Pro"/>
        </w:rPr>
      </w:pPr>
      <w:r w:rsidRPr="00BB3FCD">
        <w:rPr>
          <w:rFonts w:eastAsia="Calibri" w:cs="PF Square Sans Pro"/>
        </w:rPr>
        <w:t>формулювання стратегічного бачення;</w:t>
      </w:r>
    </w:p>
    <w:p w14:paraId="26C45FC6" w14:textId="2899C7E8" w:rsidR="00037278" w:rsidRPr="00BB3FCD" w:rsidRDefault="008B082C" w:rsidP="007973A9">
      <w:pPr>
        <w:pStyle w:val="Style1"/>
        <w:numPr>
          <w:ilvl w:val="0"/>
          <w:numId w:val="12"/>
        </w:numPr>
        <w:spacing w:line="276" w:lineRule="auto"/>
        <w:rPr>
          <w:rFonts w:eastAsia="Calibri" w:cs="PF Square Sans Pro"/>
        </w:rPr>
      </w:pPr>
      <w:r w:rsidRPr="00BB3FCD">
        <w:rPr>
          <w:rFonts w:eastAsia="Calibri" w:cs="PF Square Sans Pro"/>
        </w:rPr>
        <w:t>проведення SWOT-аналізу</w:t>
      </w:r>
      <w:r w:rsidR="00011653" w:rsidRPr="00BB3FCD">
        <w:rPr>
          <w:rFonts w:eastAsia="Calibri" w:cs="PF Square Sans Pro"/>
        </w:rPr>
        <w:t>;</w:t>
      </w:r>
    </w:p>
    <w:p w14:paraId="5B0816F0" w14:textId="77777777" w:rsidR="00011653" w:rsidRPr="00BB3FCD" w:rsidRDefault="00011653" w:rsidP="007973A9">
      <w:pPr>
        <w:pStyle w:val="Style1"/>
        <w:numPr>
          <w:ilvl w:val="0"/>
          <w:numId w:val="12"/>
        </w:numPr>
        <w:spacing w:line="276" w:lineRule="auto"/>
        <w:rPr>
          <w:rFonts w:eastAsia="Calibri" w:cs="PF Square Sans Pro"/>
        </w:rPr>
      </w:pPr>
      <w:r w:rsidRPr="00BB3FCD">
        <w:rPr>
          <w:rFonts w:eastAsia="Calibri" w:cs="PF Square Sans Pro"/>
        </w:rPr>
        <w:t>визначення стратегічних цілей (пріоритетів);</w:t>
      </w:r>
    </w:p>
    <w:p w14:paraId="6064D219" w14:textId="77777777" w:rsidR="00011653" w:rsidRPr="00BB3FCD" w:rsidRDefault="00011653" w:rsidP="007973A9">
      <w:pPr>
        <w:pStyle w:val="Style1"/>
        <w:numPr>
          <w:ilvl w:val="0"/>
          <w:numId w:val="12"/>
        </w:numPr>
        <w:spacing w:line="276" w:lineRule="auto"/>
        <w:rPr>
          <w:rFonts w:eastAsia="Calibri" w:cs="PF Square Sans Pro"/>
        </w:rPr>
      </w:pPr>
      <w:r w:rsidRPr="00BB3FCD">
        <w:rPr>
          <w:rFonts w:eastAsia="Calibri" w:cs="PF Square Sans Pro"/>
        </w:rPr>
        <w:t>ідентифікація стратегічних проблем по кожному вибраному пріоритету;</w:t>
      </w:r>
    </w:p>
    <w:p w14:paraId="16DCEBEA" w14:textId="77777777" w:rsidR="00011653" w:rsidRPr="00BB3FCD" w:rsidRDefault="00011653" w:rsidP="007973A9">
      <w:pPr>
        <w:pStyle w:val="Style1"/>
        <w:numPr>
          <w:ilvl w:val="0"/>
          <w:numId w:val="12"/>
        </w:numPr>
        <w:spacing w:line="276" w:lineRule="auto"/>
        <w:rPr>
          <w:rFonts w:eastAsia="Calibri" w:cs="PF Square Sans Pro"/>
        </w:rPr>
      </w:pPr>
      <w:r w:rsidRPr="00BB3FCD">
        <w:rPr>
          <w:rFonts w:eastAsia="Calibri" w:cs="PF Square Sans Pro"/>
        </w:rPr>
        <w:t>побудова «дерева цілей» Стратегії.</w:t>
      </w:r>
    </w:p>
    <w:p w14:paraId="5A8FBD45" w14:textId="5E3C75B2" w:rsidR="00011653" w:rsidRPr="00BB3FCD" w:rsidRDefault="00011653" w:rsidP="007973A9">
      <w:pPr>
        <w:spacing w:after="0" w:line="276" w:lineRule="auto"/>
        <w:ind w:firstLine="426"/>
        <w:jc w:val="both"/>
        <w:rPr>
          <w:rFonts w:ascii="PF Square Sans Pro" w:hAnsi="PF Square Sans Pro"/>
        </w:rPr>
      </w:pPr>
      <w:r w:rsidRPr="00BB3FCD">
        <w:rPr>
          <w:rFonts w:ascii="PF Square Sans Pro" w:hAnsi="PF Square Sans Pro"/>
        </w:rPr>
        <w:tab/>
      </w:r>
      <w:r w:rsidR="009466FE" w:rsidRPr="00BB3FCD">
        <w:rPr>
          <w:rFonts w:ascii="PF Square Sans Pro" w:hAnsi="PF Square Sans Pro"/>
        </w:rPr>
        <w:t>26</w:t>
      </w:r>
      <w:r w:rsidRPr="00BB3FCD">
        <w:rPr>
          <w:rFonts w:ascii="PF Square Sans Pro" w:hAnsi="PF Square Sans Pro"/>
        </w:rPr>
        <w:t xml:space="preserve"> </w:t>
      </w:r>
      <w:r w:rsidR="009466FE" w:rsidRPr="00BB3FCD">
        <w:rPr>
          <w:rFonts w:ascii="PF Square Sans Pro" w:hAnsi="PF Square Sans Pro"/>
        </w:rPr>
        <w:t>серпня</w:t>
      </w:r>
      <w:r w:rsidRPr="00BB3FCD">
        <w:rPr>
          <w:rFonts w:ascii="PF Square Sans Pro" w:hAnsi="PF Square Sans Pro"/>
        </w:rPr>
        <w:t xml:space="preserve"> було оголошено Конкурс ідей проектів Стратегії у відповідності до напрацьованого «дерева цілей». Збір </w:t>
      </w:r>
      <w:proofErr w:type="spellStart"/>
      <w:r w:rsidRPr="00BB3FCD">
        <w:rPr>
          <w:rFonts w:ascii="PF Square Sans Pro" w:hAnsi="PF Square Sans Pro"/>
        </w:rPr>
        <w:t>проєктних</w:t>
      </w:r>
      <w:proofErr w:type="spellEnd"/>
      <w:r w:rsidRPr="00BB3FCD">
        <w:rPr>
          <w:rFonts w:ascii="PF Square Sans Pro" w:hAnsi="PF Square Sans Pro"/>
        </w:rPr>
        <w:t xml:space="preserve"> ідей тривав до </w:t>
      </w:r>
      <w:r w:rsidR="009466FE" w:rsidRPr="00BB3FCD">
        <w:rPr>
          <w:rFonts w:ascii="PF Square Sans Pro" w:hAnsi="PF Square Sans Pro"/>
        </w:rPr>
        <w:t>30</w:t>
      </w:r>
      <w:r w:rsidRPr="00BB3FCD">
        <w:rPr>
          <w:rFonts w:ascii="PF Square Sans Pro" w:hAnsi="PF Square Sans Pro"/>
        </w:rPr>
        <w:t xml:space="preserve"> </w:t>
      </w:r>
      <w:r w:rsidR="009466FE" w:rsidRPr="00BB3FCD">
        <w:rPr>
          <w:rFonts w:ascii="PF Square Sans Pro" w:hAnsi="PF Square Sans Pro"/>
        </w:rPr>
        <w:t>вересня</w:t>
      </w:r>
      <w:r w:rsidRPr="00BB3FCD">
        <w:rPr>
          <w:rFonts w:ascii="PF Square Sans Pro" w:hAnsi="PF Square Sans Pro"/>
        </w:rPr>
        <w:t xml:space="preserve">, після чого відбувалася підготовка технічних завдань на </w:t>
      </w:r>
      <w:proofErr w:type="spellStart"/>
      <w:r w:rsidRPr="00BB3FCD">
        <w:rPr>
          <w:rFonts w:ascii="PF Square Sans Pro" w:hAnsi="PF Square Sans Pro"/>
        </w:rPr>
        <w:t>про</w:t>
      </w:r>
      <w:r w:rsidR="008910E1" w:rsidRPr="00BB3FCD">
        <w:rPr>
          <w:rFonts w:ascii="PF Square Sans Pro" w:hAnsi="PF Square Sans Pro"/>
        </w:rPr>
        <w:t>є</w:t>
      </w:r>
      <w:r w:rsidRPr="00BB3FCD">
        <w:rPr>
          <w:rFonts w:ascii="PF Square Sans Pro" w:hAnsi="PF Square Sans Pro"/>
        </w:rPr>
        <w:t>кти</w:t>
      </w:r>
      <w:proofErr w:type="spellEnd"/>
      <w:r w:rsidRPr="00BB3FCD">
        <w:rPr>
          <w:rFonts w:ascii="PF Square Sans Pro" w:hAnsi="PF Square Sans Pro"/>
        </w:rPr>
        <w:t xml:space="preserve"> розвитку, які відповідають завданням Стратегії. Усього за цей період зацікавленими в розвитку громади представниками органів місцевої влади, бізнесу, громадських організацій та пересічними громадянами було підготовлено більше </w:t>
      </w:r>
      <w:r w:rsidR="00DF5241">
        <w:rPr>
          <w:rFonts w:ascii="PF Square Sans Pro" w:hAnsi="PF Square Sans Pro"/>
        </w:rPr>
        <w:t xml:space="preserve">126 </w:t>
      </w:r>
      <w:r w:rsidRPr="00BB3FCD">
        <w:rPr>
          <w:rFonts w:ascii="PF Square Sans Pro" w:hAnsi="PF Square Sans Pro"/>
        </w:rPr>
        <w:t xml:space="preserve">ідей на </w:t>
      </w:r>
      <w:proofErr w:type="spellStart"/>
      <w:r w:rsidRPr="00BB3FCD">
        <w:rPr>
          <w:rFonts w:ascii="PF Square Sans Pro" w:hAnsi="PF Square Sans Pro"/>
        </w:rPr>
        <w:t>про</w:t>
      </w:r>
      <w:r w:rsidR="00FC4F76" w:rsidRPr="00BB3FCD">
        <w:rPr>
          <w:rFonts w:ascii="PF Square Sans Pro" w:hAnsi="PF Square Sans Pro"/>
        </w:rPr>
        <w:t>є</w:t>
      </w:r>
      <w:r w:rsidRPr="00BB3FCD">
        <w:rPr>
          <w:rFonts w:ascii="PF Square Sans Pro" w:hAnsi="PF Square Sans Pro"/>
        </w:rPr>
        <w:t>кти</w:t>
      </w:r>
      <w:proofErr w:type="spellEnd"/>
      <w:r w:rsidRPr="00BB3FCD">
        <w:rPr>
          <w:rFonts w:ascii="PF Square Sans Pro" w:hAnsi="PF Square Sans Pro"/>
        </w:rPr>
        <w:t xml:space="preserve"> місцевого розвитку.</w:t>
      </w:r>
      <w:r w:rsidR="00015A3E">
        <w:rPr>
          <w:rFonts w:ascii="PF Square Sans Pro" w:hAnsi="PF Square Sans Pro"/>
        </w:rPr>
        <w:t xml:space="preserve"> В період до 4 січня 2022 року відбулися 4 і 5 </w:t>
      </w:r>
      <w:r w:rsidR="00015A3E" w:rsidRPr="00015A3E">
        <w:rPr>
          <w:rFonts w:ascii="PF Square Sans Pro" w:hAnsi="PF Square Sans Pro"/>
        </w:rPr>
        <w:t xml:space="preserve">робочі сесії </w:t>
      </w:r>
      <w:r w:rsidR="00015A3E">
        <w:rPr>
          <w:rFonts w:ascii="PF Square Sans Pro" w:hAnsi="PF Square Sans Pro"/>
        </w:rPr>
        <w:t xml:space="preserve">(майстерні) по обговоренню та підготовці остаточних версій технічних завдань на </w:t>
      </w:r>
      <w:proofErr w:type="spellStart"/>
      <w:r w:rsidR="00015A3E">
        <w:rPr>
          <w:rFonts w:ascii="PF Square Sans Pro" w:hAnsi="PF Square Sans Pro"/>
        </w:rPr>
        <w:t>проєкти</w:t>
      </w:r>
      <w:proofErr w:type="spellEnd"/>
      <w:r w:rsidR="00015A3E">
        <w:rPr>
          <w:rFonts w:ascii="PF Square Sans Pro" w:hAnsi="PF Square Sans Pro"/>
        </w:rPr>
        <w:t>, внесені відповідні зміни до проєкту Стратегії та підготовлений проєкт Плану заходів із впровадження Стратегії на 2022-2024 роки.</w:t>
      </w:r>
    </w:p>
    <w:p w14:paraId="1EB53A56" w14:textId="75B1FA14" w:rsidR="00011653" w:rsidRPr="00BB3FCD" w:rsidRDefault="00DF5241" w:rsidP="007973A9">
      <w:pPr>
        <w:spacing w:after="0" w:line="276" w:lineRule="auto"/>
        <w:ind w:firstLine="426"/>
        <w:jc w:val="both"/>
        <w:rPr>
          <w:rFonts w:ascii="PF Square Sans Pro" w:hAnsi="PF Square Sans Pro"/>
        </w:rPr>
      </w:pPr>
      <w:r w:rsidRPr="00DF5241">
        <w:rPr>
          <w:rFonts w:ascii="PF Square Sans Pro" w:hAnsi="PF Square Sans Pro"/>
          <w:iCs/>
        </w:rPr>
        <w:t>В січні</w:t>
      </w:r>
      <w:r w:rsidR="00011653" w:rsidRPr="00DF5241">
        <w:rPr>
          <w:rFonts w:ascii="PF Square Sans Pro" w:hAnsi="PF Square Sans Pro"/>
          <w:iCs/>
        </w:rPr>
        <w:t xml:space="preserve"> 202</w:t>
      </w:r>
      <w:r w:rsidRPr="00DF5241">
        <w:rPr>
          <w:rFonts w:ascii="PF Square Sans Pro" w:hAnsi="PF Square Sans Pro"/>
          <w:iCs/>
        </w:rPr>
        <w:t>2</w:t>
      </w:r>
      <w:r w:rsidR="00011653" w:rsidRPr="00DF5241">
        <w:rPr>
          <w:rFonts w:ascii="PF Square Sans Pro" w:hAnsi="PF Square Sans Pro"/>
          <w:iCs/>
        </w:rPr>
        <w:t xml:space="preserve"> року</w:t>
      </w:r>
      <w:r w:rsidR="00011653" w:rsidRPr="00DF5241">
        <w:rPr>
          <w:rFonts w:ascii="PF Square Sans Pro" w:hAnsi="PF Square Sans Pro"/>
          <w:i/>
        </w:rPr>
        <w:t xml:space="preserve"> </w:t>
      </w:r>
      <w:r w:rsidR="00011653" w:rsidRPr="00DF5241">
        <w:rPr>
          <w:rFonts w:ascii="PF Square Sans Pro" w:hAnsi="PF Square Sans Pro"/>
        </w:rPr>
        <w:t xml:space="preserve">були проведені громадські </w:t>
      </w:r>
      <w:r w:rsidRPr="00DF5241">
        <w:rPr>
          <w:rFonts w:ascii="PF Square Sans Pro" w:hAnsi="PF Square Sans Pro"/>
        </w:rPr>
        <w:t>консультації</w:t>
      </w:r>
      <w:r w:rsidR="00011653" w:rsidRPr="00DF5241">
        <w:rPr>
          <w:rFonts w:ascii="PF Square Sans Pro" w:hAnsi="PF Square Sans Pro"/>
        </w:rPr>
        <w:t xml:space="preserve"> з обговорення питань щодо Стратегії розвитку </w:t>
      </w:r>
      <w:r w:rsidR="008626A3" w:rsidRPr="00DF5241">
        <w:rPr>
          <w:rFonts w:ascii="PF Square Sans Pro" w:hAnsi="PF Square Sans Pro"/>
        </w:rPr>
        <w:t>Бродів</w:t>
      </w:r>
      <w:r w:rsidR="00011653" w:rsidRPr="00DF5241">
        <w:rPr>
          <w:rFonts w:ascii="PF Square Sans Pro" w:hAnsi="PF Square Sans Pro"/>
        </w:rPr>
        <w:t>ської міської</w:t>
      </w:r>
      <w:r w:rsidR="00011653" w:rsidRPr="00BB3FCD">
        <w:rPr>
          <w:rFonts w:ascii="PF Square Sans Pro" w:hAnsi="PF Square Sans Pro"/>
        </w:rPr>
        <w:t xml:space="preserve"> територіальної громади до 2027 року</w:t>
      </w:r>
      <w:r>
        <w:rPr>
          <w:rFonts w:ascii="PF Square Sans Pro" w:hAnsi="PF Square Sans Pro"/>
        </w:rPr>
        <w:t xml:space="preserve"> та Плану заходів із її впровадження на 2022-2024 роки</w:t>
      </w:r>
      <w:r w:rsidR="00011653" w:rsidRPr="00BB3FCD">
        <w:rPr>
          <w:rFonts w:ascii="PF Square Sans Pro" w:hAnsi="PF Square Sans Pro"/>
        </w:rPr>
        <w:t>.</w:t>
      </w:r>
    </w:p>
    <w:p w14:paraId="0D223512" w14:textId="5D0881E9" w:rsidR="00011653" w:rsidRPr="00BB3FCD" w:rsidRDefault="00011653" w:rsidP="007973A9">
      <w:pPr>
        <w:spacing w:line="276" w:lineRule="auto"/>
        <w:ind w:firstLine="426"/>
        <w:jc w:val="both"/>
        <w:rPr>
          <w:rFonts w:ascii="PF Square Sans Pro" w:hAnsi="PF Square Sans Pro"/>
        </w:rPr>
      </w:pPr>
      <w:r w:rsidRPr="00BB3FCD">
        <w:rPr>
          <w:rFonts w:ascii="PF Square Sans Pro" w:hAnsi="PF Square Sans Pro"/>
        </w:rPr>
        <w:t>Усі засідання Робочої групи проводились у відкритому режимі, тому всі бажаючі мали можливість брати участь в розробці Стратегі</w:t>
      </w:r>
      <w:r w:rsidR="00695368" w:rsidRPr="00BB3FCD">
        <w:rPr>
          <w:rFonts w:ascii="PF Square Sans Pro" w:hAnsi="PF Square Sans Pro"/>
        </w:rPr>
        <w:t>ї</w:t>
      </w:r>
      <w:r w:rsidRPr="00BB3FCD">
        <w:rPr>
          <w:rFonts w:ascii="PF Square Sans Pro" w:hAnsi="PF Square Sans Pro"/>
        </w:rPr>
        <w:t xml:space="preserve">. Процес розроблення Стратегії постійно висвітлювався у місцевих та регіональних ЗМІ. Матеріали засідань Робочої групи презентувались та обговорювались у групі </w:t>
      </w:r>
      <w:proofErr w:type="spellStart"/>
      <w:r w:rsidRPr="00BB3FCD">
        <w:rPr>
          <w:rFonts w:ascii="PF Square Sans Pro" w:hAnsi="PF Square Sans Pro"/>
        </w:rPr>
        <w:t>F</w:t>
      </w:r>
      <w:r w:rsidR="00695368" w:rsidRPr="00BB3FCD">
        <w:rPr>
          <w:rFonts w:ascii="PF Square Sans Pro" w:hAnsi="PF Square Sans Pro"/>
        </w:rPr>
        <w:t>acebook</w:t>
      </w:r>
      <w:proofErr w:type="spellEnd"/>
      <w:r w:rsidRPr="00BB3FCD">
        <w:rPr>
          <w:rFonts w:ascii="PF Square Sans Pro" w:hAnsi="PF Square Sans Pro"/>
        </w:rPr>
        <w:t xml:space="preserve"> «</w:t>
      </w:r>
      <w:hyperlink r:id="rId11" w:history="1">
        <w:r w:rsidR="00695368" w:rsidRPr="00BB3FCD">
          <w:rPr>
            <w:rStyle w:val="ac"/>
            <w:rFonts w:ascii="PF Square Sans Pro" w:hAnsi="PF Square Sans Pro"/>
          </w:rPr>
          <w:t xml:space="preserve">Стратегія розвитку </w:t>
        </w:r>
        <w:r w:rsidR="009466FE" w:rsidRPr="00BB3FCD">
          <w:rPr>
            <w:rStyle w:val="ac"/>
            <w:rFonts w:ascii="PF Square Sans Pro" w:hAnsi="PF Square Sans Pro"/>
          </w:rPr>
          <w:t>Бродівської т</w:t>
        </w:r>
        <w:r w:rsidR="00695368" w:rsidRPr="00BB3FCD">
          <w:rPr>
            <w:rStyle w:val="ac"/>
            <w:rFonts w:ascii="PF Square Sans Pro" w:hAnsi="PF Square Sans Pro"/>
          </w:rPr>
          <w:t>ериторіальної громади</w:t>
        </w:r>
        <w:r w:rsidR="009466FE" w:rsidRPr="00BB3FCD">
          <w:rPr>
            <w:rStyle w:val="ac"/>
            <w:rFonts w:ascii="PF Square Sans Pro" w:hAnsi="PF Square Sans Pro"/>
          </w:rPr>
          <w:t>»</w:t>
        </w:r>
      </w:hyperlink>
      <w:r w:rsidR="00695368" w:rsidRPr="00BB3FCD">
        <w:rPr>
          <w:rFonts w:ascii="PF Square Sans Pro" w:hAnsi="PF Square Sans Pro"/>
        </w:rPr>
        <w:t xml:space="preserve"> </w:t>
      </w:r>
      <w:r w:rsidRPr="00BB3FCD">
        <w:rPr>
          <w:rFonts w:ascii="PF Square Sans Pro" w:hAnsi="PF Square Sans Pro"/>
        </w:rPr>
        <w:t xml:space="preserve">та на офіційному сайті </w:t>
      </w:r>
      <w:r w:rsidR="009466FE" w:rsidRPr="00BB3FCD">
        <w:rPr>
          <w:rFonts w:ascii="PF Square Sans Pro" w:hAnsi="PF Square Sans Pro"/>
        </w:rPr>
        <w:t xml:space="preserve">Бродівської </w:t>
      </w:r>
      <w:r w:rsidRPr="00BB3FCD">
        <w:rPr>
          <w:rFonts w:ascii="PF Square Sans Pro" w:hAnsi="PF Square Sans Pro"/>
        </w:rPr>
        <w:t xml:space="preserve">міської ради </w:t>
      </w:r>
      <w:r w:rsidR="00695368" w:rsidRPr="00BB3FCD">
        <w:rPr>
          <w:rFonts w:ascii="PF Square Sans Pro" w:hAnsi="PF Square Sans Pro"/>
        </w:rPr>
        <w:t xml:space="preserve">– </w:t>
      </w:r>
      <w:r w:rsidR="009466FE" w:rsidRPr="00BB3FCD">
        <w:rPr>
          <w:rFonts w:ascii="PF Square Sans Pro" w:hAnsi="PF Square Sans Pro"/>
        </w:rPr>
        <w:t xml:space="preserve"> </w:t>
      </w:r>
      <w:hyperlink r:id="rId12" w:history="1">
        <w:r w:rsidR="009466FE" w:rsidRPr="00BB3FCD">
          <w:rPr>
            <w:rStyle w:val="ac"/>
            <w:rFonts w:ascii="PF Square Sans Pro" w:hAnsi="PF Square Sans Pro"/>
          </w:rPr>
          <w:t>mrbrody.gov.ua</w:t>
        </w:r>
      </w:hyperlink>
      <w:r w:rsidR="00695368" w:rsidRPr="00BB3FCD">
        <w:rPr>
          <w:rFonts w:ascii="PF Square Sans Pro" w:hAnsi="PF Square Sans Pro"/>
        </w:rPr>
        <w:t>.</w:t>
      </w:r>
    </w:p>
    <w:p w14:paraId="34F8615C" w14:textId="169A9387" w:rsidR="00011653" w:rsidRPr="00BB3FCD" w:rsidRDefault="00011653" w:rsidP="00011653">
      <w:pPr>
        <w:ind w:firstLine="426"/>
        <w:rPr>
          <w:rFonts w:ascii="PF Square Sans Pro" w:hAnsi="PF Square Sans Pro"/>
        </w:rPr>
      </w:pPr>
    </w:p>
    <w:p w14:paraId="5F847FC6" w14:textId="7926BBB9" w:rsidR="00037278" w:rsidRPr="00BB3FCD" w:rsidRDefault="00037278" w:rsidP="00037278">
      <w:pPr>
        <w:rPr>
          <w:rFonts w:ascii="PF Square Sans Pro" w:hAnsi="PF Square Sans Pro"/>
        </w:rPr>
      </w:pPr>
    </w:p>
    <w:p w14:paraId="5DFC9E84" w14:textId="77777777" w:rsidR="00037278" w:rsidRPr="00BB3FCD" w:rsidRDefault="00037278" w:rsidP="00037278">
      <w:pPr>
        <w:rPr>
          <w:rFonts w:ascii="PF Square Sans Pro" w:hAnsi="PF Square Sans Pro"/>
        </w:rPr>
      </w:pPr>
    </w:p>
    <w:tbl>
      <w:tblPr>
        <w:tblW w:w="10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66"/>
      </w:tblGrid>
      <w:tr w:rsidR="00D4376C" w:rsidRPr="00BB3FCD" w14:paraId="790BFF50" w14:textId="77777777" w:rsidTr="009C6D9D">
        <w:trPr>
          <w:trHeight w:val="5670"/>
        </w:trPr>
        <w:tc>
          <w:tcPr>
            <w:tcW w:w="10466" w:type="dxa"/>
            <w:tcBorders>
              <w:top w:val="nil"/>
              <w:left w:val="nil"/>
              <w:bottom w:val="nil"/>
              <w:right w:val="nil"/>
            </w:tcBorders>
            <w:shd w:val="clear" w:color="auto" w:fill="auto"/>
          </w:tcPr>
          <w:p w14:paraId="7200CAB5" w14:textId="295DB8E9" w:rsidR="005D0EE0" w:rsidRPr="00BB3FCD" w:rsidRDefault="00D17555" w:rsidP="002D4851">
            <w:pPr>
              <w:pStyle w:val="1"/>
              <w:shd w:val="clear" w:color="auto" w:fill="FFC000"/>
            </w:pPr>
            <w:bookmarkStart w:id="17" w:name="_Toc83051268"/>
            <w:bookmarkStart w:id="18" w:name="_Toc89257910"/>
            <w:r w:rsidRPr="00BB3FCD">
              <w:lastRenderedPageBreak/>
              <w:t xml:space="preserve">2. </w:t>
            </w:r>
            <w:r w:rsidR="00D4376C" w:rsidRPr="00BB3FCD">
              <w:t>Коротка характеристика соціально-економічного розвитку громади</w:t>
            </w:r>
            <w:bookmarkEnd w:id="17"/>
            <w:bookmarkEnd w:id="18"/>
            <w:r w:rsidR="00D4376C" w:rsidRPr="00BB3FCD">
              <w:tab/>
            </w:r>
            <w:bookmarkStart w:id="19" w:name="_Toc79605381"/>
            <w:bookmarkStart w:id="20" w:name="_Toc83051269"/>
          </w:p>
          <w:p w14:paraId="4395E8FD" w14:textId="4873EDAD" w:rsidR="008447F3" w:rsidRPr="00BB3FCD" w:rsidRDefault="00D17555" w:rsidP="002D4851">
            <w:pPr>
              <w:pStyle w:val="2"/>
              <w:spacing w:before="0"/>
            </w:pPr>
            <w:bookmarkStart w:id="21" w:name="_Toc89257911"/>
            <w:r w:rsidRPr="00BB3FCD">
              <w:t>2.1.</w:t>
            </w:r>
            <w:r w:rsidR="007973A9" w:rsidRPr="00BB3FCD">
              <w:t xml:space="preserve"> </w:t>
            </w:r>
            <w:r w:rsidR="008447F3" w:rsidRPr="00BB3FCD">
              <w:t xml:space="preserve">Загальна характеристика </w:t>
            </w:r>
            <w:r w:rsidR="008626A3" w:rsidRPr="00BB3FCD">
              <w:t>Бродів</w:t>
            </w:r>
            <w:r w:rsidR="008447F3" w:rsidRPr="00BB3FCD">
              <w:t>ської громади</w:t>
            </w:r>
            <w:bookmarkEnd w:id="19"/>
            <w:bookmarkEnd w:id="20"/>
            <w:bookmarkEnd w:id="21"/>
          </w:p>
          <w:p w14:paraId="69181A82" w14:textId="1950285D" w:rsidR="008447F3" w:rsidRPr="00BB3FCD" w:rsidRDefault="00330195" w:rsidP="007973A9">
            <w:pPr>
              <w:tabs>
                <w:tab w:val="left" w:pos="425"/>
                <w:tab w:val="left" w:pos="993"/>
              </w:tabs>
              <w:spacing w:after="0" w:line="276" w:lineRule="auto"/>
              <w:ind w:firstLine="426"/>
              <w:jc w:val="both"/>
              <w:rPr>
                <w:rFonts w:ascii="PF Square Sans Pro" w:eastAsia="Times New Roman" w:hAnsi="PF Square Sans Pro" w:cs="Calibri"/>
                <w:color w:val="000000"/>
                <w:lang w:eastAsia="ru-RU"/>
              </w:rPr>
            </w:pPr>
            <w:r w:rsidRPr="00BB3FCD">
              <w:rPr>
                <w:rFonts w:ascii="PF Square Sans Pro" w:eastAsia="Calibri" w:hAnsi="PF Square Sans Pro" w:cs="PF Square Sans Pro"/>
                <w:bCs/>
                <w:color w:val="000000"/>
              </w:rPr>
              <w:t xml:space="preserve">Бродівська </w:t>
            </w:r>
            <w:r w:rsidR="008447F3" w:rsidRPr="00BB3FCD">
              <w:rPr>
                <w:rFonts w:ascii="PF Square Sans Pro" w:eastAsia="Calibri" w:hAnsi="PF Square Sans Pro" w:cs="PF Square Sans Pro"/>
                <w:bCs/>
                <w:color w:val="000000"/>
              </w:rPr>
              <w:t xml:space="preserve">територіальна громада була утворена </w:t>
            </w:r>
            <w:r w:rsidR="008447F3" w:rsidRPr="00BB3FCD">
              <w:rPr>
                <w:rFonts w:ascii="Cambria" w:hAnsi="Cambria" w:cs="Cambria"/>
                <w:color w:val="202122"/>
                <w:shd w:val="clear" w:color="auto" w:fill="FFFFFF"/>
              </w:rPr>
              <w:t> </w:t>
            </w:r>
            <w:r w:rsidRPr="00BB3FCD">
              <w:rPr>
                <w:rFonts w:ascii="PF Square Sans Pro" w:hAnsi="PF Square Sans Pro" w:cs="Arial"/>
                <w:color w:val="202122"/>
                <w:shd w:val="clear" w:color="auto" w:fill="FFFFFF"/>
              </w:rPr>
              <w:t>25 жовтня 2020</w:t>
            </w:r>
            <w:r w:rsidR="008447F3" w:rsidRPr="00BB3FCD">
              <w:rPr>
                <w:rFonts w:ascii="PF Square Sans Pro" w:hAnsi="PF Square Sans Pro" w:cs="Arial"/>
                <w:color w:val="202122"/>
                <w:shd w:val="clear" w:color="auto" w:fill="FFFFFF"/>
              </w:rPr>
              <w:t xml:space="preserve"> року в ході адміністративно-територіальної реформи</w:t>
            </w:r>
            <w:r w:rsidR="008447F3" w:rsidRPr="00BB3FCD">
              <w:rPr>
                <w:rFonts w:ascii="PF Square Sans Pro" w:eastAsia="Calibri" w:hAnsi="PF Square Sans Pro" w:cs="PF Square Sans Pro"/>
                <w:bCs/>
                <w:color w:val="000000"/>
              </w:rPr>
              <w:t xml:space="preserve">. На сьогодні громада складається з міста </w:t>
            </w:r>
            <w:r w:rsidRPr="00BB3FCD">
              <w:rPr>
                <w:rFonts w:ascii="PF Square Sans Pro" w:eastAsia="Calibri" w:hAnsi="PF Square Sans Pro" w:cs="PF Square Sans Pro"/>
                <w:bCs/>
                <w:color w:val="000000"/>
              </w:rPr>
              <w:t>Броди</w:t>
            </w:r>
            <w:r w:rsidR="008447F3" w:rsidRPr="00BB3FCD">
              <w:rPr>
                <w:rFonts w:ascii="PF Square Sans Pro" w:eastAsia="Calibri" w:hAnsi="PF Square Sans Pro" w:cs="PF Square Sans Pro"/>
                <w:bCs/>
                <w:color w:val="000000"/>
              </w:rPr>
              <w:t xml:space="preserve"> та території </w:t>
            </w:r>
            <w:r w:rsidRPr="00BB3FCD">
              <w:rPr>
                <w:rFonts w:ascii="PF Square Sans Pro" w:eastAsia="Calibri" w:hAnsi="PF Square Sans Pro" w:cs="PF Square Sans Pro"/>
                <w:bCs/>
                <w:color w:val="000000"/>
              </w:rPr>
              <w:t>10</w:t>
            </w:r>
            <w:r w:rsidR="008447F3" w:rsidRPr="00BB3FCD">
              <w:rPr>
                <w:rFonts w:ascii="PF Square Sans Pro" w:eastAsia="Calibri" w:hAnsi="PF Square Sans Pro" w:cs="PF Square Sans Pro"/>
                <w:bCs/>
                <w:color w:val="000000"/>
              </w:rPr>
              <w:t xml:space="preserve"> колишніх сільських рад. Загальна кількість населених пунктів - </w:t>
            </w:r>
            <w:r w:rsidRPr="00BB3FCD">
              <w:rPr>
                <w:rFonts w:ascii="PF Square Sans Pro" w:eastAsia="Calibri" w:hAnsi="PF Square Sans Pro" w:cs="PF Square Sans Pro"/>
                <w:bCs/>
                <w:color w:val="000000"/>
              </w:rPr>
              <w:t>51</w:t>
            </w:r>
            <w:r w:rsidR="008447F3" w:rsidRPr="00BB3FCD">
              <w:rPr>
                <w:rFonts w:ascii="PF Square Sans Pro" w:eastAsia="Calibri" w:hAnsi="PF Square Sans Pro" w:cs="PF Square Sans Pro"/>
                <w:bCs/>
                <w:color w:val="000000"/>
              </w:rPr>
              <w:t xml:space="preserve">, населення – </w:t>
            </w:r>
            <w:r w:rsidRPr="00BB3FCD">
              <w:rPr>
                <w:rFonts w:ascii="PF Square Sans Pro" w:eastAsia="Times New Roman" w:hAnsi="PF Square Sans Pro" w:cs="Calibri"/>
                <w:color w:val="000000"/>
                <w:lang w:eastAsia="ru-RU"/>
              </w:rPr>
              <w:t>39</w:t>
            </w:r>
            <w:r w:rsidRPr="00BB3FCD">
              <w:rPr>
                <w:rFonts w:ascii="Cambria" w:eastAsia="Times New Roman" w:hAnsi="Cambria" w:cs="Cambria"/>
                <w:color w:val="000000"/>
                <w:lang w:eastAsia="ru-RU"/>
              </w:rPr>
              <w:t> </w:t>
            </w:r>
            <w:r w:rsidRPr="00BB3FCD">
              <w:rPr>
                <w:rFonts w:ascii="PF Square Sans Pro" w:eastAsia="Times New Roman" w:hAnsi="PF Square Sans Pro" w:cs="Calibri"/>
                <w:color w:val="000000"/>
                <w:lang w:eastAsia="ru-RU"/>
              </w:rPr>
              <w:t xml:space="preserve">793 </w:t>
            </w:r>
            <w:r w:rsidR="008447F3" w:rsidRPr="00BB3FCD">
              <w:rPr>
                <w:rFonts w:ascii="PF Square Sans Pro" w:eastAsia="Times New Roman" w:hAnsi="PF Square Sans Pro" w:cs="Calibri"/>
                <w:color w:val="000000"/>
                <w:lang w:eastAsia="ru-RU"/>
              </w:rPr>
              <w:t xml:space="preserve">осіб. </w:t>
            </w:r>
          </w:p>
          <w:p w14:paraId="74FBB43F" w14:textId="563CF18F" w:rsidR="008447F3" w:rsidRPr="00BB3FCD" w:rsidRDefault="00330195" w:rsidP="007973A9">
            <w:pPr>
              <w:tabs>
                <w:tab w:val="left" w:pos="425"/>
                <w:tab w:val="left" w:pos="993"/>
              </w:tabs>
              <w:spacing w:after="0" w:line="276" w:lineRule="auto"/>
              <w:ind w:firstLine="426"/>
              <w:jc w:val="both"/>
              <w:rPr>
                <w:rFonts w:ascii="PF Square Sans Pro" w:eastAsia="Times New Roman" w:hAnsi="PF Square Sans Pro" w:cs="Calibri"/>
                <w:color w:val="000000"/>
                <w:lang w:eastAsia="ru-RU"/>
              </w:rPr>
            </w:pPr>
            <w:proofErr w:type="spellStart"/>
            <w:r w:rsidRPr="00BB3FCD">
              <w:rPr>
                <w:rFonts w:ascii="PF Square Sans Pro" w:eastAsia="Times New Roman" w:hAnsi="PF Square Sans Pro" w:cs="Calibri"/>
                <w:color w:val="000000"/>
                <w:lang w:eastAsia="ru-RU"/>
              </w:rPr>
              <w:t>Бродівщина</w:t>
            </w:r>
            <w:proofErr w:type="spellEnd"/>
            <w:r w:rsidRPr="00BB3FCD">
              <w:rPr>
                <w:rFonts w:ascii="PF Square Sans Pro" w:eastAsia="Times New Roman" w:hAnsi="PF Square Sans Pro" w:cs="Calibri"/>
                <w:color w:val="000000"/>
                <w:lang w:eastAsia="ru-RU"/>
              </w:rPr>
              <w:t xml:space="preserve"> характеризується розвинутою транспортною мережею. Через її територію проходить траса міжнародного значення «Київ — Чоп» та електрифікована залізнична колія «Львів – Здолбунів». Територією громади проходять магістральні нафтопроводи «Дружба» та «Одеса-Броди». </w:t>
            </w:r>
            <w:r w:rsidR="00747ADA" w:rsidRPr="00BB3FCD">
              <w:rPr>
                <w:rFonts w:ascii="PF Square Sans Pro" w:eastAsia="Times New Roman" w:hAnsi="PF Square Sans Pro" w:cs="Calibri"/>
                <w:bCs/>
                <w:color w:val="000000"/>
                <w:lang w:eastAsia="ru-RU"/>
              </w:rPr>
              <w:t xml:space="preserve">Територія </w:t>
            </w:r>
            <w:r w:rsidRPr="00BB3FCD">
              <w:rPr>
                <w:rFonts w:ascii="PF Square Sans Pro" w:eastAsia="Times New Roman" w:hAnsi="PF Square Sans Pro" w:cs="Calibri"/>
                <w:bCs/>
                <w:color w:val="000000"/>
                <w:lang w:eastAsia="ru-RU"/>
              </w:rPr>
              <w:t xml:space="preserve">Бродівської </w:t>
            </w:r>
            <w:r w:rsidR="00747ADA" w:rsidRPr="00BB3FCD">
              <w:rPr>
                <w:rFonts w:ascii="PF Square Sans Pro" w:eastAsia="Times New Roman" w:hAnsi="PF Square Sans Pro" w:cs="Calibri"/>
                <w:bCs/>
                <w:color w:val="000000"/>
                <w:lang w:eastAsia="ru-RU"/>
              </w:rPr>
              <w:t xml:space="preserve">територіальної громади представлена на </w:t>
            </w:r>
            <w:r w:rsidR="00747ADA" w:rsidRPr="00BB3FCD">
              <w:rPr>
                <w:rFonts w:ascii="PF Square Sans Pro" w:eastAsia="Times New Roman" w:hAnsi="PF Square Sans Pro" w:cs="Calibri"/>
                <w:bCs/>
                <w:i/>
                <w:color w:val="000000"/>
                <w:lang w:eastAsia="ru-RU"/>
              </w:rPr>
              <w:t>рисунку 1</w:t>
            </w:r>
            <w:r w:rsidR="00747ADA" w:rsidRPr="00BB3FCD">
              <w:rPr>
                <w:rFonts w:ascii="PF Square Sans Pro" w:eastAsia="Times New Roman" w:hAnsi="PF Square Sans Pro" w:cs="Calibri"/>
                <w:bCs/>
                <w:iCs/>
                <w:color w:val="000000"/>
                <w:lang w:eastAsia="ru-RU"/>
              </w:rPr>
              <w:t>.</w:t>
            </w:r>
          </w:p>
          <w:p w14:paraId="1A4F0140" w14:textId="08354E48" w:rsidR="00747ADA" w:rsidRPr="00BB3FCD" w:rsidRDefault="00D758B9" w:rsidP="00FD3408">
            <w:pPr>
              <w:shd w:val="clear" w:color="auto" w:fill="FFFFFF"/>
              <w:tabs>
                <w:tab w:val="left" w:pos="425"/>
                <w:tab w:val="left" w:pos="993"/>
              </w:tabs>
              <w:spacing w:after="0" w:line="240" w:lineRule="auto"/>
              <w:ind w:firstLine="426"/>
              <w:jc w:val="both"/>
              <w:rPr>
                <w:rFonts w:ascii="PF Square Sans Pro" w:eastAsia="Times New Roman" w:hAnsi="PF Square Sans Pro" w:cs="Arial"/>
                <w:bCs/>
                <w:color w:val="333333"/>
                <w:lang w:eastAsia="uk-UA"/>
              </w:rPr>
            </w:pPr>
            <w:r w:rsidRPr="00BB3FCD">
              <w:rPr>
                <w:rFonts w:ascii="PF Square Sans Pro" w:eastAsia="Calibri" w:hAnsi="PF Square Sans Pro" w:cs="Arial"/>
                <w:b/>
                <w:bCs/>
                <w:i/>
                <w:noProof/>
                <w:color w:val="000000"/>
                <w:lang w:eastAsia="uk-UA"/>
              </w:rPr>
              <w:drawing>
                <wp:inline distT="0" distB="0" distL="0" distR="0" wp14:anchorId="0008CCE5" wp14:editId="6CA90B29">
                  <wp:extent cx="5947257" cy="5659400"/>
                  <wp:effectExtent l="0" t="0" r="0" b="0"/>
                  <wp:docPr id="2" name="Рисунок 2" descr="gromada2-sel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omada2-sela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005025" cy="5714372"/>
                          </a:xfrm>
                          <a:prstGeom prst="rect">
                            <a:avLst/>
                          </a:prstGeom>
                          <a:noFill/>
                          <a:ln>
                            <a:noFill/>
                          </a:ln>
                        </pic:spPr>
                      </pic:pic>
                    </a:graphicData>
                  </a:graphic>
                </wp:inline>
              </w:drawing>
            </w:r>
          </w:p>
          <w:p w14:paraId="63EFBD87" w14:textId="305E32D8" w:rsidR="00747ADA" w:rsidRPr="00BB3FCD" w:rsidRDefault="00747ADA" w:rsidP="00FD3408">
            <w:pPr>
              <w:keepNext/>
              <w:keepLines/>
              <w:tabs>
                <w:tab w:val="left" w:pos="425"/>
                <w:tab w:val="left" w:pos="993"/>
              </w:tabs>
              <w:spacing w:after="0" w:line="240" w:lineRule="auto"/>
              <w:ind w:firstLine="426"/>
              <w:jc w:val="center"/>
              <w:rPr>
                <w:rFonts w:ascii="PF Square Sans Pro" w:eastAsia="Times New Roman" w:hAnsi="PF Square Sans Pro" w:cs="Times New Roman"/>
                <w:b/>
                <w:lang w:eastAsia="ru-RU"/>
              </w:rPr>
            </w:pPr>
            <w:r w:rsidRPr="00BB3FCD">
              <w:rPr>
                <w:rFonts w:ascii="PF Square Sans Pro" w:eastAsia="Times New Roman" w:hAnsi="PF Square Sans Pro" w:cs="Times New Roman"/>
                <w:b/>
                <w:lang w:eastAsia="ru-RU"/>
              </w:rPr>
              <w:t xml:space="preserve">Рисунок 1. Територія </w:t>
            </w:r>
            <w:r w:rsidR="00D758B9" w:rsidRPr="00BB3FCD">
              <w:rPr>
                <w:rFonts w:ascii="PF Square Sans Pro" w:eastAsia="Times New Roman" w:hAnsi="PF Square Sans Pro" w:cs="Times New Roman"/>
                <w:b/>
                <w:lang w:eastAsia="ru-RU"/>
              </w:rPr>
              <w:t>Бродівської</w:t>
            </w:r>
            <w:r w:rsidRPr="00BB3FCD">
              <w:rPr>
                <w:rFonts w:ascii="PF Square Sans Pro" w:eastAsia="Times New Roman" w:hAnsi="PF Square Sans Pro" w:cs="Times New Roman"/>
                <w:b/>
                <w:lang w:eastAsia="ru-RU"/>
              </w:rPr>
              <w:t xml:space="preserve"> громади</w:t>
            </w:r>
          </w:p>
          <w:p w14:paraId="713279E8" w14:textId="77777777" w:rsidR="00747ADA" w:rsidRPr="00BB3FCD" w:rsidRDefault="00747ADA" w:rsidP="00FD3408">
            <w:pPr>
              <w:tabs>
                <w:tab w:val="left" w:pos="425"/>
                <w:tab w:val="left" w:pos="993"/>
              </w:tabs>
              <w:spacing w:after="0" w:line="240" w:lineRule="auto"/>
              <w:ind w:firstLine="426"/>
              <w:jc w:val="both"/>
              <w:rPr>
                <w:rFonts w:ascii="PF Square Sans Pro" w:eastAsia="Times New Roman" w:hAnsi="PF Square Sans Pro" w:cs="Calibri"/>
                <w:color w:val="000000"/>
                <w:lang w:eastAsia="ru-RU"/>
              </w:rPr>
            </w:pPr>
          </w:p>
          <w:p w14:paraId="72D1D175" w14:textId="3B1809F5" w:rsidR="00747ADA" w:rsidRPr="00BB3FCD" w:rsidRDefault="00330195" w:rsidP="005C0757">
            <w:pPr>
              <w:tabs>
                <w:tab w:val="left" w:pos="425"/>
                <w:tab w:val="left" w:pos="993"/>
              </w:tabs>
              <w:spacing w:after="0" w:line="276" w:lineRule="auto"/>
              <w:ind w:firstLine="426"/>
              <w:jc w:val="both"/>
              <w:rPr>
                <w:rFonts w:ascii="PF Square Sans Pro" w:eastAsia="Times New Roman" w:hAnsi="PF Square Sans Pro" w:cs="Calibri"/>
                <w:color w:val="000000"/>
                <w:lang w:eastAsia="ru-RU"/>
              </w:rPr>
            </w:pPr>
            <w:r w:rsidRPr="00BB3FCD">
              <w:rPr>
                <w:rFonts w:ascii="PF Square Sans Pro" w:eastAsia="Times New Roman" w:hAnsi="PF Square Sans Pro" w:cs="Calibri"/>
                <w:color w:val="000000"/>
                <w:lang w:eastAsia="ru-RU"/>
              </w:rPr>
              <w:t>Іст</w:t>
            </w:r>
            <w:r w:rsidR="0052405F" w:rsidRPr="00BB3FCD">
              <w:rPr>
                <w:rFonts w:ascii="PF Square Sans Pro" w:eastAsia="Times New Roman" w:hAnsi="PF Square Sans Pro" w:cs="Calibri"/>
                <w:color w:val="000000"/>
                <w:lang w:eastAsia="ru-RU"/>
              </w:rPr>
              <w:t>орично населе</w:t>
            </w:r>
            <w:r w:rsidRPr="00BB3FCD">
              <w:rPr>
                <w:rFonts w:ascii="PF Square Sans Pro" w:eastAsia="Times New Roman" w:hAnsi="PF Square Sans Pro" w:cs="Calibri"/>
                <w:color w:val="000000"/>
                <w:lang w:eastAsia="ru-RU"/>
              </w:rPr>
              <w:t>ні пункти громади розвивалася у двох різних напрямках – сільські території в основному спеціалізувалися на землеробстві та заготівлі</w:t>
            </w:r>
            <w:r w:rsidRPr="00BB3FCD">
              <w:rPr>
                <w:rFonts w:ascii="Cambria" w:eastAsia="Times New Roman" w:hAnsi="Cambria" w:cs="Cambria"/>
                <w:color w:val="000000"/>
                <w:lang w:eastAsia="ru-RU"/>
              </w:rPr>
              <w:t> </w:t>
            </w:r>
            <w:r w:rsidRPr="00BB3FCD">
              <w:rPr>
                <w:rFonts w:ascii="PF Square Sans Pro" w:eastAsia="Times New Roman" w:hAnsi="PF Square Sans Pro" w:cs="Calibri"/>
                <w:color w:val="000000"/>
                <w:lang w:eastAsia="ru-RU"/>
              </w:rPr>
              <w:t xml:space="preserve">лісоматеріалів, а м. Броди було торгівельним </w:t>
            </w:r>
            <w:r w:rsidR="0052405F" w:rsidRPr="00BB3FCD">
              <w:rPr>
                <w:rFonts w:ascii="PF Square Sans Pro" w:eastAsia="Times New Roman" w:hAnsi="PF Square Sans Pro" w:cs="Calibri"/>
                <w:color w:val="000000"/>
                <w:lang w:eastAsia="ru-RU"/>
              </w:rPr>
              <w:t>т</w:t>
            </w:r>
            <w:r w:rsidRPr="00BB3FCD">
              <w:rPr>
                <w:rFonts w:ascii="PF Square Sans Pro" w:eastAsia="Times New Roman" w:hAnsi="PF Square Sans Pro" w:cs="Calibri"/>
                <w:color w:val="000000"/>
                <w:lang w:eastAsia="ru-RU"/>
              </w:rPr>
              <w:t xml:space="preserve">а освітнім центром. На сьогоднішній день, провідними галузями промисловості є деревообробна, харчова, виробництво одягу та кабелів. Аграрне виробництво в основному сконцентроване на виробництві зернових та олійних культур. Достатньо динамічно розвивається тваринництво, зокрема виробництво молока. Основними корисними копалинами є торф, пісок та </w:t>
            </w:r>
            <w:r w:rsidRPr="00BB3FCD">
              <w:rPr>
                <w:rFonts w:ascii="PF Square Sans Pro" w:eastAsia="Times New Roman" w:hAnsi="PF Square Sans Pro" w:cs="Calibri"/>
                <w:color w:val="000000"/>
                <w:lang w:eastAsia="ru-RU"/>
              </w:rPr>
              <w:lastRenderedPageBreak/>
              <w:t xml:space="preserve">суглинки. </w:t>
            </w:r>
          </w:p>
          <w:p w14:paraId="52794374" w14:textId="189211A5" w:rsidR="008447F3" w:rsidRPr="00BB3FCD" w:rsidRDefault="00330195" w:rsidP="005C0757">
            <w:pPr>
              <w:spacing w:after="0" w:line="276" w:lineRule="auto"/>
              <w:ind w:firstLine="462"/>
              <w:jc w:val="both"/>
              <w:rPr>
                <w:rFonts w:ascii="PF Square Sans Pro" w:hAnsi="PF Square Sans Pro"/>
                <w:b/>
                <w:bCs/>
              </w:rPr>
            </w:pPr>
            <w:proofErr w:type="spellStart"/>
            <w:r w:rsidRPr="00BB3FCD">
              <w:rPr>
                <w:rFonts w:ascii="PF Square Sans Pro" w:hAnsi="PF Square Sans Pro"/>
                <w:b/>
                <w:bCs/>
              </w:rPr>
              <w:t>Золочівський</w:t>
            </w:r>
            <w:proofErr w:type="spellEnd"/>
            <w:r w:rsidRPr="00BB3FCD">
              <w:rPr>
                <w:rFonts w:ascii="PF Square Sans Pro" w:hAnsi="PF Square Sans Pro"/>
                <w:b/>
                <w:bCs/>
              </w:rPr>
              <w:t xml:space="preserve"> район. </w:t>
            </w:r>
            <w:r w:rsidR="005C0757" w:rsidRPr="00BB3FCD">
              <w:rPr>
                <w:rFonts w:ascii="PF Square Sans Pro" w:hAnsi="PF Square Sans Pro"/>
              </w:rPr>
              <w:t>Р</w:t>
            </w:r>
            <w:r w:rsidRPr="00BB3FCD">
              <w:rPr>
                <w:rFonts w:ascii="PF Square Sans Pro" w:hAnsi="PF Square Sans Pro"/>
              </w:rPr>
              <w:t xml:space="preserve">айон Львівської області, утворений 17 липня 2020 року в рамках адміністративно-територіальної реформи шляхом злиття колишніх </w:t>
            </w:r>
            <w:proofErr w:type="spellStart"/>
            <w:r w:rsidRPr="00BB3FCD">
              <w:rPr>
                <w:rFonts w:ascii="PF Square Sans Pro" w:hAnsi="PF Square Sans Pro"/>
              </w:rPr>
              <w:t>Золочівського</w:t>
            </w:r>
            <w:proofErr w:type="spellEnd"/>
            <w:r w:rsidRPr="00BB3FCD">
              <w:rPr>
                <w:rFonts w:ascii="PF Square Sans Pro" w:hAnsi="PF Square Sans Pro"/>
              </w:rPr>
              <w:t xml:space="preserve"> Бродівського та </w:t>
            </w:r>
            <w:proofErr w:type="spellStart"/>
            <w:r w:rsidRPr="00BB3FCD">
              <w:rPr>
                <w:rFonts w:ascii="PF Square Sans Pro" w:hAnsi="PF Square Sans Pro"/>
              </w:rPr>
              <w:t>Буського</w:t>
            </w:r>
            <w:proofErr w:type="spellEnd"/>
            <w:r w:rsidRPr="00BB3FCD">
              <w:rPr>
                <w:rFonts w:ascii="PF Square Sans Pro" w:hAnsi="PF Square Sans Pro"/>
              </w:rPr>
              <w:t xml:space="preserve"> районів.</w:t>
            </w:r>
          </w:p>
          <w:p w14:paraId="5B1D0CC5" w14:textId="71FA49CB" w:rsidR="00330195" w:rsidRPr="00BB3FCD" w:rsidRDefault="00330195" w:rsidP="005C0757">
            <w:pPr>
              <w:tabs>
                <w:tab w:val="left" w:pos="425"/>
                <w:tab w:val="left" w:pos="993"/>
              </w:tabs>
              <w:spacing w:after="0" w:line="276" w:lineRule="auto"/>
              <w:ind w:firstLine="426"/>
              <w:jc w:val="both"/>
              <w:rPr>
                <w:rFonts w:ascii="PF Square Sans Pro" w:hAnsi="PF Square Sans Pro"/>
              </w:rPr>
            </w:pPr>
            <w:r w:rsidRPr="00BB3FCD">
              <w:rPr>
                <w:rFonts w:ascii="PF Square Sans Pro" w:hAnsi="PF Square Sans Pro"/>
              </w:rPr>
              <w:t>Район складається з 7-и територіальних громад що об'єднують 276 населених пунктів. Населення становить 162 тис. осіб (станом на 2020 р.)., з якого а національним складом переважають українці (98,3%), також присутні росіяни (1%), поляки (0.4%) та інші (0.3%). Площа району — 2935.2 км</w:t>
            </w:r>
            <w:r w:rsidRPr="00BB3FCD">
              <w:rPr>
                <w:rFonts w:ascii="Cambria" w:hAnsi="Cambria" w:cs="Cambria"/>
              </w:rPr>
              <w:t> </w:t>
            </w:r>
            <w:r w:rsidRPr="00BB3FCD">
              <w:rPr>
                <w:rFonts w:ascii="PF Square Sans Pro" w:hAnsi="PF Square Sans Pro"/>
              </w:rPr>
              <w:t xml:space="preserve">2, що становить 13,4% території області. Район межує з Львівським, Червоноградським (Львівська область), Дубенським (Рівненська область), Луцьким (Волинська область), Кременецьким та Тернопільським (Тернопільська область) районами. На </w:t>
            </w:r>
            <w:r w:rsidRPr="00BB3FCD">
              <w:rPr>
                <w:rFonts w:ascii="PF Square Sans Pro" w:hAnsi="PF Square Sans Pro"/>
                <w:i/>
                <w:iCs/>
              </w:rPr>
              <w:t xml:space="preserve">рисунку </w:t>
            </w:r>
            <w:r w:rsidR="00272072" w:rsidRPr="00BB3FCD">
              <w:rPr>
                <w:rFonts w:ascii="PF Square Sans Pro" w:hAnsi="PF Square Sans Pro"/>
                <w:i/>
                <w:iCs/>
              </w:rPr>
              <w:t>2</w:t>
            </w:r>
            <w:r w:rsidRPr="00BB3FCD">
              <w:rPr>
                <w:rFonts w:ascii="PF Square Sans Pro" w:hAnsi="PF Square Sans Pro"/>
                <w:i/>
                <w:iCs/>
              </w:rPr>
              <w:t xml:space="preserve"> </w:t>
            </w:r>
            <w:r w:rsidRPr="00BB3FCD">
              <w:rPr>
                <w:rFonts w:ascii="PF Square Sans Pro" w:hAnsi="PF Square Sans Pro"/>
              </w:rPr>
              <w:t xml:space="preserve">відображена схема </w:t>
            </w:r>
            <w:proofErr w:type="spellStart"/>
            <w:r w:rsidRPr="00BB3FCD">
              <w:rPr>
                <w:rFonts w:ascii="PF Square Sans Pro" w:hAnsi="PF Square Sans Pro"/>
              </w:rPr>
              <w:t>Золочівського</w:t>
            </w:r>
            <w:proofErr w:type="spellEnd"/>
            <w:r w:rsidRPr="00BB3FCD">
              <w:rPr>
                <w:rFonts w:ascii="PF Square Sans Pro" w:hAnsi="PF Square Sans Pro"/>
              </w:rPr>
              <w:t xml:space="preserve"> району та Бродівської громади.</w:t>
            </w:r>
          </w:p>
          <w:p w14:paraId="389C21D6" w14:textId="77777777" w:rsidR="008447F3" w:rsidRPr="00BB3FCD" w:rsidRDefault="008447F3" w:rsidP="00FD3408">
            <w:pPr>
              <w:spacing w:after="0" w:line="240" w:lineRule="auto"/>
              <w:jc w:val="both"/>
              <w:rPr>
                <w:rFonts w:ascii="PF Square Sans Pro" w:hAnsi="PF Square Sans Pro"/>
              </w:rPr>
            </w:pPr>
          </w:p>
          <w:p w14:paraId="58CAE37C" w14:textId="3E8EECEE" w:rsidR="008447F3" w:rsidRPr="00BB3FCD" w:rsidRDefault="00D758B9" w:rsidP="00FD3408">
            <w:pPr>
              <w:tabs>
                <w:tab w:val="left" w:pos="425"/>
                <w:tab w:val="left" w:pos="993"/>
              </w:tabs>
              <w:spacing w:after="0" w:line="240" w:lineRule="auto"/>
              <w:ind w:firstLine="426"/>
              <w:jc w:val="center"/>
              <w:rPr>
                <w:rFonts w:ascii="PF Square Sans Pro" w:eastAsia="Calibri" w:hAnsi="PF Square Sans Pro" w:cs="Arial"/>
                <w:b/>
                <w:bCs/>
                <w:i/>
              </w:rPr>
            </w:pPr>
            <w:r w:rsidRPr="00BB3FCD">
              <w:rPr>
                <w:rFonts w:ascii="PF Square Sans Pro" w:eastAsia="Calibri" w:hAnsi="PF Square Sans Pro" w:cs="Arial"/>
                <w:bCs/>
                <w:noProof/>
                <w:color w:val="000000"/>
                <w:lang w:eastAsia="uk-UA"/>
              </w:rPr>
              <w:drawing>
                <wp:inline distT="0" distB="0" distL="0" distR="0" wp14:anchorId="0C242BEC" wp14:editId="62B5BED2">
                  <wp:extent cx="5857218" cy="5225143"/>
                  <wp:effectExtent l="0" t="0" r="0" b="0"/>
                  <wp:docPr id="5" name="Рисунок 7" descr="C:\Users\New\Desktop\Карта Мукачев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w\Desktop\Карта Мукачево.png"/>
                          <pic:cNvPicPr>
                            <a:picLocks noChangeAspect="1" noChangeArrowheads="1"/>
                          </pic:cNvPicPr>
                        </pic:nvPicPr>
                        <pic:blipFill>
                          <a:blip r:embed="rId14" cstate="print"/>
                          <a:stretch>
                            <a:fillRect/>
                          </a:stretch>
                        </pic:blipFill>
                        <pic:spPr bwMode="auto">
                          <a:xfrm>
                            <a:off x="0" y="0"/>
                            <a:ext cx="5914673" cy="5276398"/>
                          </a:xfrm>
                          <a:prstGeom prst="rect">
                            <a:avLst/>
                          </a:prstGeom>
                          <a:noFill/>
                          <a:ln>
                            <a:noFill/>
                          </a:ln>
                        </pic:spPr>
                      </pic:pic>
                    </a:graphicData>
                  </a:graphic>
                </wp:inline>
              </w:drawing>
            </w:r>
          </w:p>
          <w:p w14:paraId="7A85F697" w14:textId="24171302" w:rsidR="008447F3" w:rsidRPr="00BB3FCD" w:rsidRDefault="008447F3" w:rsidP="00FD3408">
            <w:pPr>
              <w:tabs>
                <w:tab w:val="left" w:pos="425"/>
                <w:tab w:val="left" w:pos="993"/>
              </w:tabs>
              <w:spacing w:after="0" w:line="240" w:lineRule="auto"/>
              <w:ind w:firstLine="426"/>
              <w:jc w:val="center"/>
              <w:rPr>
                <w:rFonts w:ascii="PF Square Sans Pro" w:eastAsia="Calibri" w:hAnsi="PF Square Sans Pro" w:cs="Arial"/>
                <w:b/>
                <w:bCs/>
                <w:i/>
              </w:rPr>
            </w:pPr>
            <w:r w:rsidRPr="00BB3FCD">
              <w:rPr>
                <w:rFonts w:ascii="PF Square Sans Pro" w:eastAsia="Calibri" w:hAnsi="PF Square Sans Pro" w:cs="Arial"/>
                <w:b/>
                <w:bCs/>
                <w:i/>
              </w:rPr>
              <w:t xml:space="preserve">Рисунок </w:t>
            </w:r>
            <w:r w:rsidR="00272072" w:rsidRPr="00BB3FCD">
              <w:rPr>
                <w:rFonts w:ascii="PF Square Sans Pro" w:eastAsia="Calibri" w:hAnsi="PF Square Sans Pro" w:cs="Arial"/>
                <w:b/>
                <w:bCs/>
                <w:i/>
              </w:rPr>
              <w:t>2</w:t>
            </w:r>
            <w:r w:rsidRPr="00BB3FCD">
              <w:rPr>
                <w:rFonts w:ascii="PF Square Sans Pro" w:eastAsia="Calibri" w:hAnsi="PF Square Sans Pro" w:cs="Arial"/>
                <w:b/>
                <w:bCs/>
                <w:i/>
              </w:rPr>
              <w:t xml:space="preserve">. </w:t>
            </w:r>
            <w:r w:rsidR="00D758B9" w:rsidRPr="00BB3FCD">
              <w:rPr>
                <w:rFonts w:ascii="PF Square Sans Pro" w:eastAsia="Calibri" w:hAnsi="PF Square Sans Pro" w:cs="Arial"/>
                <w:b/>
                <w:bCs/>
                <w:i/>
              </w:rPr>
              <w:t xml:space="preserve">Схема </w:t>
            </w:r>
            <w:proofErr w:type="spellStart"/>
            <w:r w:rsidR="00D758B9" w:rsidRPr="00BB3FCD">
              <w:rPr>
                <w:rFonts w:ascii="PF Square Sans Pro" w:eastAsia="Calibri" w:hAnsi="PF Square Sans Pro" w:cs="Arial"/>
                <w:b/>
                <w:bCs/>
                <w:i/>
              </w:rPr>
              <w:t>Золочівського</w:t>
            </w:r>
            <w:proofErr w:type="spellEnd"/>
            <w:r w:rsidR="00D758B9" w:rsidRPr="00BB3FCD">
              <w:rPr>
                <w:rFonts w:ascii="PF Square Sans Pro" w:eastAsia="Calibri" w:hAnsi="PF Square Sans Pro" w:cs="Arial"/>
                <w:b/>
                <w:bCs/>
                <w:i/>
              </w:rPr>
              <w:t xml:space="preserve"> району та Бродівської громади</w:t>
            </w:r>
          </w:p>
          <w:p w14:paraId="00520A4D" w14:textId="77777777" w:rsidR="008447F3" w:rsidRPr="00BB3FCD" w:rsidRDefault="008447F3" w:rsidP="00FD3408">
            <w:pPr>
              <w:tabs>
                <w:tab w:val="left" w:pos="425"/>
                <w:tab w:val="left" w:pos="993"/>
              </w:tabs>
              <w:spacing w:after="0" w:line="240" w:lineRule="auto"/>
              <w:ind w:firstLine="426"/>
              <w:jc w:val="both"/>
              <w:rPr>
                <w:rFonts w:ascii="PF Square Sans Pro" w:eastAsia="Calibri" w:hAnsi="PF Square Sans Pro" w:cs="Times New Roman"/>
              </w:rPr>
            </w:pPr>
          </w:p>
          <w:p w14:paraId="6661E0CC" w14:textId="4F90B5C5" w:rsidR="008447F3" w:rsidRPr="00BB3FCD" w:rsidRDefault="00330195" w:rsidP="005C0757">
            <w:pPr>
              <w:tabs>
                <w:tab w:val="left" w:pos="425"/>
                <w:tab w:val="left" w:pos="993"/>
              </w:tabs>
              <w:spacing w:after="0" w:line="276" w:lineRule="auto"/>
              <w:ind w:firstLine="426"/>
              <w:jc w:val="both"/>
              <w:rPr>
                <w:rFonts w:ascii="PF Square Sans Pro" w:eastAsia="Calibri" w:hAnsi="PF Square Sans Pro" w:cs="Times New Roman"/>
              </w:rPr>
            </w:pPr>
            <w:proofErr w:type="spellStart"/>
            <w:r w:rsidRPr="00BB3FCD">
              <w:rPr>
                <w:rFonts w:ascii="PF Square Sans Pro" w:eastAsia="Calibri" w:hAnsi="PF Square Sans Pro" w:cs="Times New Roman"/>
              </w:rPr>
              <w:t>Золочівщина</w:t>
            </w:r>
            <w:proofErr w:type="spellEnd"/>
            <w:r w:rsidRPr="00BB3FCD">
              <w:rPr>
                <w:rFonts w:ascii="PF Square Sans Pro" w:eastAsia="Calibri" w:hAnsi="PF Square Sans Pro" w:cs="Times New Roman"/>
              </w:rPr>
              <w:t xml:space="preserve"> </w:t>
            </w:r>
            <w:r w:rsidR="008447F3" w:rsidRPr="00BB3FCD">
              <w:rPr>
                <w:rFonts w:ascii="PF Square Sans Pro" w:eastAsia="Calibri" w:hAnsi="PF Square Sans Pro" w:cs="Times New Roman"/>
              </w:rPr>
              <w:t xml:space="preserve">багата на такі корисні копалини: </w:t>
            </w:r>
            <w:r w:rsidRPr="00BB3FCD">
              <w:rPr>
                <w:rFonts w:ascii="PF Square Sans Pro" w:eastAsia="Calibri" w:hAnsi="PF Square Sans Pro" w:cs="Times New Roman"/>
              </w:rPr>
              <w:t>вапняки, крейда, опока, глина, пісок, торф, буре вугілля, мергель. Головними галузями економіки є сільське господарство та переробна промисловість. Сільське господарство району спеціалізується на вирощуванні зернових і технічних культур та м’ясо-молочному тваринництві і птахівництві.</w:t>
            </w:r>
            <w:r w:rsidRPr="00BB3FCD">
              <w:rPr>
                <w:rFonts w:ascii="Cambria" w:eastAsia="Calibri" w:hAnsi="Cambria" w:cs="Cambria"/>
              </w:rPr>
              <w:t> </w:t>
            </w:r>
            <w:r w:rsidRPr="00BB3FCD">
              <w:rPr>
                <w:rFonts w:ascii="PF Square Sans Pro" w:eastAsia="Calibri" w:hAnsi="PF Square Sans Pro" w:cs="Times New Roman"/>
              </w:rPr>
              <w:t>А найбільш розвинуті галузі промисловості – деревообробна та харчопереробна.</w:t>
            </w:r>
          </w:p>
          <w:p w14:paraId="25CBF8F3" w14:textId="77777777" w:rsidR="00330195" w:rsidRPr="00BB3FCD" w:rsidRDefault="008447F3" w:rsidP="005C0757">
            <w:pPr>
              <w:spacing w:after="0" w:line="276" w:lineRule="auto"/>
              <w:ind w:firstLine="462"/>
              <w:jc w:val="both"/>
              <w:rPr>
                <w:rFonts w:ascii="PF Square Sans Pro" w:hAnsi="PF Square Sans Pro" w:cs="Arial"/>
                <w:shd w:val="clear" w:color="auto" w:fill="FFFFFF"/>
              </w:rPr>
            </w:pPr>
            <w:r w:rsidRPr="00BB3FCD">
              <w:rPr>
                <w:rFonts w:ascii="PF Square Sans Pro" w:hAnsi="PF Square Sans Pro" w:cs="Arial"/>
                <w:shd w:val="clear" w:color="auto" w:fill="FFFFFF"/>
              </w:rPr>
              <w:t xml:space="preserve">Загалом </w:t>
            </w:r>
            <w:proofErr w:type="spellStart"/>
            <w:r w:rsidR="00330195" w:rsidRPr="00BB3FCD">
              <w:rPr>
                <w:rFonts w:ascii="PF Square Sans Pro" w:hAnsi="PF Square Sans Pro" w:cs="Arial"/>
                <w:shd w:val="clear" w:color="auto" w:fill="FFFFFF"/>
              </w:rPr>
              <w:t>Золочівський</w:t>
            </w:r>
            <w:proofErr w:type="spellEnd"/>
            <w:r w:rsidR="00330195" w:rsidRPr="00BB3FCD">
              <w:rPr>
                <w:rFonts w:ascii="PF Square Sans Pro" w:hAnsi="PF Square Sans Pro" w:cs="Arial"/>
                <w:shd w:val="clear" w:color="auto" w:fill="FFFFFF"/>
              </w:rPr>
              <w:t xml:space="preserve"> </w:t>
            </w:r>
            <w:r w:rsidRPr="00BB3FCD">
              <w:rPr>
                <w:rFonts w:ascii="PF Square Sans Pro" w:hAnsi="PF Square Sans Pro" w:cs="Arial"/>
                <w:shd w:val="clear" w:color="auto" w:fill="FFFFFF"/>
              </w:rPr>
              <w:t xml:space="preserve">район характеризується </w:t>
            </w:r>
            <w:r w:rsidR="00330195" w:rsidRPr="00BB3FCD">
              <w:rPr>
                <w:rFonts w:ascii="PF Square Sans Pro" w:hAnsi="PF Square Sans Pro" w:cs="Arial"/>
                <w:shd w:val="clear" w:color="auto" w:fill="FFFFFF"/>
              </w:rPr>
              <w:t>переважанням аграрної</w:t>
            </w:r>
            <w:r w:rsidRPr="00BB3FCD">
              <w:rPr>
                <w:rFonts w:ascii="PF Square Sans Pro" w:hAnsi="PF Square Sans Pro" w:cs="Arial"/>
                <w:shd w:val="clear" w:color="auto" w:fill="FFFFFF"/>
              </w:rPr>
              <w:t xml:space="preserve"> економік</w:t>
            </w:r>
            <w:r w:rsidR="00330195" w:rsidRPr="00BB3FCD">
              <w:rPr>
                <w:rFonts w:ascii="PF Square Sans Pro" w:hAnsi="PF Square Sans Pro" w:cs="Arial"/>
                <w:shd w:val="clear" w:color="auto" w:fill="FFFFFF"/>
              </w:rPr>
              <w:t>и та розвинутою</w:t>
            </w:r>
            <w:r w:rsidRPr="00BB3FCD">
              <w:rPr>
                <w:rFonts w:ascii="PF Square Sans Pro" w:hAnsi="PF Square Sans Pro" w:cs="Arial"/>
                <w:shd w:val="clear" w:color="auto" w:fill="FFFFFF"/>
              </w:rPr>
              <w:t xml:space="preserve"> </w:t>
            </w:r>
            <w:r w:rsidR="00330195" w:rsidRPr="00BB3FCD">
              <w:rPr>
                <w:rFonts w:ascii="PF Square Sans Pro" w:hAnsi="PF Square Sans Pro" w:cs="Arial"/>
                <w:shd w:val="clear" w:color="auto" w:fill="FFFFFF"/>
              </w:rPr>
              <w:t>транспортною мережею, а також значною кількістю</w:t>
            </w:r>
            <w:r w:rsidR="00330195" w:rsidRPr="00BB3FCD">
              <w:rPr>
                <w:rFonts w:ascii="PF Square Sans Pro" w:hAnsi="PF Square Sans Pro"/>
                <w:shd w:val="clear" w:color="auto" w:fill="FFFFFF"/>
              </w:rPr>
              <w:t xml:space="preserve"> </w:t>
            </w:r>
            <w:r w:rsidR="00330195" w:rsidRPr="00BB3FCD">
              <w:rPr>
                <w:rFonts w:ascii="PF Square Sans Pro" w:hAnsi="PF Square Sans Pro" w:cs="Arial"/>
                <w:shd w:val="clear" w:color="auto" w:fill="FFFFFF"/>
              </w:rPr>
              <w:t xml:space="preserve">архітектурних та культурних </w:t>
            </w:r>
            <w:r w:rsidR="00330195" w:rsidRPr="00BB3FCD">
              <w:rPr>
                <w:rFonts w:ascii="PF Square Sans Pro" w:hAnsi="PF Square Sans Pro" w:cs="Arial"/>
                <w:shd w:val="clear" w:color="auto" w:fill="FFFFFF"/>
              </w:rPr>
              <w:lastRenderedPageBreak/>
              <w:t xml:space="preserve">пам’яток, що мають значний туристичний потенціал.    </w:t>
            </w:r>
          </w:p>
          <w:p w14:paraId="19F6FBAB" w14:textId="783CEFA7" w:rsidR="008447F3" w:rsidRPr="00BB3FCD" w:rsidRDefault="008447F3" w:rsidP="005C0757">
            <w:pPr>
              <w:spacing w:after="0" w:line="276" w:lineRule="auto"/>
              <w:ind w:firstLine="462"/>
              <w:jc w:val="both"/>
              <w:rPr>
                <w:rFonts w:ascii="PF Square Sans Pro" w:hAnsi="PF Square Sans Pro" w:cs="Arial"/>
                <w:shd w:val="clear" w:color="auto" w:fill="FFFFFF"/>
              </w:rPr>
            </w:pPr>
            <w:r w:rsidRPr="00BB3FCD">
              <w:rPr>
                <w:rFonts w:ascii="PF Square Sans Pro" w:hAnsi="PF Square Sans Pro"/>
                <w:b/>
                <w:bCs/>
              </w:rPr>
              <w:t>Львівська область</w:t>
            </w:r>
            <w:r w:rsidR="00F552B4" w:rsidRPr="00BB3FCD">
              <w:rPr>
                <w:rFonts w:ascii="PF Square Sans Pro" w:hAnsi="PF Square Sans Pro"/>
                <w:b/>
                <w:bCs/>
              </w:rPr>
              <w:t xml:space="preserve">. </w:t>
            </w:r>
            <w:r w:rsidR="00F552B4" w:rsidRPr="00BB3FCD">
              <w:rPr>
                <w:rFonts w:ascii="PF Square Sans Pro" w:hAnsi="PF Square Sans Pro"/>
              </w:rPr>
              <w:t>О</w:t>
            </w:r>
            <w:r w:rsidRPr="00BB3FCD">
              <w:rPr>
                <w:rFonts w:ascii="PF Square Sans Pro" w:hAnsi="PF Square Sans Pro"/>
              </w:rPr>
              <w:t>бласть є однією з найрозвиненіших областей країни в економічн</w:t>
            </w:r>
            <w:r w:rsidR="00BB41F2" w:rsidRPr="00BB3FCD">
              <w:rPr>
                <w:rFonts w:ascii="PF Square Sans Pro" w:hAnsi="PF Square Sans Pro"/>
              </w:rPr>
              <w:t>ій</w:t>
            </w:r>
            <w:r w:rsidRPr="00BB3FCD">
              <w:rPr>
                <w:rFonts w:ascii="PF Square Sans Pro" w:hAnsi="PF Square Sans Pro"/>
              </w:rPr>
              <w:t>, туристичн</w:t>
            </w:r>
            <w:r w:rsidR="00BB41F2" w:rsidRPr="00BB3FCD">
              <w:rPr>
                <w:rFonts w:ascii="PF Square Sans Pro" w:hAnsi="PF Square Sans Pro"/>
              </w:rPr>
              <w:t>ій</w:t>
            </w:r>
            <w:r w:rsidRPr="00BB3FCD">
              <w:rPr>
                <w:rFonts w:ascii="PF Square Sans Pro" w:hAnsi="PF Square Sans Pro"/>
              </w:rPr>
              <w:t>, культурн</w:t>
            </w:r>
            <w:r w:rsidR="00BB41F2" w:rsidRPr="00BB3FCD">
              <w:rPr>
                <w:rFonts w:ascii="PF Square Sans Pro" w:hAnsi="PF Square Sans Pro"/>
              </w:rPr>
              <w:t>ій</w:t>
            </w:r>
            <w:r w:rsidRPr="00BB3FCD">
              <w:rPr>
                <w:rFonts w:ascii="PF Square Sans Pro" w:hAnsi="PF Square Sans Pro"/>
              </w:rPr>
              <w:t xml:space="preserve"> та науков</w:t>
            </w:r>
            <w:r w:rsidR="00BB41F2" w:rsidRPr="00BB3FCD">
              <w:rPr>
                <w:rFonts w:ascii="PF Square Sans Pro" w:hAnsi="PF Square Sans Pro"/>
              </w:rPr>
              <w:t>ій сфера</w:t>
            </w:r>
            <w:r w:rsidRPr="00BB3FCD">
              <w:rPr>
                <w:rFonts w:ascii="PF Square Sans Pro" w:hAnsi="PF Square Sans Pro"/>
              </w:rPr>
              <w:t>х. Область є прикордонним реґіоном, що знаходиться на заході України і межує з Республікою Польща (довжина кордону 258 км). На півночі і північному сході область межує з Волинською і Рівненською областями, на сході і південному сході – з Тернопільською й Івано-Франківською областями, на півдні – із Закарпатською областю.  Область вигідно розташована на перехресті міжнародних транспортних, економічних, торговельних та культурних шляхів, що сприяє розвиткові і поглибленню міждержавного співробітництва, відводить важливу роль регіону в інтеграції України в європейські структури.</w:t>
            </w:r>
          </w:p>
          <w:p w14:paraId="2C38557E" w14:textId="4172088C" w:rsidR="008447F3" w:rsidRPr="00BB3FCD" w:rsidRDefault="008447F3" w:rsidP="005C0757">
            <w:pPr>
              <w:tabs>
                <w:tab w:val="left" w:pos="425"/>
                <w:tab w:val="left" w:pos="993"/>
              </w:tabs>
              <w:spacing w:after="0" w:line="276" w:lineRule="auto"/>
              <w:ind w:firstLine="426"/>
              <w:jc w:val="both"/>
              <w:rPr>
                <w:rFonts w:ascii="PF Square Sans Pro" w:hAnsi="PF Square Sans Pro"/>
              </w:rPr>
            </w:pPr>
            <w:r w:rsidRPr="00BB3FCD">
              <w:rPr>
                <w:rFonts w:ascii="PF Square Sans Pro" w:hAnsi="PF Square Sans Pro"/>
              </w:rPr>
              <w:t xml:space="preserve">Область багата на корисні копалини: природний газ, нафту, вугілля, сірку, торф, озокерит, кухонну та калійну сіль, сировину для виробництва цементу, вапняки, пісок, будівельні та вогнетривкі глини, та ін.. У Львівській області знаходиться південна частина Львівсько-Волинського кам'яновугільного басейну та західні частини </w:t>
            </w:r>
            <w:proofErr w:type="spellStart"/>
            <w:r w:rsidRPr="00BB3FCD">
              <w:rPr>
                <w:rFonts w:ascii="PF Square Sans Pro" w:hAnsi="PF Square Sans Pro"/>
              </w:rPr>
              <w:t>Передкарп</w:t>
            </w:r>
            <w:r w:rsidR="00BB41F2" w:rsidRPr="00BB3FCD">
              <w:rPr>
                <w:rFonts w:ascii="PF Square Sans Pro" w:hAnsi="PF Square Sans Pro"/>
              </w:rPr>
              <w:t>атської</w:t>
            </w:r>
            <w:proofErr w:type="spellEnd"/>
            <w:r w:rsidR="00BB41F2" w:rsidRPr="00BB3FCD">
              <w:rPr>
                <w:rFonts w:ascii="PF Square Sans Pro" w:hAnsi="PF Square Sans Pro"/>
              </w:rPr>
              <w:t xml:space="preserve"> нафтогазоносної області, а </w:t>
            </w:r>
            <w:r w:rsidRPr="00BB3FCD">
              <w:rPr>
                <w:rFonts w:ascii="PF Square Sans Pro" w:hAnsi="PF Square Sans Pro"/>
              </w:rPr>
              <w:t>та</w:t>
            </w:r>
            <w:r w:rsidR="00BB41F2" w:rsidRPr="00BB3FCD">
              <w:rPr>
                <w:rFonts w:ascii="PF Square Sans Pro" w:hAnsi="PF Square Sans Pro"/>
              </w:rPr>
              <w:t>кож</w:t>
            </w:r>
            <w:r w:rsidRPr="00BB3FCD">
              <w:rPr>
                <w:rFonts w:ascii="PF Square Sans Pro" w:hAnsi="PF Square Sans Pro"/>
              </w:rPr>
              <w:t xml:space="preserve"> </w:t>
            </w:r>
            <w:proofErr w:type="spellStart"/>
            <w:r w:rsidRPr="00BB3FCD">
              <w:rPr>
                <w:rFonts w:ascii="PF Square Sans Pro" w:hAnsi="PF Square Sans Pro"/>
              </w:rPr>
              <w:t>Передкарпатського</w:t>
            </w:r>
            <w:proofErr w:type="spellEnd"/>
            <w:r w:rsidRPr="00BB3FCD">
              <w:rPr>
                <w:rFonts w:ascii="PF Square Sans Pro" w:hAnsi="PF Square Sans Pro"/>
              </w:rPr>
              <w:t xml:space="preserve"> сірконосного басейну. Найбільшими промисловими центрами є Червоноградський, Львівський та </w:t>
            </w:r>
            <w:proofErr w:type="spellStart"/>
            <w:r w:rsidRPr="00BB3FCD">
              <w:rPr>
                <w:rFonts w:ascii="PF Square Sans Pro" w:hAnsi="PF Square Sans Pro"/>
              </w:rPr>
              <w:t>Бориславсько-Дрогобицько-Стебницький</w:t>
            </w:r>
            <w:proofErr w:type="spellEnd"/>
            <w:r w:rsidRPr="00BB3FCD">
              <w:rPr>
                <w:rFonts w:ascii="PF Square Sans Pro" w:hAnsi="PF Square Sans Pro"/>
              </w:rPr>
              <w:t>.</w:t>
            </w:r>
          </w:p>
          <w:p w14:paraId="083499C5" w14:textId="77777777" w:rsidR="008447F3" w:rsidRPr="00BB3FCD" w:rsidRDefault="008447F3" w:rsidP="005C0757">
            <w:pPr>
              <w:tabs>
                <w:tab w:val="left" w:pos="425"/>
                <w:tab w:val="left" w:pos="993"/>
              </w:tabs>
              <w:spacing w:after="0" w:line="276" w:lineRule="auto"/>
              <w:ind w:firstLine="426"/>
              <w:jc w:val="both"/>
              <w:rPr>
                <w:rFonts w:ascii="PF Square Sans Pro" w:hAnsi="PF Square Sans Pro"/>
              </w:rPr>
            </w:pPr>
            <w:r w:rsidRPr="00BB3FCD">
              <w:rPr>
                <w:rFonts w:ascii="PF Square Sans Pro" w:hAnsi="PF Square Sans Pro"/>
              </w:rPr>
              <w:t>Львівська область належить до історично-культурного регіону</w:t>
            </w:r>
            <w:r w:rsidRPr="00BB3FCD">
              <w:rPr>
                <w:rFonts w:ascii="Cambria" w:hAnsi="Cambria" w:cs="Cambria"/>
              </w:rPr>
              <w:t> </w:t>
            </w:r>
            <w:r w:rsidRPr="00BB3FCD">
              <w:rPr>
                <w:rFonts w:ascii="PF Square Sans Pro" w:hAnsi="PF Square Sans Pro"/>
              </w:rPr>
              <w:t xml:space="preserve">Галичина зі значною концентрацію пам’яток культури – від Княжої доби до середини XX століття. Зокрема на території Львівщини на державному обліку перебуває 8 453 пам’ятки культурної спадщини, а також 5 об’єктів, які включені до Списку Всесвітньої спадщини ЮНЕСКО. Львівщина належить до областей України з найбільшою кількістю замків. Трускавець, Моршин та </w:t>
            </w:r>
            <w:proofErr w:type="spellStart"/>
            <w:r w:rsidRPr="00BB3FCD">
              <w:rPr>
                <w:rFonts w:ascii="PF Square Sans Pro" w:hAnsi="PF Square Sans Pro"/>
              </w:rPr>
              <w:t>Східниця</w:t>
            </w:r>
            <w:proofErr w:type="spellEnd"/>
            <w:r w:rsidRPr="00BB3FCD">
              <w:rPr>
                <w:rFonts w:ascii="PF Square Sans Pro" w:hAnsi="PF Square Sans Pro"/>
              </w:rPr>
              <w:t xml:space="preserve"> є бальнеологічними курортами міжнародного значення. Загалом Карпатські гори, архітектурні ансамблі Львова та </w:t>
            </w:r>
            <w:proofErr w:type="spellStart"/>
            <w:r w:rsidRPr="00BB3FCD">
              <w:rPr>
                <w:rFonts w:ascii="PF Square Sans Pro" w:hAnsi="PF Square Sans Pro"/>
              </w:rPr>
              <w:t>Жовкви</w:t>
            </w:r>
            <w:proofErr w:type="spellEnd"/>
            <w:r w:rsidRPr="00BB3FCD">
              <w:rPr>
                <w:rFonts w:ascii="PF Square Sans Pro" w:hAnsi="PF Square Sans Pro"/>
              </w:rPr>
              <w:t>, замки та інші пам'ятки, на які багата область, створюють значні можливості для туристичного розвитку регіону.</w:t>
            </w:r>
          </w:p>
          <w:p w14:paraId="5FE51457" w14:textId="77777777" w:rsidR="00BB3FCD" w:rsidRPr="00BB3FCD" w:rsidRDefault="00D17555" w:rsidP="00BB3FCD">
            <w:pPr>
              <w:pStyle w:val="2"/>
            </w:pPr>
            <w:bookmarkStart w:id="22" w:name="_Toc89257912"/>
            <w:r w:rsidRPr="00BB3FCD">
              <w:t>2.2. Порівняльна характеристика громад</w:t>
            </w:r>
            <w:r w:rsidR="002D4851" w:rsidRPr="00BB3FCD">
              <w:t>-</w:t>
            </w:r>
            <w:r w:rsidRPr="00BB3FCD">
              <w:t>конкурентів</w:t>
            </w:r>
            <w:bookmarkEnd w:id="22"/>
          </w:p>
          <w:p w14:paraId="65DD00BB" w14:textId="36AB2CDE" w:rsidR="00D843AA" w:rsidRPr="00BB3FCD" w:rsidRDefault="002D4851" w:rsidP="00BB3FCD">
            <w:pPr>
              <w:spacing w:after="0" w:line="276" w:lineRule="auto"/>
              <w:ind w:firstLine="467"/>
              <w:jc w:val="both"/>
              <w:rPr>
                <w:rFonts w:ascii="PF Square Sans Pro" w:hAnsi="PF Square Sans Pro"/>
              </w:rPr>
            </w:pPr>
            <w:r w:rsidRPr="00BB3FCD">
              <w:rPr>
                <w:rFonts w:ascii="PF Square Sans Pro" w:hAnsi="PF Square Sans Pro"/>
              </w:rPr>
              <w:t xml:space="preserve">Для кращого розуміння контексту </w:t>
            </w:r>
            <w:r w:rsidR="00D17555" w:rsidRPr="00BB3FCD">
              <w:rPr>
                <w:rFonts w:ascii="PF Square Sans Pro" w:hAnsi="PF Square Sans Pro"/>
              </w:rPr>
              <w:t>Бродівськ</w:t>
            </w:r>
            <w:r w:rsidRPr="00BB3FCD">
              <w:rPr>
                <w:rFonts w:ascii="PF Square Sans Pro" w:hAnsi="PF Square Sans Pro"/>
              </w:rPr>
              <w:t>ої</w:t>
            </w:r>
            <w:r w:rsidR="00D17555" w:rsidRPr="00BB3FCD">
              <w:rPr>
                <w:rFonts w:ascii="PF Square Sans Pro" w:hAnsi="PF Square Sans Pro"/>
              </w:rPr>
              <w:t xml:space="preserve"> територіальн</w:t>
            </w:r>
            <w:r w:rsidRPr="00BB3FCD">
              <w:rPr>
                <w:rFonts w:ascii="PF Square Sans Pro" w:hAnsi="PF Square Sans Pro"/>
              </w:rPr>
              <w:t xml:space="preserve">ої </w:t>
            </w:r>
            <w:r w:rsidR="00D17555" w:rsidRPr="00BB3FCD">
              <w:rPr>
                <w:rFonts w:ascii="PF Square Sans Pro" w:hAnsi="PF Square Sans Pro"/>
              </w:rPr>
              <w:t>громад</w:t>
            </w:r>
            <w:r w:rsidRPr="00BB3FCD">
              <w:rPr>
                <w:rFonts w:ascii="PF Square Sans Pro" w:hAnsi="PF Square Sans Pro"/>
              </w:rPr>
              <w:t>и</w:t>
            </w:r>
            <w:r w:rsidR="00D17555" w:rsidRPr="00BB3FCD">
              <w:rPr>
                <w:rFonts w:ascii="PF Square Sans Pro" w:hAnsi="PF Square Sans Pro"/>
              </w:rPr>
              <w:t xml:space="preserve"> </w:t>
            </w:r>
            <w:r w:rsidRPr="00BB3FCD">
              <w:rPr>
                <w:rFonts w:ascii="PF Square Sans Pro" w:hAnsi="PF Square Sans Pro"/>
              </w:rPr>
              <w:t xml:space="preserve">варто порівняти її основні характеристики </w:t>
            </w:r>
            <w:r w:rsidR="00D17555" w:rsidRPr="00BB3FCD">
              <w:rPr>
                <w:rFonts w:ascii="PF Square Sans Pro" w:hAnsi="PF Square Sans Pro"/>
              </w:rPr>
              <w:t xml:space="preserve">з </w:t>
            </w:r>
            <w:r w:rsidRPr="00BB3FCD">
              <w:rPr>
                <w:rFonts w:ascii="PF Square Sans Pro" w:hAnsi="PF Square Sans Pro"/>
              </w:rPr>
              <w:t xml:space="preserve">відповідними показниками умовних </w:t>
            </w:r>
            <w:r w:rsidR="00D17555" w:rsidRPr="00BB3FCD">
              <w:rPr>
                <w:rFonts w:ascii="PF Square Sans Pro" w:hAnsi="PF Square Sans Pro"/>
              </w:rPr>
              <w:t>громад</w:t>
            </w:r>
            <w:r w:rsidRPr="00BB3FCD">
              <w:rPr>
                <w:rFonts w:ascii="PF Square Sans Pro" w:hAnsi="PF Square Sans Pro"/>
              </w:rPr>
              <w:t>-</w:t>
            </w:r>
            <w:r w:rsidR="00D17555" w:rsidRPr="00BB3FCD">
              <w:rPr>
                <w:rFonts w:ascii="PF Square Sans Pro" w:hAnsi="PF Square Sans Pro"/>
              </w:rPr>
              <w:t>конкурент</w:t>
            </w:r>
            <w:r w:rsidRPr="00BB3FCD">
              <w:rPr>
                <w:rFonts w:ascii="PF Square Sans Pro" w:hAnsi="PF Square Sans Pro"/>
              </w:rPr>
              <w:t>ів</w:t>
            </w:r>
            <w:r w:rsidR="00B60972" w:rsidRPr="00BB3FCD">
              <w:rPr>
                <w:rFonts w:ascii="PF Square Sans Pro" w:hAnsi="PF Square Sans Pro"/>
              </w:rPr>
              <w:t>. Для порівняння ми вибрали</w:t>
            </w:r>
            <w:r w:rsidR="00D17555" w:rsidRPr="00BB3FCD">
              <w:rPr>
                <w:rFonts w:ascii="PF Square Sans Pro" w:hAnsi="PF Square Sans Pro"/>
              </w:rPr>
              <w:t xml:space="preserve"> сусідні </w:t>
            </w:r>
            <w:r w:rsidR="00D843AA" w:rsidRPr="00BB3FCD">
              <w:rPr>
                <w:rFonts w:ascii="PF Square Sans Pro" w:hAnsi="PF Square Sans Pro"/>
              </w:rPr>
              <w:t xml:space="preserve">міські </w:t>
            </w:r>
            <w:r w:rsidR="00D17555" w:rsidRPr="00BB3FCD">
              <w:rPr>
                <w:rFonts w:ascii="PF Square Sans Pro" w:hAnsi="PF Square Sans Pro"/>
              </w:rPr>
              <w:t>територіальні громади,</w:t>
            </w:r>
            <w:r w:rsidR="00B60972" w:rsidRPr="00BB3FCD">
              <w:rPr>
                <w:rFonts w:ascii="PF Square Sans Pro" w:hAnsi="PF Square Sans Pro"/>
              </w:rPr>
              <w:t xml:space="preserve"> адміністративні центри яких (як і Броди)</w:t>
            </w:r>
            <w:r w:rsidR="00D17555" w:rsidRPr="00BB3FCD">
              <w:rPr>
                <w:rFonts w:ascii="PF Square Sans Pro" w:hAnsi="PF Square Sans Pro"/>
              </w:rPr>
              <w:t xml:space="preserve"> до 2020 року </w:t>
            </w:r>
            <w:r w:rsidR="00D843AA" w:rsidRPr="00BB3FCD">
              <w:rPr>
                <w:rFonts w:ascii="PF Square Sans Pro" w:hAnsi="PF Square Sans Pro"/>
              </w:rPr>
              <w:t xml:space="preserve">були </w:t>
            </w:r>
            <w:r w:rsidR="00B60972" w:rsidRPr="00BB3FCD">
              <w:rPr>
                <w:rFonts w:ascii="PF Square Sans Pro" w:hAnsi="PF Square Sans Pro"/>
              </w:rPr>
              <w:t xml:space="preserve">центрами </w:t>
            </w:r>
            <w:r w:rsidR="00D843AA" w:rsidRPr="00BB3FCD">
              <w:rPr>
                <w:rFonts w:ascii="PF Square Sans Pro" w:hAnsi="PF Square Sans Pro"/>
              </w:rPr>
              <w:t>район</w:t>
            </w:r>
            <w:r w:rsidR="00B60972" w:rsidRPr="00BB3FCD">
              <w:rPr>
                <w:rFonts w:ascii="PF Square Sans Pro" w:hAnsi="PF Square Sans Pro"/>
              </w:rPr>
              <w:t>ів.</w:t>
            </w:r>
            <w:r w:rsidR="00D843AA" w:rsidRPr="00BB3FCD">
              <w:rPr>
                <w:rFonts w:ascii="PF Square Sans Pro" w:hAnsi="PF Square Sans Pro"/>
              </w:rPr>
              <w:t xml:space="preserve"> </w:t>
            </w:r>
          </w:p>
          <w:p w14:paraId="5E745D74" w14:textId="5885826F" w:rsidR="00D17555" w:rsidRPr="00BB3FCD" w:rsidRDefault="00D843AA" w:rsidP="00BB3FCD">
            <w:pPr>
              <w:spacing w:after="0" w:line="276" w:lineRule="auto"/>
              <w:ind w:firstLine="467"/>
              <w:jc w:val="both"/>
              <w:rPr>
                <w:rFonts w:ascii="PF Square Sans Pro" w:hAnsi="PF Square Sans Pro"/>
              </w:rPr>
            </w:pPr>
            <w:r w:rsidRPr="00BB3FCD">
              <w:rPr>
                <w:rFonts w:ascii="PF Square Sans Pro" w:hAnsi="PF Square Sans Pro"/>
              </w:rPr>
              <w:t xml:space="preserve">Важливо також, що </w:t>
            </w:r>
            <w:r w:rsidR="008E6D18" w:rsidRPr="00BB3FCD">
              <w:rPr>
                <w:rFonts w:ascii="PF Square Sans Pro" w:hAnsi="PF Square Sans Pro"/>
              </w:rPr>
              <w:t xml:space="preserve">порівнювані громади дуже </w:t>
            </w:r>
            <w:r w:rsidR="00B60972" w:rsidRPr="00BB3FCD">
              <w:rPr>
                <w:rFonts w:ascii="PF Square Sans Pro" w:hAnsi="PF Square Sans Pro"/>
              </w:rPr>
              <w:t>подібні</w:t>
            </w:r>
            <w:r w:rsidR="008E6D18" w:rsidRPr="00BB3FCD">
              <w:rPr>
                <w:rFonts w:ascii="PF Square Sans Pro" w:hAnsi="PF Square Sans Pro"/>
              </w:rPr>
              <w:t xml:space="preserve"> за ключовими показниками – площею території</w:t>
            </w:r>
            <w:r w:rsidR="00B60972" w:rsidRPr="00BB3FCD">
              <w:rPr>
                <w:rFonts w:ascii="PF Square Sans Pro" w:hAnsi="PF Square Sans Pro"/>
              </w:rPr>
              <w:t xml:space="preserve"> та </w:t>
            </w:r>
            <w:r w:rsidR="008E6D18" w:rsidRPr="00BB3FCD">
              <w:rPr>
                <w:rFonts w:ascii="PF Square Sans Pro" w:hAnsi="PF Square Sans Pro"/>
              </w:rPr>
              <w:t>кількістю населення</w:t>
            </w:r>
            <w:r w:rsidR="00B60972" w:rsidRPr="00BB3FCD">
              <w:rPr>
                <w:rFonts w:ascii="PF Square Sans Pro" w:hAnsi="PF Square Sans Pro"/>
              </w:rPr>
              <w:t>.</w:t>
            </w:r>
            <w:r w:rsidR="008E6D18" w:rsidRPr="00BB3FCD">
              <w:rPr>
                <w:rFonts w:ascii="PF Square Sans Pro" w:hAnsi="PF Square Sans Pro"/>
              </w:rPr>
              <w:t xml:space="preserve"> Г</w:t>
            </w:r>
            <w:r w:rsidRPr="00BB3FCD">
              <w:rPr>
                <w:rFonts w:ascii="PF Square Sans Pro" w:hAnsi="PF Square Sans Pro"/>
              </w:rPr>
              <w:t xml:space="preserve">еографічно </w:t>
            </w:r>
            <w:r w:rsidR="008E6D18" w:rsidRPr="00BB3FCD">
              <w:rPr>
                <w:rFonts w:ascii="PF Square Sans Pro" w:hAnsi="PF Square Sans Pro"/>
              </w:rPr>
              <w:t xml:space="preserve">порівнювані громади </w:t>
            </w:r>
            <w:r w:rsidRPr="00BB3FCD">
              <w:rPr>
                <w:rFonts w:ascii="PF Square Sans Pro" w:hAnsi="PF Square Sans Pro"/>
              </w:rPr>
              <w:t xml:space="preserve">знаходяться </w:t>
            </w:r>
            <w:r w:rsidR="008E6D18" w:rsidRPr="00BB3FCD">
              <w:rPr>
                <w:rFonts w:ascii="PF Square Sans Pro" w:hAnsi="PF Square Sans Pro"/>
              </w:rPr>
              <w:t xml:space="preserve">в одному </w:t>
            </w:r>
            <w:proofErr w:type="spellStart"/>
            <w:r w:rsidR="008E6D18" w:rsidRPr="00BB3FCD">
              <w:rPr>
                <w:rFonts w:ascii="PF Square Sans Pro" w:hAnsi="PF Square Sans Pro"/>
              </w:rPr>
              <w:t>субрегіоні</w:t>
            </w:r>
            <w:proofErr w:type="spellEnd"/>
            <w:r w:rsidR="008E6D18" w:rsidRPr="00BB3FCD">
              <w:rPr>
                <w:rFonts w:ascii="PF Square Sans Pro" w:hAnsi="PF Square Sans Pro"/>
              </w:rPr>
              <w:t xml:space="preserve"> </w:t>
            </w:r>
            <w:r w:rsidRPr="00BB3FCD">
              <w:rPr>
                <w:rFonts w:ascii="PF Square Sans Pro" w:hAnsi="PF Square Sans Pro"/>
              </w:rPr>
              <w:t xml:space="preserve">на сході Львівської області </w:t>
            </w:r>
            <w:r w:rsidR="008E6D18" w:rsidRPr="00BB3FCD">
              <w:rPr>
                <w:rFonts w:ascii="PF Square Sans Pro" w:hAnsi="PF Square Sans Pro"/>
              </w:rPr>
              <w:t xml:space="preserve">у однакових кліматичних умовах, в економіці територій </w:t>
            </w:r>
            <w:r w:rsidR="00B60972" w:rsidRPr="00BB3FCD">
              <w:rPr>
                <w:rFonts w:ascii="PF Square Sans Pro" w:hAnsi="PF Square Sans Pro"/>
              </w:rPr>
              <w:t xml:space="preserve">переважаючий вплив </w:t>
            </w:r>
            <w:r w:rsidR="008E6D18" w:rsidRPr="00BB3FCD">
              <w:rPr>
                <w:rFonts w:ascii="PF Square Sans Pro" w:hAnsi="PF Square Sans Pro"/>
              </w:rPr>
              <w:t>має сільське господарство, а промисловість в основному сконцентрована в адміністративних центрах.</w:t>
            </w:r>
          </w:p>
          <w:p w14:paraId="683D941C" w14:textId="40D3F44E" w:rsidR="00D17555" w:rsidRPr="00BB3FCD" w:rsidRDefault="00D843AA" w:rsidP="00BB3FCD">
            <w:pPr>
              <w:spacing w:after="0" w:line="276" w:lineRule="auto"/>
              <w:ind w:firstLine="467"/>
              <w:jc w:val="both"/>
              <w:rPr>
                <w:rFonts w:ascii="PF Square Sans Pro" w:hAnsi="PF Square Sans Pro"/>
              </w:rPr>
            </w:pPr>
            <w:r w:rsidRPr="00BB3FCD">
              <w:rPr>
                <w:rFonts w:ascii="PF Square Sans Pro" w:hAnsi="PF Square Sans Pro"/>
              </w:rPr>
              <w:t xml:space="preserve">Важливим фактором вибору для порівняння </w:t>
            </w:r>
            <w:proofErr w:type="spellStart"/>
            <w:r w:rsidRPr="00BB3FCD">
              <w:rPr>
                <w:rFonts w:ascii="PF Square Sans Pro" w:hAnsi="PF Square Sans Pro"/>
              </w:rPr>
              <w:t>Радехівської</w:t>
            </w:r>
            <w:proofErr w:type="spellEnd"/>
            <w:r w:rsidRPr="00BB3FCD">
              <w:rPr>
                <w:rFonts w:ascii="PF Square Sans Pro" w:hAnsi="PF Square Sans Pro"/>
              </w:rPr>
              <w:t xml:space="preserve"> міс</w:t>
            </w:r>
            <w:r w:rsidR="008E6D18" w:rsidRPr="00BB3FCD">
              <w:rPr>
                <w:rFonts w:ascii="PF Square Sans Pro" w:hAnsi="PF Square Sans Pro"/>
              </w:rPr>
              <w:t xml:space="preserve">ької територіальної громади є те, що на відміну від Бродівської і </w:t>
            </w:r>
            <w:proofErr w:type="spellStart"/>
            <w:r w:rsidR="008E6D18" w:rsidRPr="00BB3FCD">
              <w:rPr>
                <w:rFonts w:ascii="PF Square Sans Pro" w:hAnsi="PF Square Sans Pro"/>
              </w:rPr>
              <w:t>Золочівської</w:t>
            </w:r>
            <w:proofErr w:type="spellEnd"/>
            <w:r w:rsidR="008E6D18" w:rsidRPr="00BB3FCD">
              <w:rPr>
                <w:rFonts w:ascii="PF Square Sans Pro" w:hAnsi="PF Square Sans Pro"/>
              </w:rPr>
              <w:t xml:space="preserve"> територіальних громад, утворених 25 жовтня 2020 року, </w:t>
            </w:r>
            <w:proofErr w:type="spellStart"/>
            <w:r w:rsidR="008E6D18" w:rsidRPr="00BB3FCD">
              <w:rPr>
                <w:rFonts w:ascii="PF Square Sans Pro" w:hAnsi="PF Square Sans Pro"/>
              </w:rPr>
              <w:t>Радехівська</w:t>
            </w:r>
            <w:proofErr w:type="spellEnd"/>
            <w:r w:rsidR="008E6D18" w:rsidRPr="00BB3FCD">
              <w:rPr>
                <w:rFonts w:ascii="PF Square Sans Pro" w:hAnsi="PF Square Sans Pro"/>
              </w:rPr>
              <w:t xml:space="preserve"> громада була утворена 23 грудня 2018 року, а 12 червня 2020 року рішенням Кабінету Міністрів України територію громади було значно розширено приєднанням ще 10 навколишніх сільських рад.</w:t>
            </w:r>
          </w:p>
          <w:p w14:paraId="44142378" w14:textId="53D244E2" w:rsidR="00D17555" w:rsidRPr="00BB3FCD" w:rsidRDefault="00D17555" w:rsidP="00BB3FCD">
            <w:pPr>
              <w:spacing w:after="0" w:line="276" w:lineRule="auto"/>
              <w:ind w:firstLine="467"/>
              <w:jc w:val="both"/>
              <w:rPr>
                <w:rFonts w:ascii="PF Square Sans Pro" w:hAnsi="PF Square Sans Pro"/>
              </w:rPr>
            </w:pPr>
            <w:r w:rsidRPr="00BB3FCD">
              <w:rPr>
                <w:rFonts w:ascii="PF Square Sans Pro" w:hAnsi="PF Square Sans Pro"/>
              </w:rPr>
              <w:t>Дані порівняння за 20</w:t>
            </w:r>
            <w:r w:rsidR="00D843AA" w:rsidRPr="00BB3FCD">
              <w:rPr>
                <w:rFonts w:ascii="PF Square Sans Pro" w:hAnsi="PF Square Sans Pro"/>
              </w:rPr>
              <w:t>20</w:t>
            </w:r>
            <w:r w:rsidRPr="00BB3FCD">
              <w:rPr>
                <w:rFonts w:ascii="PF Square Sans Pro" w:hAnsi="PF Square Sans Pro"/>
              </w:rPr>
              <w:t xml:space="preserve"> рік наведені в </w:t>
            </w:r>
            <w:r w:rsidRPr="00BB3FCD">
              <w:rPr>
                <w:rFonts w:ascii="PF Square Sans Pro" w:hAnsi="PF Square Sans Pro"/>
                <w:i/>
                <w:iCs/>
              </w:rPr>
              <w:t>таблиці 1</w:t>
            </w:r>
            <w:r w:rsidRPr="00BB3FCD">
              <w:rPr>
                <w:rFonts w:ascii="PF Square Sans Pro" w:hAnsi="PF Square Sans Pro"/>
              </w:rPr>
              <w:t xml:space="preserve">. </w:t>
            </w:r>
          </w:p>
          <w:p w14:paraId="055358F0" w14:textId="6987949D" w:rsidR="00BF3569" w:rsidRPr="00BF3569" w:rsidRDefault="00D17555" w:rsidP="00BF3569">
            <w:pPr>
              <w:spacing w:after="0" w:line="240" w:lineRule="auto"/>
              <w:ind w:firstLine="567"/>
              <w:jc w:val="right"/>
              <w:rPr>
                <w:rFonts w:ascii="PF Square Sans Pro" w:eastAsia="Calibri" w:hAnsi="PF Square Sans Pro" w:cs="Arial"/>
                <w:b/>
                <w:bCs/>
                <w:i/>
                <w:color w:val="000000"/>
              </w:rPr>
            </w:pPr>
            <w:r w:rsidRPr="00BB3FCD">
              <w:rPr>
                <w:rFonts w:ascii="PF Square Sans Pro" w:eastAsia="Calibri" w:hAnsi="PF Square Sans Pro" w:cs="Arial"/>
                <w:b/>
                <w:bCs/>
                <w:i/>
                <w:color w:val="000000"/>
              </w:rPr>
              <w:t>Таблиця 1</w:t>
            </w:r>
          </w:p>
          <w:tbl>
            <w:tblPr>
              <w:tblpPr w:leftFromText="180" w:rightFromText="180" w:vertAnchor="text" w:tblpY="270"/>
              <w:tblOverlap w:val="neve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3419"/>
              <w:gridCol w:w="2445"/>
              <w:gridCol w:w="1905"/>
              <w:gridCol w:w="2461"/>
            </w:tblGrid>
            <w:tr w:rsidR="00BF3569" w:rsidRPr="00C5139B" w14:paraId="18CAD9C9" w14:textId="77777777" w:rsidTr="00DF5241">
              <w:tc>
                <w:tcPr>
                  <w:tcW w:w="1671" w:type="pct"/>
                  <w:vMerge w:val="restart"/>
                  <w:shd w:val="clear" w:color="auto" w:fill="FFFFFF"/>
                  <w:noWrap/>
                  <w:vAlign w:val="center"/>
                </w:tcPr>
                <w:p w14:paraId="22937A63" w14:textId="6987949D" w:rsidR="00BF3569" w:rsidRPr="00C5139B" w:rsidRDefault="00BF3569" w:rsidP="00BF3569">
                  <w:pPr>
                    <w:spacing w:after="0" w:line="276" w:lineRule="auto"/>
                    <w:jc w:val="center"/>
                    <w:rPr>
                      <w:rFonts w:ascii="PF Square Sans Pro" w:eastAsia="Calibri" w:hAnsi="PF Square Sans Pro" w:cs="Arial"/>
                      <w:b/>
                      <w:bCs/>
                    </w:rPr>
                  </w:pPr>
                  <w:r>
                    <w:rPr>
                      <w:rFonts w:ascii="PF Square Sans Pro" w:eastAsia="Calibri" w:hAnsi="PF Square Sans Pro" w:cs="Arial"/>
                    </w:rPr>
                    <w:tab/>
                  </w:r>
                  <w:r w:rsidRPr="00C5139B">
                    <w:rPr>
                      <w:rFonts w:ascii="PF Square Sans Pro" w:eastAsia="Calibri" w:hAnsi="PF Square Sans Pro" w:cs="Arial"/>
                      <w:b/>
                      <w:bCs/>
                    </w:rPr>
                    <w:t>Статус громади</w:t>
                  </w:r>
                </w:p>
              </w:tc>
              <w:tc>
                <w:tcPr>
                  <w:tcW w:w="1195" w:type="pct"/>
                  <w:shd w:val="clear" w:color="auto" w:fill="FFFFFF"/>
                  <w:vAlign w:val="center"/>
                </w:tcPr>
                <w:p w14:paraId="0ECAE03D" w14:textId="77777777" w:rsidR="00BF3569" w:rsidRPr="00C5139B" w:rsidRDefault="00BF3569" w:rsidP="00BF3569">
                  <w:pPr>
                    <w:spacing w:after="0" w:line="276" w:lineRule="auto"/>
                    <w:jc w:val="center"/>
                    <w:rPr>
                      <w:rFonts w:ascii="PF Square Sans Pro" w:eastAsia="Calibri" w:hAnsi="PF Square Sans Pro" w:cs="Arial"/>
                      <w:b/>
                      <w:bCs/>
                    </w:rPr>
                  </w:pPr>
                  <w:r w:rsidRPr="00C5139B">
                    <w:rPr>
                      <w:rFonts w:ascii="PF Square Sans Pro" w:eastAsia="Calibri" w:hAnsi="PF Square Sans Pro" w:cs="Arial"/>
                      <w:b/>
                      <w:bCs/>
                    </w:rPr>
                    <w:t>Бродівська</w:t>
                  </w:r>
                </w:p>
              </w:tc>
              <w:tc>
                <w:tcPr>
                  <w:tcW w:w="931" w:type="pct"/>
                  <w:shd w:val="clear" w:color="auto" w:fill="FFFFFF"/>
                  <w:vAlign w:val="center"/>
                </w:tcPr>
                <w:p w14:paraId="18094773" w14:textId="77777777" w:rsidR="00BF3569" w:rsidRPr="00C5139B" w:rsidRDefault="00BF3569" w:rsidP="00BF3569">
                  <w:pPr>
                    <w:spacing w:after="0" w:line="276" w:lineRule="auto"/>
                    <w:jc w:val="center"/>
                    <w:rPr>
                      <w:rFonts w:ascii="PF Square Sans Pro" w:eastAsia="Calibri" w:hAnsi="PF Square Sans Pro" w:cs="Arial"/>
                      <w:b/>
                      <w:bCs/>
                    </w:rPr>
                  </w:pPr>
                  <w:proofErr w:type="spellStart"/>
                  <w:r w:rsidRPr="0048229A">
                    <w:rPr>
                      <w:rFonts w:ascii="PF Square Sans Pro" w:eastAsia="Calibri" w:hAnsi="PF Square Sans Pro" w:cs="Arial"/>
                      <w:b/>
                      <w:bCs/>
                    </w:rPr>
                    <w:t>Золочівська</w:t>
                  </w:r>
                  <w:proofErr w:type="spellEnd"/>
                </w:p>
              </w:tc>
              <w:tc>
                <w:tcPr>
                  <w:tcW w:w="1203" w:type="pct"/>
                  <w:shd w:val="clear" w:color="auto" w:fill="FFFFFF"/>
                  <w:vAlign w:val="center"/>
                </w:tcPr>
                <w:p w14:paraId="3706BE9A" w14:textId="77777777" w:rsidR="00BF3569" w:rsidRPr="00C5139B" w:rsidRDefault="00BF3569" w:rsidP="00BF3569">
                  <w:pPr>
                    <w:spacing w:after="0" w:line="276" w:lineRule="auto"/>
                    <w:jc w:val="center"/>
                    <w:rPr>
                      <w:rFonts w:ascii="PF Square Sans Pro" w:eastAsia="Calibri" w:hAnsi="PF Square Sans Pro" w:cs="Arial"/>
                      <w:b/>
                      <w:bCs/>
                    </w:rPr>
                  </w:pPr>
                  <w:proofErr w:type="spellStart"/>
                  <w:r w:rsidRPr="00C5139B">
                    <w:rPr>
                      <w:rFonts w:ascii="PF Square Sans Pro" w:eastAsia="Calibri" w:hAnsi="PF Square Sans Pro" w:cs="Arial"/>
                      <w:b/>
                      <w:bCs/>
                    </w:rPr>
                    <w:t>Радехівська</w:t>
                  </w:r>
                  <w:proofErr w:type="spellEnd"/>
                </w:p>
              </w:tc>
            </w:tr>
            <w:tr w:rsidR="00BF3569" w:rsidRPr="00C5139B" w14:paraId="42D3502B" w14:textId="77777777" w:rsidTr="00DF5241">
              <w:trPr>
                <w:trHeight w:val="293"/>
              </w:trPr>
              <w:tc>
                <w:tcPr>
                  <w:tcW w:w="1671" w:type="pct"/>
                  <w:vMerge/>
                  <w:shd w:val="clear" w:color="auto" w:fill="FFFFFF"/>
                  <w:noWrap/>
                  <w:vAlign w:val="center"/>
                </w:tcPr>
                <w:p w14:paraId="3911C491" w14:textId="77777777" w:rsidR="00BF3569" w:rsidRPr="00C5139B" w:rsidRDefault="00BF3569" w:rsidP="00BF3569">
                  <w:pPr>
                    <w:spacing w:after="0" w:line="276" w:lineRule="auto"/>
                    <w:jc w:val="center"/>
                    <w:rPr>
                      <w:rFonts w:ascii="PF Square Sans Pro" w:eastAsia="Calibri" w:hAnsi="PF Square Sans Pro" w:cs="Arial"/>
                      <w:b/>
                      <w:bCs/>
                    </w:rPr>
                  </w:pPr>
                </w:p>
              </w:tc>
              <w:tc>
                <w:tcPr>
                  <w:tcW w:w="3329" w:type="pct"/>
                  <w:gridSpan w:val="3"/>
                  <w:shd w:val="clear" w:color="auto" w:fill="FFFFFF"/>
                  <w:vAlign w:val="center"/>
                </w:tcPr>
                <w:p w14:paraId="79AED2A0" w14:textId="77777777" w:rsidR="00BF3569" w:rsidRPr="00C5139B" w:rsidRDefault="00BF3569" w:rsidP="00BF3569">
                  <w:pPr>
                    <w:spacing w:after="0" w:line="276" w:lineRule="auto"/>
                    <w:jc w:val="center"/>
                    <w:rPr>
                      <w:rFonts w:ascii="PF Square Sans Pro" w:eastAsia="Calibri" w:hAnsi="PF Square Sans Pro" w:cs="Arial"/>
                      <w:bCs/>
                    </w:rPr>
                  </w:pPr>
                  <w:r w:rsidRPr="00C5139B">
                    <w:rPr>
                      <w:rFonts w:ascii="PF Square Sans Pro" w:eastAsia="Calibri" w:hAnsi="PF Square Sans Pro" w:cs="Arial"/>
                      <w:bCs/>
                    </w:rPr>
                    <w:t>Міська територіальна громада</w:t>
                  </w:r>
                </w:p>
              </w:tc>
            </w:tr>
            <w:tr w:rsidR="00BF3569" w:rsidRPr="00C5139B" w14:paraId="6A4B1B2B" w14:textId="77777777" w:rsidTr="00DF5241">
              <w:tc>
                <w:tcPr>
                  <w:tcW w:w="1671" w:type="pct"/>
                  <w:shd w:val="clear" w:color="auto" w:fill="FFFFFF"/>
                  <w:noWrap/>
                  <w:vAlign w:val="center"/>
                </w:tcPr>
                <w:p w14:paraId="3FB747D4" w14:textId="77777777" w:rsidR="00BF3569" w:rsidRPr="00C5139B" w:rsidRDefault="00BF3569" w:rsidP="00BF3569">
                  <w:pPr>
                    <w:spacing w:after="0" w:line="276" w:lineRule="auto"/>
                    <w:jc w:val="center"/>
                    <w:rPr>
                      <w:rFonts w:ascii="PF Square Sans Pro" w:eastAsia="Calibri" w:hAnsi="PF Square Sans Pro" w:cs="Arial"/>
                      <w:b/>
                      <w:bCs/>
                    </w:rPr>
                  </w:pPr>
                  <w:r w:rsidRPr="00C5139B">
                    <w:rPr>
                      <w:rFonts w:ascii="PF Square Sans Pro" w:eastAsia="Calibri" w:hAnsi="PF Square Sans Pro" w:cs="Arial"/>
                      <w:b/>
                      <w:bCs/>
                    </w:rPr>
                    <w:t>Показники</w:t>
                  </w:r>
                </w:p>
              </w:tc>
              <w:tc>
                <w:tcPr>
                  <w:tcW w:w="3329" w:type="pct"/>
                  <w:gridSpan w:val="3"/>
                  <w:shd w:val="clear" w:color="auto" w:fill="FFFFFF"/>
                  <w:vAlign w:val="center"/>
                </w:tcPr>
                <w:p w14:paraId="754B716B" w14:textId="77777777" w:rsidR="00BF3569" w:rsidRPr="00C5139B" w:rsidRDefault="00BF3569" w:rsidP="00BF3569">
                  <w:pPr>
                    <w:spacing w:after="0" w:line="276" w:lineRule="auto"/>
                    <w:jc w:val="center"/>
                    <w:rPr>
                      <w:rFonts w:ascii="PF Square Sans Pro" w:eastAsia="Calibri" w:hAnsi="PF Square Sans Pro" w:cs="Arial"/>
                      <w:bCs/>
                    </w:rPr>
                  </w:pPr>
                </w:p>
              </w:tc>
            </w:tr>
            <w:tr w:rsidR="00BF3569" w:rsidRPr="00C5139B" w14:paraId="5BF8E93A" w14:textId="77777777" w:rsidTr="00DF5241">
              <w:tc>
                <w:tcPr>
                  <w:tcW w:w="5000" w:type="pct"/>
                  <w:gridSpan w:val="4"/>
                  <w:shd w:val="clear" w:color="auto" w:fill="FFF2CC" w:themeFill="accent4" w:themeFillTint="33"/>
                </w:tcPr>
                <w:p w14:paraId="5E5E1FDA"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b/>
                      <w:i/>
                    </w:rPr>
                    <w:lastRenderedPageBreak/>
                    <w:t>Демографія</w:t>
                  </w:r>
                </w:p>
              </w:tc>
            </w:tr>
            <w:tr w:rsidR="00BF3569" w:rsidRPr="00C5139B" w14:paraId="3DAA68D6" w14:textId="77777777" w:rsidTr="00BF3569">
              <w:tc>
                <w:tcPr>
                  <w:tcW w:w="1671" w:type="pct"/>
                  <w:shd w:val="clear" w:color="auto" w:fill="auto"/>
                </w:tcPr>
                <w:p w14:paraId="771839A6"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Населення, тис. осіб</w:t>
                  </w:r>
                </w:p>
              </w:tc>
              <w:tc>
                <w:tcPr>
                  <w:tcW w:w="1195" w:type="pct"/>
                  <w:vAlign w:val="center"/>
                </w:tcPr>
                <w:p w14:paraId="77687E80"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39,8</w:t>
                  </w:r>
                </w:p>
              </w:tc>
              <w:tc>
                <w:tcPr>
                  <w:tcW w:w="931" w:type="pct"/>
                  <w:vAlign w:val="center"/>
                </w:tcPr>
                <w:p w14:paraId="7EC9F59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49,2</w:t>
                  </w:r>
                </w:p>
              </w:tc>
              <w:tc>
                <w:tcPr>
                  <w:tcW w:w="1203" w:type="pct"/>
                  <w:vAlign w:val="center"/>
                </w:tcPr>
                <w:p w14:paraId="24DFED96"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33,6</w:t>
                  </w:r>
                </w:p>
              </w:tc>
            </w:tr>
            <w:tr w:rsidR="00BF3569" w:rsidRPr="00C5139B" w14:paraId="093BEA51" w14:textId="77777777" w:rsidTr="00BF3569">
              <w:tc>
                <w:tcPr>
                  <w:tcW w:w="1671" w:type="pct"/>
                  <w:shd w:val="clear" w:color="auto" w:fill="auto"/>
                </w:tcPr>
                <w:p w14:paraId="4D84AF4F"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Природній приріст/скорочення, на 1000 осіб наявного населення</w:t>
                  </w:r>
                </w:p>
              </w:tc>
              <w:tc>
                <w:tcPr>
                  <w:tcW w:w="1195" w:type="pct"/>
                  <w:vAlign w:val="center"/>
                </w:tcPr>
                <w:p w14:paraId="7646542B"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-7,4</w:t>
                  </w:r>
                </w:p>
              </w:tc>
              <w:tc>
                <w:tcPr>
                  <w:tcW w:w="931" w:type="pct"/>
                  <w:vAlign w:val="center"/>
                </w:tcPr>
                <w:p w14:paraId="0317FA1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-7,4</w:t>
                  </w:r>
                </w:p>
              </w:tc>
              <w:tc>
                <w:tcPr>
                  <w:tcW w:w="1203" w:type="pct"/>
                  <w:vAlign w:val="center"/>
                </w:tcPr>
                <w:p w14:paraId="49E249F4"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-7,8</w:t>
                  </w:r>
                </w:p>
              </w:tc>
            </w:tr>
            <w:tr w:rsidR="00BF3569" w:rsidRPr="00C5139B" w14:paraId="33EE514A" w14:textId="77777777" w:rsidTr="00DF5241">
              <w:tc>
                <w:tcPr>
                  <w:tcW w:w="5000" w:type="pct"/>
                  <w:gridSpan w:val="4"/>
                  <w:shd w:val="clear" w:color="auto" w:fill="FFF2CC" w:themeFill="accent4" w:themeFillTint="33"/>
                </w:tcPr>
                <w:p w14:paraId="5A98D348"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b/>
                      <w:i/>
                    </w:rPr>
                    <w:t>Територія, км²</w:t>
                  </w:r>
                </w:p>
              </w:tc>
            </w:tr>
            <w:tr w:rsidR="00BF3569" w:rsidRPr="00C5139B" w14:paraId="69EA9B38" w14:textId="77777777" w:rsidTr="00DF5241">
              <w:tc>
                <w:tcPr>
                  <w:tcW w:w="1671" w:type="pct"/>
                  <w:shd w:val="clear" w:color="auto" w:fill="auto"/>
                </w:tcPr>
                <w:p w14:paraId="58B15F72"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Територія</w:t>
                  </w:r>
                </w:p>
              </w:tc>
              <w:tc>
                <w:tcPr>
                  <w:tcW w:w="1195" w:type="pct"/>
                </w:tcPr>
                <w:p w14:paraId="27A770E8"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642,8</w:t>
                  </w:r>
                </w:p>
              </w:tc>
              <w:tc>
                <w:tcPr>
                  <w:tcW w:w="931" w:type="pct"/>
                </w:tcPr>
                <w:p w14:paraId="5DA33B9D"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630,7</w:t>
                  </w:r>
                </w:p>
              </w:tc>
              <w:tc>
                <w:tcPr>
                  <w:tcW w:w="1203" w:type="pct"/>
                </w:tcPr>
                <w:p w14:paraId="5A32CCE0"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706,8</w:t>
                  </w:r>
                </w:p>
              </w:tc>
            </w:tr>
            <w:tr w:rsidR="00BF3569" w:rsidRPr="00C5139B" w14:paraId="07D14EF2" w14:textId="77777777" w:rsidTr="00DF5241">
              <w:tc>
                <w:tcPr>
                  <w:tcW w:w="1671" w:type="pct"/>
                  <w:shd w:val="clear" w:color="auto" w:fill="auto"/>
                </w:tcPr>
                <w:p w14:paraId="6851981F" w14:textId="77777777" w:rsidR="00BF3569" w:rsidRPr="00C5139B" w:rsidRDefault="00BF3569" w:rsidP="00BF3569">
                  <w:pPr>
                    <w:pStyle w:val="af8"/>
                    <w:tabs>
                      <w:tab w:val="left" w:pos="307"/>
                    </w:tabs>
                    <w:spacing w:after="0" w:line="276" w:lineRule="auto"/>
                    <w:ind w:left="0"/>
                    <w:contextualSpacing w:val="0"/>
                    <w:rPr>
                      <w:rFonts w:ascii="PF Square Sans Pro" w:hAnsi="PF Square Sans Pro" w:cs="Arial"/>
                      <w:lang w:val="uk-UA"/>
                    </w:rPr>
                  </w:pPr>
                  <w:r w:rsidRPr="00C5139B">
                    <w:rPr>
                      <w:rFonts w:ascii="PF Square Sans Pro" w:hAnsi="PF Square Sans Pro" w:cs="Arial"/>
                      <w:lang w:val="uk-UA"/>
                    </w:rPr>
                    <w:t>Щільність населення, осіб/км²</w:t>
                  </w:r>
                </w:p>
              </w:tc>
              <w:tc>
                <w:tcPr>
                  <w:tcW w:w="1195" w:type="pct"/>
                </w:tcPr>
                <w:p w14:paraId="1D45C2DE"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61,9</w:t>
                  </w:r>
                </w:p>
              </w:tc>
              <w:tc>
                <w:tcPr>
                  <w:tcW w:w="931" w:type="pct"/>
                </w:tcPr>
                <w:p w14:paraId="18517DD1"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78,1</w:t>
                  </w:r>
                </w:p>
              </w:tc>
              <w:tc>
                <w:tcPr>
                  <w:tcW w:w="1203" w:type="pct"/>
                </w:tcPr>
                <w:p w14:paraId="09547320"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47,3</w:t>
                  </w:r>
                </w:p>
              </w:tc>
            </w:tr>
            <w:tr w:rsidR="00BF3569" w:rsidRPr="00C5139B" w14:paraId="1DC09863" w14:textId="77777777" w:rsidTr="00DF5241">
              <w:tc>
                <w:tcPr>
                  <w:tcW w:w="5000" w:type="pct"/>
                  <w:gridSpan w:val="4"/>
                  <w:shd w:val="clear" w:color="auto" w:fill="FFF2CC" w:themeFill="accent4" w:themeFillTint="33"/>
                </w:tcPr>
                <w:p w14:paraId="03CE55DC" w14:textId="77777777" w:rsidR="00BF3569" w:rsidRPr="00C5139B" w:rsidRDefault="00BF3569" w:rsidP="00BF3569">
                  <w:pPr>
                    <w:spacing w:after="0" w:line="276" w:lineRule="auto"/>
                    <w:rPr>
                      <w:rFonts w:ascii="PF Square Sans Pro" w:eastAsia="Calibri" w:hAnsi="PF Square Sans Pro" w:cs="Arial"/>
                      <w:b/>
                      <w:i/>
                    </w:rPr>
                  </w:pPr>
                  <w:r w:rsidRPr="00C5139B">
                    <w:rPr>
                      <w:rFonts w:ascii="PF Square Sans Pro" w:hAnsi="PF Square Sans Pro" w:cs="Arial"/>
                      <w:b/>
                      <w:i/>
                    </w:rPr>
                    <w:t>Земельні ресурси, % від загальної площі</w:t>
                  </w:r>
                </w:p>
              </w:tc>
            </w:tr>
            <w:tr w:rsidR="00BF3569" w:rsidRPr="00C5139B" w14:paraId="64AFB6A5" w14:textId="77777777" w:rsidTr="00DF5241">
              <w:tc>
                <w:tcPr>
                  <w:tcW w:w="1671" w:type="pct"/>
                </w:tcPr>
                <w:p w14:paraId="00A2E20A" w14:textId="77777777" w:rsidR="00BF3569" w:rsidRPr="00C5139B" w:rsidRDefault="00BF3569" w:rsidP="00BF3569">
                  <w:pPr>
                    <w:pStyle w:val="af8"/>
                    <w:tabs>
                      <w:tab w:val="left" w:pos="307"/>
                    </w:tabs>
                    <w:spacing w:after="0" w:line="276" w:lineRule="auto"/>
                    <w:ind w:left="0"/>
                    <w:contextualSpacing w:val="0"/>
                    <w:rPr>
                      <w:rFonts w:ascii="PF Square Sans Pro" w:hAnsi="PF Square Sans Pro" w:cs="Arial"/>
                      <w:lang w:val="uk-UA"/>
                    </w:rPr>
                  </w:pPr>
                  <w:r w:rsidRPr="00C5139B">
                    <w:rPr>
                      <w:rFonts w:ascii="PF Square Sans Pro" w:eastAsia="Times New Roman" w:hAnsi="PF Square Sans Pro" w:cs="Arial"/>
                      <w:lang w:val="uk-UA" w:eastAsia="uk-UA"/>
                    </w:rPr>
                    <w:t>Сільськогосподарські землі</w:t>
                  </w:r>
                </w:p>
              </w:tc>
              <w:tc>
                <w:tcPr>
                  <w:tcW w:w="1195" w:type="pct"/>
                </w:tcPr>
                <w:p w14:paraId="03C64578"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hAnsi="PF Square Sans Pro" w:cs="Calibri"/>
                    </w:rPr>
                    <w:t>57,8</w:t>
                  </w:r>
                </w:p>
              </w:tc>
              <w:tc>
                <w:tcPr>
                  <w:tcW w:w="931" w:type="pct"/>
                </w:tcPr>
                <w:p w14:paraId="6863CA0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64,9</w:t>
                  </w:r>
                </w:p>
              </w:tc>
              <w:tc>
                <w:tcPr>
                  <w:tcW w:w="1203" w:type="pct"/>
                </w:tcPr>
                <w:p w14:paraId="574A9E82"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hAnsi="PF Square Sans Pro" w:cs="Calibri"/>
                    </w:rPr>
                    <w:t>68,4</w:t>
                  </w:r>
                </w:p>
              </w:tc>
            </w:tr>
            <w:tr w:rsidR="00BF3569" w:rsidRPr="00C5139B" w14:paraId="68693443" w14:textId="77777777" w:rsidTr="00DF5241">
              <w:tc>
                <w:tcPr>
                  <w:tcW w:w="1671" w:type="pct"/>
                </w:tcPr>
                <w:p w14:paraId="43FEB47A" w14:textId="77777777" w:rsidR="00BF3569" w:rsidRPr="00C5139B" w:rsidRDefault="00BF3569" w:rsidP="00BF3569">
                  <w:pPr>
                    <w:pStyle w:val="af8"/>
                    <w:tabs>
                      <w:tab w:val="left" w:pos="307"/>
                    </w:tabs>
                    <w:spacing w:after="0" w:line="276" w:lineRule="auto"/>
                    <w:ind w:left="0"/>
                    <w:contextualSpacing w:val="0"/>
                    <w:rPr>
                      <w:rFonts w:ascii="PF Square Sans Pro" w:hAnsi="PF Square Sans Pro" w:cs="Arial"/>
                      <w:lang w:val="uk-UA"/>
                    </w:rPr>
                  </w:pPr>
                  <w:r w:rsidRPr="00C5139B">
                    <w:rPr>
                      <w:rFonts w:ascii="PF Square Sans Pro" w:eastAsia="Times New Roman" w:hAnsi="PF Square Sans Pro" w:cs="Arial"/>
                      <w:lang w:val="uk-UA" w:eastAsia="uk-UA"/>
                    </w:rPr>
                    <w:t xml:space="preserve">Ліси та інші </w:t>
                  </w:r>
                  <w:proofErr w:type="spellStart"/>
                  <w:r w:rsidRPr="00C5139B">
                    <w:rPr>
                      <w:rFonts w:ascii="PF Square Sans Pro" w:eastAsia="Times New Roman" w:hAnsi="PF Square Sans Pro" w:cs="Arial"/>
                      <w:lang w:val="uk-UA" w:eastAsia="uk-UA"/>
                    </w:rPr>
                    <w:t>лісовкриті</w:t>
                  </w:r>
                  <w:proofErr w:type="spellEnd"/>
                  <w:r w:rsidRPr="00C5139B">
                    <w:rPr>
                      <w:rFonts w:ascii="PF Square Sans Pro" w:eastAsia="Times New Roman" w:hAnsi="PF Square Sans Pro" w:cs="Arial"/>
                      <w:lang w:val="uk-UA" w:eastAsia="uk-UA"/>
                    </w:rPr>
                    <w:t xml:space="preserve"> площі</w:t>
                  </w:r>
                </w:p>
              </w:tc>
              <w:tc>
                <w:tcPr>
                  <w:tcW w:w="1195" w:type="pct"/>
                </w:tcPr>
                <w:p w14:paraId="1D5E92AD"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hAnsi="PF Square Sans Pro" w:cs="Calibri"/>
                    </w:rPr>
                    <w:t>35,2</w:t>
                  </w:r>
                </w:p>
              </w:tc>
              <w:tc>
                <w:tcPr>
                  <w:tcW w:w="931" w:type="pct"/>
                </w:tcPr>
                <w:p w14:paraId="502DAEF8"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27,0</w:t>
                  </w:r>
                </w:p>
              </w:tc>
              <w:tc>
                <w:tcPr>
                  <w:tcW w:w="1203" w:type="pct"/>
                </w:tcPr>
                <w:p w14:paraId="039E3BCF"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hAnsi="PF Square Sans Pro" w:cs="Calibri"/>
                      <w:bCs/>
                    </w:rPr>
                    <w:t>23,7</w:t>
                  </w:r>
                </w:p>
              </w:tc>
            </w:tr>
            <w:tr w:rsidR="00BF3569" w:rsidRPr="00C5139B" w14:paraId="4BF7EA56" w14:textId="77777777" w:rsidTr="00DF5241">
              <w:tc>
                <w:tcPr>
                  <w:tcW w:w="5000" w:type="pct"/>
                  <w:gridSpan w:val="4"/>
                  <w:shd w:val="clear" w:color="auto" w:fill="FFF2CC" w:themeFill="accent4" w:themeFillTint="33"/>
                </w:tcPr>
                <w:p w14:paraId="2706D3CB"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b/>
                      <w:i/>
                    </w:rPr>
                    <w:t>Економіка</w:t>
                  </w:r>
                </w:p>
              </w:tc>
            </w:tr>
            <w:tr w:rsidR="00BF3569" w:rsidRPr="00C5139B" w14:paraId="2D5188D4" w14:textId="77777777" w:rsidTr="00BF3569">
              <w:tc>
                <w:tcPr>
                  <w:tcW w:w="1671" w:type="pct"/>
                  <w:shd w:val="clear" w:color="auto" w:fill="auto"/>
                </w:tcPr>
                <w:p w14:paraId="00E5CC0C"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Кількість суб’єктів господарювання, одиниць</w:t>
                  </w:r>
                </w:p>
              </w:tc>
              <w:tc>
                <w:tcPr>
                  <w:tcW w:w="1195" w:type="pct"/>
                  <w:vAlign w:val="center"/>
                </w:tcPr>
                <w:p w14:paraId="0AD1A3EE"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558</w:t>
                  </w:r>
                </w:p>
              </w:tc>
              <w:tc>
                <w:tcPr>
                  <w:tcW w:w="931" w:type="pct"/>
                  <w:vAlign w:val="center"/>
                </w:tcPr>
                <w:p w14:paraId="278AA473"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525</w:t>
                  </w:r>
                </w:p>
              </w:tc>
              <w:tc>
                <w:tcPr>
                  <w:tcW w:w="1203" w:type="pct"/>
                  <w:vAlign w:val="center"/>
                </w:tcPr>
                <w:p w14:paraId="0CD39D98"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175</w:t>
                  </w:r>
                </w:p>
              </w:tc>
            </w:tr>
            <w:tr w:rsidR="00BF3569" w:rsidRPr="00C5139B" w14:paraId="42E3EFD2" w14:textId="77777777" w:rsidTr="00BF3569">
              <w:tc>
                <w:tcPr>
                  <w:tcW w:w="1671" w:type="pc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BFAFC7B"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Times New Roman" w:hAnsi="PF Square Sans Pro" w:cs="Cambria"/>
                      <w:bCs/>
                      <w:color w:val="000000"/>
                      <w:lang w:eastAsia="uk-UA"/>
                    </w:rPr>
                    <w:t>Кількість підприємств на 10 тис. населення, одиниць</w:t>
                  </w:r>
                </w:p>
              </w:tc>
              <w:tc>
                <w:tcPr>
                  <w:tcW w:w="1195" w:type="pct"/>
                  <w:tcBorders>
                    <w:top w:val="single" w:sz="4" w:space="0" w:color="000000"/>
                    <w:left w:val="nil"/>
                    <w:bottom w:val="single" w:sz="4" w:space="0" w:color="000000"/>
                    <w:right w:val="single" w:sz="4" w:space="0" w:color="000000"/>
                  </w:tcBorders>
                  <w:shd w:val="clear" w:color="auto" w:fill="FFFFFF" w:themeFill="background1"/>
                  <w:vAlign w:val="center"/>
                </w:tcPr>
                <w:p w14:paraId="56B4B324"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Times New Roman" w:hAnsi="PF Square Sans Pro" w:cs="Calibri"/>
                      <w:bCs/>
                      <w:color w:val="000000"/>
                      <w:lang w:eastAsia="uk-UA"/>
                    </w:rPr>
                    <w:t>34</w:t>
                  </w:r>
                </w:p>
              </w:tc>
              <w:tc>
                <w:tcPr>
                  <w:tcW w:w="931" w:type="pct"/>
                  <w:vAlign w:val="center"/>
                </w:tcPr>
                <w:p w14:paraId="6D4953F7"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40</w:t>
                  </w:r>
                </w:p>
              </w:tc>
              <w:tc>
                <w:tcPr>
                  <w:tcW w:w="1203" w:type="pct"/>
                  <w:tcBorders>
                    <w:top w:val="single" w:sz="4" w:space="0" w:color="000000"/>
                    <w:left w:val="nil"/>
                    <w:bottom w:val="single" w:sz="4" w:space="0" w:color="000000"/>
                    <w:right w:val="single" w:sz="4" w:space="0" w:color="000000"/>
                  </w:tcBorders>
                  <w:shd w:val="clear" w:color="auto" w:fill="FFFFFF" w:themeFill="background1"/>
                  <w:vAlign w:val="center"/>
                </w:tcPr>
                <w:p w14:paraId="312711D5"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Times New Roman" w:hAnsi="PF Square Sans Pro" w:cs="Calibri"/>
                      <w:bCs/>
                      <w:color w:val="000000"/>
                      <w:lang w:eastAsia="uk-UA"/>
                    </w:rPr>
                    <w:t>35</w:t>
                  </w:r>
                </w:p>
              </w:tc>
            </w:tr>
            <w:tr w:rsidR="00BF3569" w:rsidRPr="00C5139B" w14:paraId="7D8BF5D7" w14:textId="77777777" w:rsidTr="00BF3569">
              <w:tc>
                <w:tcPr>
                  <w:tcW w:w="1671" w:type="pc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D742428"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Times New Roman" w:hAnsi="PF Square Sans Pro" w:cs="Cambria"/>
                      <w:bCs/>
                      <w:color w:val="000000"/>
                      <w:lang w:eastAsia="uk-UA"/>
                    </w:rPr>
                    <w:t>Кількість малих підприємств на 10 тис. населення, одиниць</w:t>
                  </w:r>
                </w:p>
              </w:tc>
              <w:tc>
                <w:tcPr>
                  <w:tcW w:w="1195" w:type="pct"/>
                  <w:tcBorders>
                    <w:top w:val="single" w:sz="4" w:space="0" w:color="000000"/>
                    <w:left w:val="nil"/>
                    <w:bottom w:val="single" w:sz="4" w:space="0" w:color="000000"/>
                    <w:right w:val="single" w:sz="4" w:space="0" w:color="000000"/>
                  </w:tcBorders>
                  <w:shd w:val="clear" w:color="auto" w:fill="FFFFFF" w:themeFill="background1"/>
                  <w:vAlign w:val="center"/>
                </w:tcPr>
                <w:p w14:paraId="2B9BD658"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Times New Roman" w:hAnsi="PF Square Sans Pro" w:cs="Calibri"/>
                      <w:bCs/>
                      <w:color w:val="000000"/>
                      <w:lang w:eastAsia="uk-UA"/>
                    </w:rPr>
                    <w:t>31</w:t>
                  </w:r>
                </w:p>
              </w:tc>
              <w:tc>
                <w:tcPr>
                  <w:tcW w:w="931" w:type="pct"/>
                  <w:vAlign w:val="center"/>
                </w:tcPr>
                <w:p w14:paraId="147AB035"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38</w:t>
                  </w:r>
                </w:p>
              </w:tc>
              <w:tc>
                <w:tcPr>
                  <w:tcW w:w="1203" w:type="pct"/>
                  <w:tcBorders>
                    <w:top w:val="single" w:sz="4" w:space="0" w:color="000000"/>
                    <w:left w:val="nil"/>
                    <w:bottom w:val="single" w:sz="4" w:space="0" w:color="000000"/>
                    <w:right w:val="single" w:sz="4" w:space="0" w:color="000000"/>
                  </w:tcBorders>
                  <w:shd w:val="clear" w:color="auto" w:fill="FFFFFF" w:themeFill="background1"/>
                  <w:vAlign w:val="center"/>
                </w:tcPr>
                <w:p w14:paraId="41C6AA9C"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Times New Roman" w:hAnsi="PF Square Sans Pro" w:cs="Calibri"/>
                      <w:bCs/>
                      <w:color w:val="000000"/>
                      <w:lang w:eastAsia="uk-UA"/>
                    </w:rPr>
                    <w:t>32</w:t>
                  </w:r>
                </w:p>
              </w:tc>
            </w:tr>
            <w:tr w:rsidR="00BF3569" w:rsidRPr="00C5139B" w14:paraId="0F7465B5" w14:textId="77777777" w:rsidTr="00DF5241">
              <w:tc>
                <w:tcPr>
                  <w:tcW w:w="1671" w:type="pct"/>
                  <w:shd w:val="clear" w:color="auto" w:fill="auto"/>
                </w:tcPr>
                <w:p w14:paraId="7D632AC5" w14:textId="77777777" w:rsidR="00BF3569" w:rsidRPr="00C5139B" w:rsidRDefault="00BF3569" w:rsidP="00BF3569">
                  <w:pPr>
                    <w:spacing w:after="0" w:line="276" w:lineRule="auto"/>
                    <w:rPr>
                      <w:rFonts w:ascii="PF Square Sans Pro" w:eastAsia="Times New Roman" w:hAnsi="PF Square Sans Pro" w:cs="Cambria"/>
                      <w:bCs/>
                      <w:color w:val="000000"/>
                      <w:lang w:eastAsia="uk-UA"/>
                    </w:rPr>
                  </w:pPr>
                  <w:r w:rsidRPr="00C5139B">
                    <w:rPr>
                      <w:rFonts w:ascii="PF Square Sans Pro" w:eastAsia="Calibri" w:hAnsi="PF Square Sans Pro" w:cs="Arial"/>
                    </w:rPr>
                    <w:t>Лідер за обсягами оподаткування, галузь/питома вага у %</w:t>
                  </w:r>
                </w:p>
              </w:tc>
              <w:tc>
                <w:tcPr>
                  <w:tcW w:w="1195" w:type="pct"/>
                </w:tcPr>
                <w:p w14:paraId="606CB68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Лісівництво та деревообробна промисловість</w:t>
                  </w:r>
                  <w:r w:rsidRPr="00C5139B">
                    <w:rPr>
                      <w:rFonts w:ascii="PF Square Sans Pro" w:eastAsia="Calibri" w:hAnsi="PF Square Sans Pro" w:cs="Arial"/>
                    </w:rPr>
                    <w:tab/>
                    <w:t>/</w:t>
                  </w:r>
                  <w:r>
                    <w:rPr>
                      <w:rFonts w:ascii="PF Square Sans Pro" w:eastAsia="Calibri" w:hAnsi="PF Square Sans Pro" w:cs="Arial"/>
                    </w:rPr>
                    <w:t xml:space="preserve"> </w:t>
                  </w:r>
                  <w:r w:rsidRPr="00C5139B">
                    <w:rPr>
                      <w:rFonts w:ascii="PF Square Sans Pro" w:eastAsia="Calibri" w:hAnsi="PF Square Sans Pro" w:cs="Arial"/>
                    </w:rPr>
                    <w:t>15,1%</w:t>
                  </w:r>
                </w:p>
              </w:tc>
              <w:tc>
                <w:tcPr>
                  <w:tcW w:w="931" w:type="pct"/>
                </w:tcPr>
                <w:p w14:paraId="45A3800F"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Сільське господарство</w:t>
                  </w:r>
                  <w:r>
                    <w:rPr>
                      <w:rFonts w:ascii="PF Square Sans Pro" w:eastAsia="Calibri" w:hAnsi="PF Square Sans Pro" w:cs="Arial"/>
                    </w:rPr>
                    <w:t xml:space="preserve"> </w:t>
                  </w:r>
                  <w:r w:rsidRPr="0022613B">
                    <w:rPr>
                      <w:rFonts w:ascii="PF Square Sans Pro" w:eastAsia="Calibri" w:hAnsi="PF Square Sans Pro" w:cs="Arial"/>
                    </w:rPr>
                    <w:t>/</w:t>
                  </w:r>
                  <w:r>
                    <w:rPr>
                      <w:rFonts w:ascii="PF Square Sans Pro" w:eastAsia="Calibri" w:hAnsi="PF Square Sans Pro" w:cs="Arial"/>
                    </w:rPr>
                    <w:t xml:space="preserve"> </w:t>
                  </w:r>
                  <w:r w:rsidRPr="00C5139B">
                    <w:rPr>
                      <w:rFonts w:ascii="PF Square Sans Pro" w:eastAsia="Calibri" w:hAnsi="PF Square Sans Pro" w:cs="Arial"/>
                    </w:rPr>
                    <w:t>9,3%</w:t>
                  </w:r>
                </w:p>
              </w:tc>
              <w:tc>
                <w:tcPr>
                  <w:tcW w:w="1203" w:type="pct"/>
                </w:tcPr>
                <w:p w14:paraId="2C749492" w14:textId="77777777" w:rsidR="00BF3569" w:rsidRPr="00C5139B" w:rsidRDefault="00BF3569" w:rsidP="00BF3569">
                  <w:pPr>
                    <w:spacing w:after="0" w:line="276" w:lineRule="auto"/>
                    <w:jc w:val="center"/>
                    <w:rPr>
                      <w:rFonts w:ascii="PF Square Sans Pro" w:eastAsia="Times New Roman" w:hAnsi="PF Square Sans Pro" w:cs="Calibri"/>
                      <w:bCs/>
                      <w:color w:val="000000"/>
                      <w:lang w:eastAsia="uk-UA"/>
                    </w:rPr>
                  </w:pPr>
                  <w:r w:rsidRPr="00C5139B">
                    <w:rPr>
                      <w:rFonts w:ascii="PF Square Sans Pro" w:eastAsia="Calibri" w:hAnsi="PF Square Sans Pro" w:cs="Arial"/>
                    </w:rPr>
                    <w:t>Сільське господарство</w:t>
                  </w:r>
                  <w:r>
                    <w:rPr>
                      <w:rFonts w:ascii="PF Square Sans Pro" w:eastAsia="Calibri" w:hAnsi="PF Square Sans Pro" w:cs="Arial"/>
                    </w:rPr>
                    <w:t xml:space="preserve"> </w:t>
                  </w:r>
                  <w:r w:rsidRPr="00C5139B">
                    <w:rPr>
                      <w:rFonts w:ascii="PF Square Sans Pro" w:eastAsia="Calibri" w:hAnsi="PF Square Sans Pro" w:cs="Arial"/>
                    </w:rPr>
                    <w:t>/</w:t>
                  </w:r>
                  <w:r>
                    <w:rPr>
                      <w:rFonts w:ascii="PF Square Sans Pro" w:eastAsia="Calibri" w:hAnsi="PF Square Sans Pro" w:cs="Arial"/>
                    </w:rPr>
                    <w:t xml:space="preserve"> </w:t>
                  </w:r>
                  <w:r w:rsidRPr="00C5139B">
                    <w:rPr>
                      <w:rFonts w:ascii="PF Square Sans Pro" w:eastAsia="Calibri" w:hAnsi="PF Square Sans Pro" w:cs="Arial"/>
                    </w:rPr>
                    <w:t>30,3%</w:t>
                  </w:r>
                </w:p>
              </w:tc>
            </w:tr>
            <w:tr w:rsidR="00BF3569" w:rsidRPr="00C5139B" w14:paraId="7F5F40A1" w14:textId="77777777" w:rsidTr="00DF5241">
              <w:tc>
                <w:tcPr>
                  <w:tcW w:w="1671" w:type="pct"/>
                  <w:shd w:val="clear" w:color="auto" w:fill="auto"/>
                </w:tcPr>
                <w:p w14:paraId="7F6E7ADC"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Середня заробітна плата, грн.</w:t>
                  </w:r>
                </w:p>
              </w:tc>
              <w:tc>
                <w:tcPr>
                  <w:tcW w:w="1195" w:type="pct"/>
                </w:tcPr>
                <w:p w14:paraId="4C6C4D45"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8 711</w:t>
                  </w:r>
                </w:p>
              </w:tc>
              <w:tc>
                <w:tcPr>
                  <w:tcW w:w="931" w:type="pct"/>
                </w:tcPr>
                <w:p w14:paraId="71DD39F0"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9 394</w:t>
                  </w:r>
                </w:p>
              </w:tc>
              <w:tc>
                <w:tcPr>
                  <w:tcW w:w="1203" w:type="pct"/>
                </w:tcPr>
                <w:p w14:paraId="4F049F47"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8 432</w:t>
                  </w:r>
                </w:p>
              </w:tc>
            </w:tr>
            <w:tr w:rsidR="00BF3569" w:rsidRPr="00C5139B" w14:paraId="0D33E639" w14:textId="77777777" w:rsidTr="00DF5241">
              <w:tc>
                <w:tcPr>
                  <w:tcW w:w="5000" w:type="pct"/>
                  <w:gridSpan w:val="4"/>
                  <w:shd w:val="clear" w:color="auto" w:fill="FFF2CC" w:themeFill="accent4" w:themeFillTint="33"/>
                </w:tcPr>
                <w:p w14:paraId="043F5887"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b/>
                      <w:i/>
                    </w:rPr>
                    <w:t>Фінанси</w:t>
                  </w:r>
                </w:p>
              </w:tc>
            </w:tr>
            <w:tr w:rsidR="00BF3569" w:rsidRPr="00C5139B" w14:paraId="057EFE83" w14:textId="77777777" w:rsidTr="00DF5241">
              <w:tc>
                <w:tcPr>
                  <w:tcW w:w="1671" w:type="pct"/>
                  <w:shd w:val="clear" w:color="auto" w:fill="auto"/>
                </w:tcPr>
                <w:p w14:paraId="1B13CE82"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 xml:space="preserve">Доходи бюджету, </w:t>
                  </w:r>
                  <w:proofErr w:type="spellStart"/>
                  <w:r w:rsidRPr="00C5139B">
                    <w:rPr>
                      <w:rFonts w:ascii="PF Square Sans Pro" w:eastAsia="Calibri" w:hAnsi="PF Square Sans Pro" w:cs="Arial"/>
                    </w:rPr>
                    <w:t>тис.грн</w:t>
                  </w:r>
                  <w:proofErr w:type="spellEnd"/>
                </w:p>
              </w:tc>
              <w:tc>
                <w:tcPr>
                  <w:tcW w:w="1195" w:type="pct"/>
                </w:tcPr>
                <w:p w14:paraId="61E614BC"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372 900,7</w:t>
                  </w:r>
                </w:p>
              </w:tc>
              <w:tc>
                <w:tcPr>
                  <w:tcW w:w="931" w:type="pct"/>
                </w:tcPr>
                <w:p w14:paraId="52B66363"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367</w:t>
                  </w:r>
                  <w:r w:rsidRPr="00C5139B">
                    <w:rPr>
                      <w:rFonts w:ascii="Cambria" w:eastAsia="Calibri" w:hAnsi="Cambria" w:cs="Cambria"/>
                    </w:rPr>
                    <w:t> </w:t>
                  </w:r>
                  <w:r w:rsidRPr="00C5139B">
                    <w:rPr>
                      <w:rFonts w:ascii="PF Square Sans Pro" w:eastAsia="Calibri" w:hAnsi="PF Square Sans Pro" w:cs="Arial"/>
                    </w:rPr>
                    <w:t>314,5</w:t>
                  </w:r>
                </w:p>
              </w:tc>
              <w:tc>
                <w:tcPr>
                  <w:tcW w:w="1203" w:type="pct"/>
                </w:tcPr>
                <w:p w14:paraId="3A0FA6CE"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150 528,8</w:t>
                  </w:r>
                </w:p>
              </w:tc>
            </w:tr>
            <w:tr w:rsidR="00BF3569" w:rsidRPr="00C5139B" w14:paraId="5FE7B25C" w14:textId="77777777" w:rsidTr="00DF5241">
              <w:tc>
                <w:tcPr>
                  <w:tcW w:w="1671" w:type="pct"/>
                  <w:shd w:val="clear" w:color="auto" w:fill="auto"/>
                </w:tcPr>
                <w:p w14:paraId="73F69A9D"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 xml:space="preserve">Дотація, </w:t>
                  </w:r>
                  <w:proofErr w:type="spellStart"/>
                  <w:r w:rsidRPr="00C5139B">
                    <w:rPr>
                      <w:rFonts w:ascii="PF Square Sans Pro" w:eastAsia="Calibri" w:hAnsi="PF Square Sans Pro" w:cs="Arial"/>
                    </w:rPr>
                    <w:t>тис.грн</w:t>
                  </w:r>
                  <w:proofErr w:type="spellEnd"/>
                  <w:r w:rsidRPr="00C5139B">
                    <w:rPr>
                      <w:rFonts w:ascii="PF Square Sans Pro" w:eastAsia="Calibri" w:hAnsi="PF Square Sans Pro" w:cs="Arial"/>
                    </w:rPr>
                    <w:t>.</w:t>
                  </w:r>
                </w:p>
              </w:tc>
              <w:tc>
                <w:tcPr>
                  <w:tcW w:w="1195" w:type="pct"/>
                </w:tcPr>
                <w:p w14:paraId="56966D9F"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-2 767,1</w:t>
                  </w:r>
                </w:p>
              </w:tc>
              <w:tc>
                <w:tcPr>
                  <w:tcW w:w="931" w:type="pct"/>
                </w:tcPr>
                <w:p w14:paraId="63F85EE0"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+11</w:t>
                  </w:r>
                  <w:r w:rsidRPr="00C5139B">
                    <w:rPr>
                      <w:rFonts w:ascii="Cambria" w:eastAsia="Calibri" w:hAnsi="Cambria" w:cs="Cambria"/>
                    </w:rPr>
                    <w:t> </w:t>
                  </w:r>
                  <w:r w:rsidRPr="00C5139B">
                    <w:rPr>
                      <w:rFonts w:ascii="PF Square Sans Pro" w:eastAsia="Calibri" w:hAnsi="PF Square Sans Pro" w:cs="Arial"/>
                    </w:rPr>
                    <w:t>242,9</w:t>
                  </w:r>
                </w:p>
              </w:tc>
              <w:tc>
                <w:tcPr>
                  <w:tcW w:w="1203" w:type="pct"/>
                </w:tcPr>
                <w:p w14:paraId="4A5CA9B7"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+4</w:t>
                  </w:r>
                  <w:r w:rsidRPr="00C5139B">
                    <w:rPr>
                      <w:rFonts w:ascii="Cambria" w:eastAsia="Calibri" w:hAnsi="Cambria" w:cs="Cambria"/>
                    </w:rPr>
                    <w:t> </w:t>
                  </w:r>
                  <w:r w:rsidRPr="00C5139B">
                    <w:rPr>
                      <w:rFonts w:ascii="PF Square Sans Pro" w:eastAsia="Calibri" w:hAnsi="PF Square Sans Pro" w:cs="Arial"/>
                    </w:rPr>
                    <w:t>804,9</w:t>
                  </w:r>
                </w:p>
              </w:tc>
            </w:tr>
            <w:tr w:rsidR="00BF3569" w:rsidRPr="00C5139B" w14:paraId="21EE5934" w14:textId="77777777" w:rsidTr="00DF5241">
              <w:tc>
                <w:tcPr>
                  <w:tcW w:w="1671" w:type="pct"/>
                  <w:shd w:val="clear" w:color="auto" w:fill="auto"/>
                </w:tcPr>
                <w:p w14:paraId="56B26E4E"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Індекс податкоспроможності</w:t>
                  </w:r>
                </w:p>
              </w:tc>
              <w:tc>
                <w:tcPr>
                  <w:tcW w:w="1195" w:type="pct"/>
                </w:tcPr>
                <w:p w14:paraId="163E7BFB"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0,9</w:t>
                  </w:r>
                  <w:r>
                    <w:rPr>
                      <w:rFonts w:ascii="PF Square Sans Pro" w:eastAsia="Calibri" w:hAnsi="PF Square Sans Pro" w:cs="Arial"/>
                    </w:rPr>
                    <w:t>04</w:t>
                  </w:r>
                </w:p>
              </w:tc>
              <w:tc>
                <w:tcPr>
                  <w:tcW w:w="931" w:type="pct"/>
                </w:tcPr>
                <w:p w14:paraId="76271742"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0,</w:t>
                  </w:r>
                  <w:r>
                    <w:rPr>
                      <w:rFonts w:ascii="PF Square Sans Pro" w:eastAsia="Calibri" w:hAnsi="PF Square Sans Pro" w:cs="Arial"/>
                    </w:rPr>
                    <w:t>697</w:t>
                  </w:r>
                </w:p>
              </w:tc>
              <w:tc>
                <w:tcPr>
                  <w:tcW w:w="1203" w:type="pct"/>
                </w:tcPr>
                <w:p w14:paraId="54B43F54"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0,</w:t>
                  </w:r>
                  <w:r>
                    <w:rPr>
                      <w:rFonts w:ascii="PF Square Sans Pro" w:eastAsia="Calibri" w:hAnsi="PF Square Sans Pro" w:cs="Arial"/>
                    </w:rPr>
                    <w:t>833</w:t>
                  </w:r>
                </w:p>
              </w:tc>
            </w:tr>
            <w:tr w:rsidR="00BF3569" w:rsidRPr="00C5139B" w14:paraId="7ED771CB" w14:textId="77777777" w:rsidTr="00DF5241">
              <w:tc>
                <w:tcPr>
                  <w:tcW w:w="5000" w:type="pct"/>
                  <w:gridSpan w:val="4"/>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4FE0D1A4"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b/>
                      <w:i/>
                    </w:rPr>
                    <w:t>Комунальна інфраструктура</w:t>
                  </w:r>
                </w:p>
              </w:tc>
            </w:tr>
            <w:tr w:rsidR="00BF3569" w:rsidRPr="00C5139B" w14:paraId="5D5197EC" w14:textId="77777777" w:rsidTr="00DF5241">
              <w:tc>
                <w:tcPr>
                  <w:tcW w:w="5000" w:type="pct"/>
                  <w:gridSpan w:val="4"/>
                  <w:tcBorders>
                    <w:top w:val="single" w:sz="4" w:space="0" w:color="auto"/>
                    <w:left w:val="single" w:sz="4" w:space="0" w:color="auto"/>
                    <w:bottom w:val="single" w:sz="4" w:space="0" w:color="auto"/>
                    <w:right w:val="single" w:sz="4" w:space="0" w:color="auto"/>
                  </w:tcBorders>
                  <w:shd w:val="clear" w:color="auto" w:fill="auto"/>
                </w:tcPr>
                <w:p w14:paraId="2A356432"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Обладнання загальної площі житлового фонду, %</w:t>
                  </w:r>
                </w:p>
              </w:tc>
            </w:tr>
            <w:tr w:rsidR="00BF3569" w:rsidRPr="00C5139B" w14:paraId="1AE8E302" w14:textId="77777777" w:rsidTr="00BF3569">
              <w:tc>
                <w:tcPr>
                  <w:tcW w:w="1671" w:type="pct"/>
                  <w:tcBorders>
                    <w:top w:val="single" w:sz="4" w:space="0" w:color="auto"/>
                    <w:left w:val="single" w:sz="4" w:space="0" w:color="auto"/>
                    <w:bottom w:val="single" w:sz="4" w:space="0" w:color="auto"/>
                    <w:right w:val="single" w:sz="4" w:space="0" w:color="auto"/>
                  </w:tcBorders>
                  <w:shd w:val="clear" w:color="auto" w:fill="auto"/>
                </w:tcPr>
                <w:p w14:paraId="1E3E16B2" w14:textId="77777777" w:rsidR="00BF3569" w:rsidRPr="00C5139B" w:rsidRDefault="00BF3569" w:rsidP="00BF3569">
                  <w:pPr>
                    <w:pStyle w:val="af8"/>
                    <w:numPr>
                      <w:ilvl w:val="0"/>
                      <w:numId w:val="16"/>
                    </w:numPr>
                    <w:spacing w:after="0" w:line="276" w:lineRule="auto"/>
                    <w:ind w:left="0"/>
                    <w:contextualSpacing w:val="0"/>
                    <w:rPr>
                      <w:rFonts w:ascii="PF Square Sans Pro" w:hAnsi="PF Square Sans Pro" w:cs="Arial"/>
                      <w:lang w:val="uk-UA"/>
                    </w:rPr>
                  </w:pPr>
                  <w:r w:rsidRPr="00C5139B">
                    <w:rPr>
                      <w:rFonts w:ascii="PF Square Sans Pro" w:hAnsi="PF Square Sans Pro" w:cs="Arial"/>
                      <w:lang w:val="uk-UA"/>
                    </w:rPr>
                    <w:t xml:space="preserve">Водопроводом </w:t>
                  </w:r>
                </w:p>
              </w:tc>
              <w:tc>
                <w:tcPr>
                  <w:tcW w:w="1195" w:type="pct"/>
                  <w:tcBorders>
                    <w:top w:val="single" w:sz="4" w:space="0" w:color="auto"/>
                    <w:left w:val="single" w:sz="4" w:space="0" w:color="auto"/>
                    <w:bottom w:val="single" w:sz="4" w:space="0" w:color="auto"/>
                    <w:right w:val="single" w:sz="4" w:space="0" w:color="auto"/>
                  </w:tcBorders>
                  <w:vAlign w:val="center"/>
                </w:tcPr>
                <w:p w14:paraId="4EF97BF6"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65,8</w:t>
                  </w:r>
                </w:p>
              </w:tc>
              <w:tc>
                <w:tcPr>
                  <w:tcW w:w="931" w:type="pct"/>
                  <w:tcBorders>
                    <w:top w:val="single" w:sz="4" w:space="0" w:color="auto"/>
                    <w:left w:val="single" w:sz="4" w:space="0" w:color="auto"/>
                    <w:bottom w:val="single" w:sz="4" w:space="0" w:color="auto"/>
                    <w:right w:val="single" w:sz="4" w:space="0" w:color="auto"/>
                  </w:tcBorders>
                  <w:vAlign w:val="center"/>
                </w:tcPr>
                <w:p w14:paraId="54156947"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62,0</w:t>
                  </w:r>
                </w:p>
              </w:tc>
              <w:tc>
                <w:tcPr>
                  <w:tcW w:w="1203" w:type="pct"/>
                  <w:tcBorders>
                    <w:top w:val="single" w:sz="4" w:space="0" w:color="auto"/>
                    <w:left w:val="single" w:sz="4" w:space="0" w:color="auto"/>
                    <w:bottom w:val="single" w:sz="4" w:space="0" w:color="auto"/>
                    <w:right w:val="single" w:sz="4" w:space="0" w:color="auto"/>
                  </w:tcBorders>
                  <w:vAlign w:val="center"/>
                </w:tcPr>
                <w:p w14:paraId="5474AB9F"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42,6</w:t>
                  </w:r>
                </w:p>
              </w:tc>
            </w:tr>
            <w:tr w:rsidR="00BF3569" w:rsidRPr="00C5139B" w14:paraId="773E9CBF" w14:textId="77777777" w:rsidTr="00BF3569">
              <w:tc>
                <w:tcPr>
                  <w:tcW w:w="1671" w:type="pct"/>
                  <w:tcBorders>
                    <w:top w:val="single" w:sz="4" w:space="0" w:color="auto"/>
                    <w:left w:val="single" w:sz="4" w:space="0" w:color="auto"/>
                    <w:bottom w:val="single" w:sz="4" w:space="0" w:color="auto"/>
                    <w:right w:val="single" w:sz="4" w:space="0" w:color="auto"/>
                  </w:tcBorders>
                  <w:shd w:val="clear" w:color="auto" w:fill="auto"/>
                </w:tcPr>
                <w:p w14:paraId="73597AF2" w14:textId="77777777" w:rsidR="00BF3569" w:rsidRPr="00C5139B" w:rsidRDefault="00BF3569" w:rsidP="00BF3569">
                  <w:pPr>
                    <w:spacing w:after="0" w:line="276" w:lineRule="auto"/>
                    <w:rPr>
                      <w:rFonts w:ascii="PF Square Sans Pro" w:hAnsi="PF Square Sans Pro" w:cs="Arial"/>
                    </w:rPr>
                  </w:pPr>
                  <w:r w:rsidRPr="00C5139B">
                    <w:rPr>
                      <w:rFonts w:ascii="PF Square Sans Pro" w:hAnsi="PF Square Sans Pro" w:cs="Arial"/>
                    </w:rPr>
                    <w:t>Каналізацією</w:t>
                  </w:r>
                </w:p>
              </w:tc>
              <w:tc>
                <w:tcPr>
                  <w:tcW w:w="1195" w:type="pct"/>
                  <w:tcBorders>
                    <w:top w:val="single" w:sz="4" w:space="0" w:color="auto"/>
                    <w:left w:val="single" w:sz="4" w:space="0" w:color="auto"/>
                    <w:bottom w:val="single" w:sz="4" w:space="0" w:color="auto"/>
                    <w:right w:val="single" w:sz="4" w:space="0" w:color="auto"/>
                  </w:tcBorders>
                  <w:vAlign w:val="center"/>
                </w:tcPr>
                <w:p w14:paraId="4ACE911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65,2</w:t>
                  </w:r>
                </w:p>
              </w:tc>
              <w:tc>
                <w:tcPr>
                  <w:tcW w:w="931" w:type="pct"/>
                  <w:tcBorders>
                    <w:top w:val="single" w:sz="4" w:space="0" w:color="auto"/>
                    <w:left w:val="single" w:sz="4" w:space="0" w:color="auto"/>
                    <w:bottom w:val="single" w:sz="4" w:space="0" w:color="auto"/>
                    <w:right w:val="single" w:sz="4" w:space="0" w:color="auto"/>
                  </w:tcBorders>
                  <w:vAlign w:val="center"/>
                </w:tcPr>
                <w:p w14:paraId="71A1373B"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61,1</w:t>
                  </w:r>
                </w:p>
              </w:tc>
              <w:tc>
                <w:tcPr>
                  <w:tcW w:w="1203" w:type="pct"/>
                  <w:tcBorders>
                    <w:top w:val="single" w:sz="4" w:space="0" w:color="auto"/>
                    <w:left w:val="single" w:sz="4" w:space="0" w:color="auto"/>
                    <w:bottom w:val="single" w:sz="4" w:space="0" w:color="auto"/>
                    <w:right w:val="single" w:sz="4" w:space="0" w:color="auto"/>
                  </w:tcBorders>
                  <w:vAlign w:val="center"/>
                </w:tcPr>
                <w:p w14:paraId="50D0D9C1"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41,4</w:t>
                  </w:r>
                </w:p>
              </w:tc>
            </w:tr>
            <w:tr w:rsidR="00BF3569" w:rsidRPr="00C5139B" w14:paraId="52237F0E" w14:textId="77777777" w:rsidTr="00BF3569">
              <w:tc>
                <w:tcPr>
                  <w:tcW w:w="1671" w:type="pct"/>
                  <w:tcBorders>
                    <w:top w:val="single" w:sz="4" w:space="0" w:color="auto"/>
                    <w:left w:val="single" w:sz="4" w:space="0" w:color="auto"/>
                    <w:bottom w:val="single" w:sz="4" w:space="0" w:color="auto"/>
                    <w:right w:val="single" w:sz="4" w:space="0" w:color="auto"/>
                  </w:tcBorders>
                  <w:shd w:val="clear" w:color="auto" w:fill="auto"/>
                </w:tcPr>
                <w:p w14:paraId="38105136" w14:textId="77777777" w:rsidR="00BF3569" w:rsidRPr="00C5139B" w:rsidRDefault="00BF3569" w:rsidP="00BF3569">
                  <w:pPr>
                    <w:pStyle w:val="af8"/>
                    <w:numPr>
                      <w:ilvl w:val="0"/>
                      <w:numId w:val="16"/>
                    </w:numPr>
                    <w:spacing w:after="0" w:line="276" w:lineRule="auto"/>
                    <w:ind w:left="0"/>
                    <w:contextualSpacing w:val="0"/>
                    <w:rPr>
                      <w:rFonts w:ascii="PF Square Sans Pro" w:hAnsi="PF Square Sans Pro" w:cs="Arial"/>
                      <w:lang w:val="uk-UA"/>
                    </w:rPr>
                  </w:pPr>
                  <w:r w:rsidRPr="00C5139B">
                    <w:rPr>
                      <w:rFonts w:ascii="PF Square Sans Pro" w:hAnsi="PF Square Sans Pro" w:cs="Arial"/>
                      <w:lang w:val="uk-UA"/>
                    </w:rPr>
                    <w:t>Газом</w:t>
                  </w:r>
                </w:p>
              </w:tc>
              <w:tc>
                <w:tcPr>
                  <w:tcW w:w="1195" w:type="pct"/>
                  <w:tcBorders>
                    <w:top w:val="single" w:sz="4" w:space="0" w:color="auto"/>
                    <w:left w:val="single" w:sz="4" w:space="0" w:color="auto"/>
                    <w:bottom w:val="single" w:sz="4" w:space="0" w:color="auto"/>
                    <w:right w:val="single" w:sz="4" w:space="0" w:color="auto"/>
                  </w:tcBorders>
                  <w:vAlign w:val="center"/>
                </w:tcPr>
                <w:p w14:paraId="650847FA"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87,7</w:t>
                  </w:r>
                </w:p>
              </w:tc>
              <w:tc>
                <w:tcPr>
                  <w:tcW w:w="931" w:type="pct"/>
                  <w:tcBorders>
                    <w:top w:val="single" w:sz="4" w:space="0" w:color="auto"/>
                    <w:left w:val="single" w:sz="4" w:space="0" w:color="auto"/>
                    <w:bottom w:val="single" w:sz="4" w:space="0" w:color="auto"/>
                    <w:right w:val="single" w:sz="4" w:space="0" w:color="auto"/>
                  </w:tcBorders>
                  <w:vAlign w:val="center"/>
                </w:tcPr>
                <w:p w14:paraId="09BE26FA"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86,9</w:t>
                  </w:r>
                </w:p>
              </w:tc>
              <w:tc>
                <w:tcPr>
                  <w:tcW w:w="1203" w:type="pct"/>
                  <w:tcBorders>
                    <w:top w:val="single" w:sz="4" w:space="0" w:color="auto"/>
                    <w:left w:val="single" w:sz="4" w:space="0" w:color="auto"/>
                    <w:bottom w:val="single" w:sz="4" w:space="0" w:color="auto"/>
                    <w:right w:val="single" w:sz="4" w:space="0" w:color="auto"/>
                  </w:tcBorders>
                  <w:vAlign w:val="center"/>
                </w:tcPr>
                <w:p w14:paraId="5EEA008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83,8</w:t>
                  </w:r>
                </w:p>
              </w:tc>
            </w:tr>
            <w:tr w:rsidR="00BF3569" w:rsidRPr="00C5139B" w14:paraId="1C28EB64" w14:textId="77777777" w:rsidTr="00DF5241">
              <w:tc>
                <w:tcPr>
                  <w:tcW w:w="5000" w:type="pct"/>
                  <w:gridSpan w:val="4"/>
                  <w:shd w:val="clear" w:color="auto" w:fill="FFF2CC" w:themeFill="accent4" w:themeFillTint="33"/>
                </w:tcPr>
                <w:p w14:paraId="36CE1C85"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b/>
                      <w:i/>
                    </w:rPr>
                    <w:t>Соціальна інфраструктура</w:t>
                  </w:r>
                </w:p>
              </w:tc>
            </w:tr>
            <w:tr w:rsidR="00BF3569" w:rsidRPr="00C5139B" w14:paraId="0706CA23" w14:textId="77777777" w:rsidTr="00BF3569">
              <w:tc>
                <w:tcPr>
                  <w:tcW w:w="1671" w:type="pct"/>
                  <w:shd w:val="clear" w:color="auto" w:fill="auto"/>
                </w:tcPr>
                <w:p w14:paraId="68DB2355"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Кількість ДНЗ, один.</w:t>
                  </w:r>
                </w:p>
              </w:tc>
              <w:tc>
                <w:tcPr>
                  <w:tcW w:w="1195" w:type="pct"/>
                  <w:vAlign w:val="center"/>
                </w:tcPr>
                <w:p w14:paraId="39E76313"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12</w:t>
                  </w:r>
                </w:p>
              </w:tc>
              <w:tc>
                <w:tcPr>
                  <w:tcW w:w="931" w:type="pct"/>
                  <w:vAlign w:val="center"/>
                </w:tcPr>
                <w:p w14:paraId="7CD098A8" w14:textId="77777777" w:rsidR="00BF3569" w:rsidRPr="00C5139B" w:rsidRDefault="00BF3569" w:rsidP="00BF3569">
                  <w:pPr>
                    <w:spacing w:after="0" w:line="276" w:lineRule="auto"/>
                    <w:jc w:val="center"/>
                    <w:rPr>
                      <w:rFonts w:ascii="PF Square Sans Pro" w:eastAsia="Calibri" w:hAnsi="PF Square Sans Pro" w:cs="Arial"/>
                    </w:rPr>
                  </w:pPr>
                  <w:r>
                    <w:rPr>
                      <w:rFonts w:ascii="PF Square Sans Pro" w:eastAsia="Calibri" w:hAnsi="PF Square Sans Pro" w:cs="Arial"/>
                    </w:rPr>
                    <w:t>9</w:t>
                  </w:r>
                </w:p>
              </w:tc>
              <w:tc>
                <w:tcPr>
                  <w:tcW w:w="1203" w:type="pct"/>
                  <w:vAlign w:val="center"/>
                </w:tcPr>
                <w:p w14:paraId="697D4D2E"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14</w:t>
                  </w:r>
                </w:p>
              </w:tc>
            </w:tr>
            <w:tr w:rsidR="00BF3569" w:rsidRPr="00C5139B" w14:paraId="7F463F55" w14:textId="77777777" w:rsidTr="00BF3569">
              <w:tc>
                <w:tcPr>
                  <w:tcW w:w="1671" w:type="pct"/>
                  <w:shd w:val="clear" w:color="auto" w:fill="auto"/>
                </w:tcPr>
                <w:p w14:paraId="2A854DD3"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Кількість ЗОШ та НВК, один.</w:t>
                  </w:r>
                </w:p>
              </w:tc>
              <w:tc>
                <w:tcPr>
                  <w:tcW w:w="1195" w:type="pct"/>
                  <w:vAlign w:val="center"/>
                </w:tcPr>
                <w:p w14:paraId="57075877"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25</w:t>
                  </w:r>
                </w:p>
              </w:tc>
              <w:tc>
                <w:tcPr>
                  <w:tcW w:w="931" w:type="pct"/>
                  <w:vAlign w:val="center"/>
                </w:tcPr>
                <w:p w14:paraId="4FD9ABA4" w14:textId="77777777" w:rsidR="00BF3569" w:rsidRPr="00C5139B" w:rsidRDefault="00BF3569" w:rsidP="00BF3569">
                  <w:pPr>
                    <w:spacing w:after="0" w:line="276" w:lineRule="auto"/>
                    <w:jc w:val="center"/>
                    <w:rPr>
                      <w:rFonts w:ascii="PF Square Sans Pro" w:eastAsia="Calibri" w:hAnsi="PF Square Sans Pro" w:cs="Arial"/>
                    </w:rPr>
                  </w:pPr>
                  <w:r>
                    <w:rPr>
                      <w:rFonts w:ascii="PF Square Sans Pro" w:eastAsia="Calibri" w:hAnsi="PF Square Sans Pro" w:cs="Arial"/>
                    </w:rPr>
                    <w:t>29</w:t>
                  </w:r>
                </w:p>
              </w:tc>
              <w:tc>
                <w:tcPr>
                  <w:tcW w:w="1203" w:type="pct"/>
                  <w:vAlign w:val="center"/>
                </w:tcPr>
                <w:p w14:paraId="6C9A8752"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25</w:t>
                  </w:r>
                </w:p>
              </w:tc>
            </w:tr>
            <w:tr w:rsidR="00BF3569" w:rsidRPr="00C5139B" w14:paraId="6FA3A321" w14:textId="77777777" w:rsidTr="00BF3569">
              <w:tc>
                <w:tcPr>
                  <w:tcW w:w="1671" w:type="pct"/>
                  <w:shd w:val="clear" w:color="auto" w:fill="auto"/>
                  <w:vAlign w:val="center"/>
                </w:tcPr>
                <w:p w14:paraId="44F8AB78"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Кількість медичних закладів, один., у тому числі</w:t>
                  </w:r>
                </w:p>
              </w:tc>
              <w:tc>
                <w:tcPr>
                  <w:tcW w:w="1195" w:type="pct"/>
                  <w:vAlign w:val="center"/>
                </w:tcPr>
                <w:p w14:paraId="12D703B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53</w:t>
                  </w:r>
                </w:p>
              </w:tc>
              <w:tc>
                <w:tcPr>
                  <w:tcW w:w="931" w:type="pct"/>
                  <w:vAlign w:val="center"/>
                </w:tcPr>
                <w:p w14:paraId="5DB67D9D" w14:textId="77777777" w:rsidR="00BF3569" w:rsidRPr="00C5139B" w:rsidRDefault="00BF3569" w:rsidP="00BF3569">
                  <w:pPr>
                    <w:spacing w:after="0" w:line="276" w:lineRule="auto"/>
                    <w:jc w:val="center"/>
                    <w:rPr>
                      <w:rFonts w:ascii="PF Square Sans Pro" w:eastAsia="Calibri" w:hAnsi="PF Square Sans Pro" w:cs="Arial"/>
                    </w:rPr>
                  </w:pPr>
                  <w:r>
                    <w:rPr>
                      <w:rFonts w:ascii="PF Square Sans Pro" w:eastAsia="Calibri" w:hAnsi="PF Square Sans Pro" w:cs="Arial"/>
                    </w:rPr>
                    <w:t>39</w:t>
                  </w:r>
                </w:p>
              </w:tc>
              <w:tc>
                <w:tcPr>
                  <w:tcW w:w="1203" w:type="pct"/>
                  <w:vAlign w:val="center"/>
                </w:tcPr>
                <w:p w14:paraId="3CFDCCB9"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30</w:t>
                  </w:r>
                </w:p>
              </w:tc>
            </w:tr>
            <w:tr w:rsidR="00BF3569" w:rsidRPr="00C5139B" w14:paraId="6CA8FF15" w14:textId="77777777" w:rsidTr="00BF3569">
              <w:tc>
                <w:tcPr>
                  <w:tcW w:w="1671" w:type="pct"/>
                  <w:shd w:val="clear" w:color="auto" w:fill="auto"/>
                  <w:vAlign w:val="center"/>
                </w:tcPr>
                <w:p w14:paraId="73B62597" w14:textId="77777777" w:rsidR="00BF3569" w:rsidRPr="00C5139B" w:rsidRDefault="00BF3569" w:rsidP="00BF3569">
                  <w:pPr>
                    <w:spacing w:after="0" w:line="276" w:lineRule="auto"/>
                    <w:rPr>
                      <w:rFonts w:ascii="PF Square Sans Pro" w:hAnsi="PF Square Sans Pro" w:cs="Arial"/>
                    </w:rPr>
                  </w:pPr>
                  <w:r w:rsidRPr="00C5139B">
                    <w:rPr>
                      <w:rFonts w:ascii="PF Square Sans Pro" w:hAnsi="PF Square Sans Pro" w:cs="Arial"/>
                    </w:rPr>
                    <w:t>амбулаторій загальної практики – сімейної медицини, один.</w:t>
                  </w:r>
                </w:p>
              </w:tc>
              <w:tc>
                <w:tcPr>
                  <w:tcW w:w="1195" w:type="pct"/>
                  <w:vAlign w:val="center"/>
                </w:tcPr>
                <w:p w14:paraId="2DCD14C2"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w:t>
                  </w:r>
                </w:p>
              </w:tc>
              <w:tc>
                <w:tcPr>
                  <w:tcW w:w="931" w:type="pct"/>
                  <w:vAlign w:val="center"/>
                </w:tcPr>
                <w:p w14:paraId="2FA2168B" w14:textId="77777777" w:rsidR="00BF3569" w:rsidRPr="00C5139B" w:rsidRDefault="00BF3569" w:rsidP="00BF3569">
                  <w:pPr>
                    <w:spacing w:after="0" w:line="276" w:lineRule="auto"/>
                    <w:jc w:val="center"/>
                    <w:rPr>
                      <w:rFonts w:ascii="PF Square Sans Pro" w:eastAsia="Calibri" w:hAnsi="PF Square Sans Pro" w:cs="Arial"/>
                    </w:rPr>
                  </w:pPr>
                  <w:r>
                    <w:rPr>
                      <w:rFonts w:ascii="PF Square Sans Pro" w:eastAsia="Calibri" w:hAnsi="PF Square Sans Pro" w:cs="Arial"/>
                    </w:rPr>
                    <w:t>7</w:t>
                  </w:r>
                </w:p>
              </w:tc>
              <w:tc>
                <w:tcPr>
                  <w:tcW w:w="1203" w:type="pct"/>
                  <w:vAlign w:val="center"/>
                </w:tcPr>
                <w:p w14:paraId="78479195"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5</w:t>
                  </w:r>
                </w:p>
              </w:tc>
            </w:tr>
            <w:tr w:rsidR="00BF3569" w:rsidRPr="00C5139B" w14:paraId="1D83ED14" w14:textId="77777777" w:rsidTr="00BF3569">
              <w:tc>
                <w:tcPr>
                  <w:tcW w:w="1671" w:type="pct"/>
                  <w:shd w:val="clear" w:color="auto" w:fill="auto"/>
                </w:tcPr>
                <w:p w14:paraId="2A4EAF82"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Кількість закладів культури, один.</w:t>
                  </w:r>
                </w:p>
              </w:tc>
              <w:tc>
                <w:tcPr>
                  <w:tcW w:w="1195" w:type="pct"/>
                  <w:vAlign w:val="center"/>
                </w:tcPr>
                <w:p w14:paraId="27AFD0D7"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73</w:t>
                  </w:r>
                </w:p>
              </w:tc>
              <w:tc>
                <w:tcPr>
                  <w:tcW w:w="931" w:type="pct"/>
                  <w:vAlign w:val="center"/>
                </w:tcPr>
                <w:p w14:paraId="1EEB8DF1" w14:textId="77777777" w:rsidR="00BF3569" w:rsidRPr="00C5139B" w:rsidRDefault="00BF3569" w:rsidP="00BF3569">
                  <w:pPr>
                    <w:spacing w:after="0" w:line="276" w:lineRule="auto"/>
                    <w:jc w:val="center"/>
                    <w:rPr>
                      <w:rFonts w:ascii="PF Square Sans Pro" w:eastAsia="Calibri" w:hAnsi="PF Square Sans Pro" w:cs="Arial"/>
                    </w:rPr>
                  </w:pPr>
                  <w:r>
                    <w:rPr>
                      <w:rFonts w:ascii="PF Square Sans Pro" w:eastAsia="Calibri" w:hAnsi="PF Square Sans Pro" w:cs="Arial"/>
                    </w:rPr>
                    <w:t>54</w:t>
                  </w:r>
                </w:p>
              </w:tc>
              <w:tc>
                <w:tcPr>
                  <w:tcW w:w="1203" w:type="pct"/>
                  <w:vAlign w:val="center"/>
                </w:tcPr>
                <w:p w14:paraId="4DB1151E"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33</w:t>
                  </w:r>
                </w:p>
              </w:tc>
            </w:tr>
            <w:tr w:rsidR="00BF3569" w:rsidRPr="00C5139B" w14:paraId="0BE4C9CB" w14:textId="77777777" w:rsidTr="00BF3569">
              <w:tc>
                <w:tcPr>
                  <w:tcW w:w="1671" w:type="pct"/>
                  <w:shd w:val="clear" w:color="auto" w:fill="auto"/>
                </w:tcPr>
                <w:p w14:paraId="692ACF30"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t>Кількість спорт. споруд, один.</w:t>
                  </w:r>
                </w:p>
              </w:tc>
              <w:tc>
                <w:tcPr>
                  <w:tcW w:w="1195" w:type="pct"/>
                  <w:vAlign w:val="center"/>
                </w:tcPr>
                <w:p w14:paraId="2A5B43BF"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153</w:t>
                  </w:r>
                </w:p>
              </w:tc>
              <w:tc>
                <w:tcPr>
                  <w:tcW w:w="931" w:type="pct"/>
                  <w:vAlign w:val="center"/>
                </w:tcPr>
                <w:p w14:paraId="0A42D207" w14:textId="77777777" w:rsidR="00BF3569" w:rsidRPr="00C5139B" w:rsidRDefault="00BF3569" w:rsidP="00BF3569">
                  <w:pPr>
                    <w:spacing w:after="0" w:line="276" w:lineRule="auto"/>
                    <w:jc w:val="center"/>
                    <w:rPr>
                      <w:rFonts w:ascii="PF Square Sans Pro" w:eastAsia="Calibri" w:hAnsi="PF Square Sans Pro" w:cs="Arial"/>
                    </w:rPr>
                  </w:pPr>
                  <w:r>
                    <w:rPr>
                      <w:rFonts w:ascii="PF Square Sans Pro" w:eastAsia="Calibri" w:hAnsi="PF Square Sans Pro" w:cs="Arial"/>
                    </w:rPr>
                    <w:t>84</w:t>
                  </w:r>
                </w:p>
              </w:tc>
              <w:tc>
                <w:tcPr>
                  <w:tcW w:w="1203" w:type="pct"/>
                  <w:vAlign w:val="center"/>
                </w:tcPr>
                <w:p w14:paraId="40800FA3" w14:textId="77777777" w:rsidR="00BF3569" w:rsidRPr="00C5139B" w:rsidRDefault="00BF3569" w:rsidP="00BF3569">
                  <w:pPr>
                    <w:spacing w:after="0" w:line="276" w:lineRule="auto"/>
                    <w:jc w:val="center"/>
                    <w:rPr>
                      <w:rFonts w:ascii="PF Square Sans Pro" w:eastAsia="Calibri" w:hAnsi="PF Square Sans Pro" w:cs="Arial"/>
                    </w:rPr>
                  </w:pPr>
                  <w:r w:rsidRPr="00C5139B">
                    <w:rPr>
                      <w:rFonts w:ascii="PF Square Sans Pro" w:eastAsia="Calibri" w:hAnsi="PF Square Sans Pro" w:cs="Arial"/>
                    </w:rPr>
                    <w:t>202</w:t>
                  </w:r>
                </w:p>
              </w:tc>
            </w:tr>
            <w:tr w:rsidR="00BF3569" w:rsidRPr="00C5139B" w14:paraId="40255E65" w14:textId="77777777" w:rsidTr="00DF5241">
              <w:tc>
                <w:tcPr>
                  <w:tcW w:w="1671" w:type="pct"/>
                  <w:shd w:val="clear" w:color="auto" w:fill="FFE599" w:themeFill="accent4" w:themeFillTint="66"/>
                  <w:vAlign w:val="center"/>
                </w:tcPr>
                <w:p w14:paraId="631E2199" w14:textId="77777777" w:rsidR="00BF3569" w:rsidRPr="00C5139B" w:rsidRDefault="00BF3569" w:rsidP="00BF3569">
                  <w:pPr>
                    <w:spacing w:after="0" w:line="276" w:lineRule="auto"/>
                    <w:rPr>
                      <w:rFonts w:ascii="PF Square Sans Pro" w:eastAsia="Calibri" w:hAnsi="PF Square Sans Pro" w:cs="Arial"/>
                      <w:b/>
                      <w:i/>
                    </w:rPr>
                  </w:pPr>
                  <w:r w:rsidRPr="00C5139B">
                    <w:rPr>
                      <w:rFonts w:ascii="PF Square Sans Pro" w:eastAsia="Calibri" w:hAnsi="PF Square Sans Pro" w:cs="Arial"/>
                      <w:b/>
                      <w:i/>
                    </w:rPr>
                    <w:t xml:space="preserve">Сильна сторона, що надає </w:t>
                  </w:r>
                  <w:r w:rsidRPr="00C5139B">
                    <w:rPr>
                      <w:rFonts w:ascii="PF Square Sans Pro" w:eastAsia="Calibri" w:hAnsi="PF Square Sans Pro" w:cs="Arial"/>
                      <w:b/>
                      <w:i/>
                    </w:rPr>
                    <w:lastRenderedPageBreak/>
                    <w:t>перевагу у розвитку</w:t>
                  </w:r>
                </w:p>
              </w:tc>
              <w:tc>
                <w:tcPr>
                  <w:tcW w:w="1195" w:type="pct"/>
                  <w:shd w:val="clear" w:color="auto" w:fill="FFE599" w:themeFill="accent4" w:themeFillTint="66"/>
                </w:tcPr>
                <w:p w14:paraId="15FBD4E8"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lastRenderedPageBreak/>
                    <w:t xml:space="preserve">Розвинута </w:t>
                  </w:r>
                  <w:r w:rsidRPr="00C5139B">
                    <w:rPr>
                      <w:rFonts w:ascii="PF Square Sans Pro" w:eastAsia="Calibri" w:hAnsi="PF Square Sans Pro" w:cs="Arial"/>
                    </w:rPr>
                    <w:lastRenderedPageBreak/>
                    <w:t xml:space="preserve">транспортна мережа з адміністративним центром м. Броди – важливим транспортним вузлом </w:t>
                  </w:r>
                </w:p>
              </w:tc>
              <w:tc>
                <w:tcPr>
                  <w:tcW w:w="931" w:type="pct"/>
                  <w:shd w:val="clear" w:color="auto" w:fill="FFE599" w:themeFill="accent4" w:themeFillTint="66"/>
                </w:tcPr>
                <w:p w14:paraId="79239874" w14:textId="77777777" w:rsidR="00BF3569" w:rsidRPr="00C5139B" w:rsidRDefault="00BF3569" w:rsidP="00BF3569">
                  <w:pPr>
                    <w:spacing w:after="0" w:line="276" w:lineRule="auto"/>
                    <w:rPr>
                      <w:rFonts w:ascii="PF Square Sans Pro" w:eastAsia="Calibri" w:hAnsi="PF Square Sans Pro" w:cs="Arial"/>
                    </w:rPr>
                  </w:pPr>
                  <w:r>
                    <w:rPr>
                      <w:rFonts w:ascii="PF Square Sans Pro" w:eastAsia="Calibri" w:hAnsi="PF Square Sans Pro" w:cs="Arial"/>
                    </w:rPr>
                    <w:lastRenderedPageBreak/>
                    <w:t xml:space="preserve">Розвинутий с/г </w:t>
                  </w:r>
                  <w:r>
                    <w:rPr>
                      <w:rFonts w:ascii="PF Square Sans Pro" w:eastAsia="Calibri" w:hAnsi="PF Square Sans Pro" w:cs="Arial"/>
                    </w:rPr>
                    <w:lastRenderedPageBreak/>
                    <w:t>регіон, транспортна мережа, туристичний потенціал</w:t>
                  </w:r>
                </w:p>
              </w:tc>
              <w:tc>
                <w:tcPr>
                  <w:tcW w:w="1203" w:type="pct"/>
                  <w:shd w:val="clear" w:color="auto" w:fill="FFE599" w:themeFill="accent4" w:themeFillTint="66"/>
                </w:tcPr>
                <w:p w14:paraId="659C819D" w14:textId="77777777" w:rsidR="00BF3569" w:rsidRPr="00C5139B" w:rsidRDefault="00BF3569" w:rsidP="00BF3569">
                  <w:pPr>
                    <w:spacing w:after="0" w:line="276" w:lineRule="auto"/>
                    <w:rPr>
                      <w:rFonts w:ascii="PF Square Sans Pro" w:eastAsia="Calibri" w:hAnsi="PF Square Sans Pro" w:cs="Arial"/>
                    </w:rPr>
                  </w:pPr>
                  <w:r w:rsidRPr="00C5139B">
                    <w:rPr>
                      <w:rFonts w:ascii="PF Square Sans Pro" w:eastAsia="Calibri" w:hAnsi="PF Square Sans Pro" w:cs="Arial"/>
                    </w:rPr>
                    <w:lastRenderedPageBreak/>
                    <w:t xml:space="preserve">Розвинутий с/г </w:t>
                  </w:r>
                  <w:r w:rsidRPr="00C5139B">
                    <w:rPr>
                      <w:rFonts w:ascii="PF Square Sans Pro" w:eastAsia="Calibri" w:hAnsi="PF Square Sans Pro" w:cs="Arial"/>
                    </w:rPr>
                    <w:lastRenderedPageBreak/>
                    <w:t>регіон, з потужними підприємствами харчопереробної галузі</w:t>
                  </w:r>
                </w:p>
              </w:tc>
            </w:tr>
          </w:tbl>
          <w:p w14:paraId="19F2F600" w14:textId="77777777" w:rsidR="002C3D50" w:rsidRPr="00BB3FCD" w:rsidRDefault="002C3D50" w:rsidP="002C3D50">
            <w:pPr>
              <w:pStyle w:val="2"/>
              <w:spacing w:before="0" w:after="0"/>
              <w:rPr>
                <w:sz w:val="8"/>
                <w:szCs w:val="8"/>
              </w:rPr>
            </w:pPr>
          </w:p>
          <w:p w14:paraId="1E7D86EB" w14:textId="77777777" w:rsidR="002C3D50" w:rsidRPr="00BB3FCD" w:rsidRDefault="002C3D50" w:rsidP="005C0757">
            <w:pPr>
              <w:pStyle w:val="2"/>
              <w:spacing w:line="276" w:lineRule="auto"/>
              <w:rPr>
                <w:color w:val="auto"/>
                <w:sz w:val="22"/>
                <w:szCs w:val="22"/>
              </w:rPr>
            </w:pPr>
            <w:bookmarkStart w:id="23" w:name="_Toc89257913"/>
            <w:r w:rsidRPr="00BB3FCD">
              <w:rPr>
                <w:color w:val="auto"/>
                <w:sz w:val="22"/>
                <w:szCs w:val="22"/>
              </w:rPr>
              <w:t xml:space="preserve">2.3. </w:t>
            </w:r>
            <w:r w:rsidRPr="00BB3FCD">
              <w:rPr>
                <w:color w:val="auto"/>
              </w:rPr>
              <w:t>Земельні та природні ресурси</w:t>
            </w:r>
            <w:bookmarkEnd w:id="23"/>
          </w:p>
          <w:p w14:paraId="50AD9DB7" w14:textId="77777777" w:rsidR="002C3D50" w:rsidRPr="00BB3FCD" w:rsidRDefault="002C3D50" w:rsidP="005C0757">
            <w:pPr>
              <w:spacing w:after="0" w:line="276" w:lineRule="auto"/>
              <w:ind w:firstLine="462"/>
              <w:jc w:val="both"/>
              <w:rPr>
                <w:rFonts w:ascii="PF Square Sans Pro" w:hAnsi="PF Square Sans Pro" w:cs="Times New Roman"/>
                <w:b/>
                <w:iCs/>
              </w:rPr>
            </w:pPr>
            <w:r w:rsidRPr="00BB3FCD">
              <w:rPr>
                <w:rFonts w:ascii="PF Square Sans Pro" w:hAnsi="PF Square Sans Pro"/>
                <w:b/>
              </w:rPr>
              <w:tab/>
              <w:t>Земельний фонд громади</w:t>
            </w:r>
            <w:r w:rsidRPr="00BB3FCD">
              <w:rPr>
                <w:rFonts w:ascii="PF Square Sans Pro" w:hAnsi="PF Square Sans Pro"/>
              </w:rPr>
              <w:t>. Загальна площа земельного фонду Бродівської міської територіальної громади становить 70682,2 га. - 57,8% від загальної площі громади. Надважливим ресурсом для громад є земля - це і розвиток, і економіка, і наповнення місцевих бюджетів і, відповідно, благополуччя жителів. На сьогодні завершується процес передачі земель сільськогосподарського призначення з державної до комунальної власності. Найбільша кількість сільгоспугідь знаходиться у приватній власності (59,5%), а особливо ріллі (79,3%). Найменше – у комунальній власності (близько 10%).</w:t>
            </w:r>
          </w:p>
          <w:p w14:paraId="2F886619" w14:textId="77777777" w:rsidR="002C3D50" w:rsidRPr="00BB3FCD" w:rsidRDefault="002C3D50" w:rsidP="005C0757">
            <w:pPr>
              <w:spacing w:after="0" w:line="276" w:lineRule="auto"/>
              <w:ind w:firstLine="462"/>
              <w:jc w:val="both"/>
              <w:rPr>
                <w:rFonts w:ascii="PF Square Sans Pro" w:hAnsi="PF Square Sans Pro" w:cs="Times New Roman"/>
              </w:rPr>
            </w:pPr>
            <w:r w:rsidRPr="00BB3FCD">
              <w:rPr>
                <w:rFonts w:ascii="PF Square Sans Pro" w:hAnsi="PF Square Sans Pro" w:cs="Times New Roman"/>
                <w:b/>
                <w:iCs/>
              </w:rPr>
              <w:tab/>
              <w:t>Водні ресурси.</w:t>
            </w:r>
            <w:r w:rsidRPr="00BB3FCD">
              <w:rPr>
                <w:rFonts w:ascii="PF Square Sans Pro" w:hAnsi="PF Square Sans Pro" w:cs="Times New Roman"/>
                <w:b/>
                <w:i/>
              </w:rPr>
              <w:t xml:space="preserve"> </w:t>
            </w:r>
            <w:r w:rsidRPr="00BB3FCD">
              <w:rPr>
                <w:rFonts w:ascii="PF Square Sans Pro" w:hAnsi="PF Square Sans Pro" w:cs="Times New Roman"/>
                <w:bCs/>
                <w:iCs/>
              </w:rPr>
              <w:t xml:space="preserve">Водні поверхні займають 1,2% загальної площі громади. </w:t>
            </w:r>
            <w:r w:rsidRPr="00BB3FCD">
              <w:rPr>
                <w:rFonts w:ascii="PF Square Sans Pro" w:hAnsi="PF Square Sans Pro" w:cs="Times New Roman"/>
              </w:rPr>
              <w:t xml:space="preserve">Громада має достатні ресурси як поверхневих вод, що можуть використовуватися в рекреаційних та господарчих цілях, так і підземних вод, що використовуються в першу чергу для забезпечення населення питною водою. </w:t>
            </w:r>
          </w:p>
          <w:p w14:paraId="1EC1A726" w14:textId="77777777" w:rsidR="002C3D50" w:rsidRPr="00BB3FCD" w:rsidRDefault="002C3D50" w:rsidP="005C0757">
            <w:pPr>
              <w:tabs>
                <w:tab w:val="left" w:pos="425"/>
                <w:tab w:val="left" w:pos="993"/>
              </w:tabs>
              <w:spacing w:after="0" w:line="276" w:lineRule="auto"/>
              <w:contextualSpacing/>
              <w:jc w:val="both"/>
              <w:rPr>
                <w:rFonts w:ascii="PF Square Sans Pro" w:hAnsi="PF Square Sans Pro" w:cs="Times New Roman"/>
              </w:rPr>
            </w:pPr>
            <w:r w:rsidRPr="00BB3FCD">
              <w:rPr>
                <w:rFonts w:ascii="PF Square Sans Pro" w:hAnsi="PF Square Sans Pro" w:cs="Times New Roman"/>
              </w:rPr>
              <w:tab/>
            </w:r>
            <w:r w:rsidRPr="00BB3FCD">
              <w:rPr>
                <w:rFonts w:ascii="PF Square Sans Pro" w:hAnsi="PF Square Sans Pro" w:cs="Times New Roman"/>
                <w:b/>
                <w:iCs/>
              </w:rPr>
              <w:t>Лісові ресурси.</w:t>
            </w:r>
            <w:r w:rsidRPr="00BB3FCD">
              <w:rPr>
                <w:rFonts w:ascii="PF Square Sans Pro" w:hAnsi="PF Square Sans Pro" w:cs="Times New Roman"/>
                <w:b/>
                <w:i/>
              </w:rPr>
              <w:t xml:space="preserve"> </w:t>
            </w:r>
            <w:r w:rsidRPr="00BB3FCD">
              <w:rPr>
                <w:rFonts w:ascii="PF Square Sans Pro" w:hAnsi="PF Square Sans Pro" w:cs="Times New Roman"/>
              </w:rPr>
              <w:t xml:space="preserve">Площа лісів та інших </w:t>
            </w:r>
            <w:proofErr w:type="spellStart"/>
            <w:r w:rsidRPr="00BB3FCD">
              <w:rPr>
                <w:rFonts w:ascii="PF Square Sans Pro" w:hAnsi="PF Square Sans Pro" w:cs="Times New Roman"/>
              </w:rPr>
              <w:t>лісовкритих</w:t>
            </w:r>
            <w:proofErr w:type="spellEnd"/>
            <w:r w:rsidRPr="00BB3FCD">
              <w:rPr>
                <w:rFonts w:ascii="PF Square Sans Pro" w:hAnsi="PF Square Sans Pro" w:cs="Times New Roman"/>
              </w:rPr>
              <w:t xml:space="preserve"> площ Бродівської міської територіальної громади становить 21 406,9 га - </w:t>
            </w:r>
            <w:r w:rsidRPr="00BB3FCD">
              <w:rPr>
                <w:rFonts w:ascii="PF Square Sans Pro" w:hAnsi="PF Square Sans Pro" w:cs="Times New Roman"/>
              </w:rPr>
              <w:tab/>
              <w:t xml:space="preserve">35,2% від загальної площі громади. Ліси традиційно були одним з основних ресурсів </w:t>
            </w:r>
            <w:proofErr w:type="spellStart"/>
            <w:r w:rsidRPr="00BB3FCD">
              <w:rPr>
                <w:rFonts w:ascii="PF Square Sans Pro" w:hAnsi="PF Square Sans Pro" w:cs="Times New Roman"/>
              </w:rPr>
              <w:t>Бродівщини</w:t>
            </w:r>
            <w:proofErr w:type="spellEnd"/>
            <w:r w:rsidRPr="00BB3FCD">
              <w:rPr>
                <w:rFonts w:ascii="PF Square Sans Pro" w:hAnsi="PF Square Sans Pro" w:cs="Times New Roman"/>
              </w:rPr>
              <w:t xml:space="preserve">. Хоча з початком індустріалізації та двох світових воєн – значна територія лісів було втрачена., проте і сьогодні ліси відіграють значну роль в економіці громади та служать для рекреації населення, займаючи біля третьої частини загальної площі громади. </w:t>
            </w:r>
          </w:p>
          <w:p w14:paraId="06361D06" w14:textId="77777777" w:rsidR="002C3D50" w:rsidRPr="00BB3FCD" w:rsidRDefault="002C3D50" w:rsidP="005C0757">
            <w:pPr>
              <w:tabs>
                <w:tab w:val="left" w:pos="425"/>
                <w:tab w:val="left" w:pos="993"/>
              </w:tabs>
              <w:spacing w:after="0" w:line="276" w:lineRule="auto"/>
              <w:contextualSpacing/>
              <w:jc w:val="both"/>
              <w:rPr>
                <w:rFonts w:ascii="PF Square Sans Pro" w:hAnsi="PF Square Sans Pro" w:cs="Times New Roman"/>
              </w:rPr>
            </w:pPr>
            <w:r w:rsidRPr="00BB3FCD">
              <w:rPr>
                <w:rFonts w:ascii="PF Square Sans Pro" w:hAnsi="PF Square Sans Pro" w:cs="Times New Roman"/>
                <w:b/>
                <w:i/>
              </w:rPr>
              <w:tab/>
            </w:r>
            <w:r w:rsidRPr="00BB3FCD">
              <w:rPr>
                <w:rFonts w:ascii="PF Square Sans Pro" w:hAnsi="PF Square Sans Pro" w:cs="Times New Roman"/>
                <w:b/>
                <w:iCs/>
              </w:rPr>
              <w:t>Корисні копалини.</w:t>
            </w:r>
            <w:r w:rsidRPr="00BB3FCD">
              <w:rPr>
                <w:rFonts w:ascii="PF Square Sans Pro" w:hAnsi="PF Square Sans Pro" w:cs="Times New Roman"/>
                <w:b/>
                <w:i/>
              </w:rPr>
              <w:t xml:space="preserve"> </w:t>
            </w:r>
            <w:r w:rsidRPr="00BB3FCD">
              <w:rPr>
                <w:rFonts w:ascii="PF Square Sans Pro" w:hAnsi="PF Square Sans Pro" w:cs="Times New Roman"/>
              </w:rPr>
              <w:t>Основними корисними копалинами наявними на території громади є торф, пісок  та суглинки. Наявні копалини через свою низьку ринкову вартість та виснаженість наявних кар’єрів активно не видобуваються.</w:t>
            </w:r>
          </w:p>
          <w:p w14:paraId="650415D7" w14:textId="77777777" w:rsidR="002C3D50" w:rsidRPr="00BB3FCD" w:rsidRDefault="002C3D50" w:rsidP="005C0757">
            <w:pPr>
              <w:tabs>
                <w:tab w:val="left" w:pos="425"/>
                <w:tab w:val="left" w:pos="993"/>
              </w:tabs>
              <w:spacing w:line="276" w:lineRule="auto"/>
              <w:contextualSpacing/>
              <w:jc w:val="both"/>
              <w:rPr>
                <w:rFonts w:ascii="PF Square Sans Pro" w:hAnsi="PF Square Sans Pro" w:cs="Times New Roman"/>
              </w:rPr>
            </w:pPr>
            <w:r w:rsidRPr="00BB3FCD">
              <w:rPr>
                <w:rFonts w:ascii="PF Square Sans Pro" w:hAnsi="PF Square Sans Pro" w:cs="Times New Roman"/>
                <w:b/>
                <w:i/>
              </w:rPr>
              <w:tab/>
            </w:r>
            <w:r w:rsidRPr="00BB3FCD">
              <w:rPr>
                <w:rFonts w:ascii="PF Square Sans Pro" w:hAnsi="PF Square Sans Pro" w:cs="Times New Roman"/>
                <w:b/>
                <w:iCs/>
              </w:rPr>
              <w:t>Кліматичні умови.</w:t>
            </w:r>
            <w:r w:rsidRPr="00BB3FCD">
              <w:rPr>
                <w:rFonts w:ascii="PF Square Sans Pro" w:hAnsi="PF Square Sans Pro" w:cs="Times New Roman"/>
                <w:b/>
                <w:i/>
              </w:rPr>
              <w:t xml:space="preserve"> </w:t>
            </w:r>
            <w:r w:rsidRPr="00BB3FCD">
              <w:rPr>
                <w:rFonts w:ascii="PF Square Sans Pro" w:hAnsi="PF Square Sans Pro" w:cs="Times New Roman"/>
              </w:rPr>
              <w:t>Клімат громади помірно-континентальний, із м`якою зимою, довготривалою вологою весною і теплою, відносно сухою осінню. Клімат характеризується низьким тиском, великою вологістю повітря, порівняно великою кількістю опадів, слабким випаровуванням.</w:t>
            </w:r>
          </w:p>
          <w:p w14:paraId="68C6CED1" w14:textId="77777777" w:rsidR="002C3D50" w:rsidRPr="00BB3FCD" w:rsidRDefault="002C3D50" w:rsidP="005C0757">
            <w:pPr>
              <w:pStyle w:val="2"/>
              <w:spacing w:line="276" w:lineRule="auto"/>
              <w:rPr>
                <w:color w:val="auto"/>
              </w:rPr>
            </w:pPr>
            <w:bookmarkStart w:id="24" w:name="_Toc89257914"/>
            <w:r w:rsidRPr="00BB3FCD">
              <w:rPr>
                <w:color w:val="auto"/>
              </w:rPr>
              <w:t>2.4. Населення і трудові ресурси</w:t>
            </w:r>
            <w:bookmarkEnd w:id="24"/>
          </w:p>
          <w:p w14:paraId="2DF90F7A" w14:textId="77777777" w:rsidR="002C3D50" w:rsidRPr="00BB3FCD" w:rsidRDefault="002C3D50" w:rsidP="005C0757">
            <w:pPr>
              <w:tabs>
                <w:tab w:val="left" w:pos="425"/>
                <w:tab w:val="left" w:pos="993"/>
              </w:tabs>
              <w:spacing w:after="0" w:line="276" w:lineRule="auto"/>
              <w:jc w:val="both"/>
              <w:rPr>
                <w:rFonts w:ascii="PF Square Sans Pro" w:hAnsi="PF Square Sans Pro"/>
                <w:b/>
                <w:bCs/>
                <w:i/>
              </w:rPr>
            </w:pPr>
            <w:r w:rsidRPr="00BB3FCD">
              <w:rPr>
                <w:rFonts w:ascii="PF Square Sans Pro" w:hAnsi="PF Square Sans Pro"/>
                <w:b/>
                <w:i/>
              </w:rPr>
              <w:tab/>
            </w:r>
            <w:r w:rsidRPr="00BB3FCD">
              <w:rPr>
                <w:rFonts w:ascii="PF Square Sans Pro" w:hAnsi="PF Square Sans Pro"/>
                <w:b/>
                <w:bCs/>
                <w:iCs/>
              </w:rPr>
              <w:t>Демографічна ситуація.</w:t>
            </w:r>
            <w:r w:rsidRPr="00BB3FCD">
              <w:rPr>
                <w:rFonts w:ascii="PF Square Sans Pro" w:hAnsi="PF Square Sans Pro"/>
                <w:b/>
                <w:bCs/>
                <w:i/>
              </w:rPr>
              <w:t xml:space="preserve"> </w:t>
            </w:r>
            <w:r w:rsidRPr="00BB3FCD">
              <w:rPr>
                <w:rFonts w:ascii="PF Square Sans Pro" w:hAnsi="PF Square Sans Pro"/>
              </w:rPr>
              <w:t xml:space="preserve">Станом на 01.01.2020 р.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проживало 39</w:t>
            </w:r>
            <w:r w:rsidRPr="00BB3FCD">
              <w:rPr>
                <w:rFonts w:ascii="Cambria" w:hAnsi="Cambria" w:cs="Cambria"/>
              </w:rPr>
              <w:t> </w:t>
            </w:r>
            <w:r w:rsidRPr="00BB3FCD">
              <w:rPr>
                <w:rFonts w:ascii="PF Square Sans Pro" w:hAnsi="PF Square Sans Pro"/>
              </w:rPr>
              <w:t xml:space="preserve">875 особи (у м. Броди – 23 454 мешканців, а у сільській місцевості – 16 421). Бродівська громада є відносно урбанізована та має посередній показник щільності населення – 62 осіб на 1 </w:t>
            </w:r>
            <w:proofErr w:type="spellStart"/>
            <w:r w:rsidRPr="00BB3FCD">
              <w:rPr>
                <w:rFonts w:ascii="PF Square Sans Pro" w:hAnsi="PF Square Sans Pro"/>
              </w:rPr>
              <w:t>кв.км</w:t>
            </w:r>
            <w:proofErr w:type="spellEnd"/>
            <w:r w:rsidRPr="00BB3FCD">
              <w:rPr>
                <w:rFonts w:ascii="PF Square Sans Pro" w:hAnsi="PF Square Sans Pro"/>
              </w:rPr>
              <w:t>.</w:t>
            </w:r>
            <w:r w:rsidRPr="00BB3FCD">
              <w:rPr>
                <w:rFonts w:ascii="PF Square Sans Pro" w:hAnsi="PF Square Sans Pro"/>
                <w:b/>
                <w:i/>
              </w:rPr>
              <w:t xml:space="preserve"> </w:t>
            </w:r>
          </w:p>
          <w:p w14:paraId="46D39635" w14:textId="77777777" w:rsidR="002C3D50" w:rsidRPr="00BB3FCD" w:rsidRDefault="002C3D50"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eastAsia="Times New Roman" w:hAnsi="PF Square Sans Pro" w:cs="Calibri"/>
                <w:lang w:eastAsia="uk-UA"/>
              </w:rPr>
              <w:t xml:space="preserve">Ситуація, що склалась у </w:t>
            </w:r>
            <w:proofErr w:type="spellStart"/>
            <w:r w:rsidRPr="00BB3FCD">
              <w:rPr>
                <w:rFonts w:ascii="PF Square Sans Pro" w:eastAsia="Times New Roman" w:hAnsi="PF Square Sans Pro" w:cs="Calibri"/>
                <w:lang w:eastAsia="uk-UA"/>
              </w:rPr>
              <w:t>Бродівській</w:t>
            </w:r>
            <w:proofErr w:type="spellEnd"/>
            <w:r w:rsidRPr="00BB3FCD">
              <w:rPr>
                <w:rFonts w:ascii="PF Square Sans Pro" w:eastAsia="Times New Roman" w:hAnsi="PF Square Sans Pro" w:cs="Calibri"/>
                <w:lang w:eastAsia="uk-UA"/>
              </w:rPr>
              <w:t xml:space="preserve"> громаді, як і в Україні загалом, характеризується процесом депопуляції – поступовим зменшенням кількості населення, при цьому більш інтенсивно скорочується частка сільського населення. </w:t>
            </w:r>
          </w:p>
          <w:p w14:paraId="3E3655C2" w14:textId="77777777" w:rsidR="002C3D50" w:rsidRPr="00BB3FCD" w:rsidRDefault="002C3D50" w:rsidP="005C0757">
            <w:pPr>
              <w:tabs>
                <w:tab w:val="left" w:pos="425"/>
                <w:tab w:val="left" w:pos="993"/>
              </w:tabs>
              <w:spacing w:after="0" w:line="276" w:lineRule="auto"/>
              <w:ind w:firstLine="426"/>
              <w:jc w:val="both"/>
              <w:rPr>
                <w:rFonts w:ascii="PF Square Sans Pro" w:eastAsia="Times New Roman" w:hAnsi="PF Square Sans Pro" w:cs="Calibri"/>
                <w:bCs/>
                <w:lang w:eastAsia="uk-UA"/>
              </w:rPr>
            </w:pPr>
            <w:r w:rsidRPr="00BB3FCD">
              <w:rPr>
                <w:rFonts w:ascii="PF Square Sans Pro" w:eastAsia="Times New Roman" w:hAnsi="PF Square Sans Pro" w:cs="Calibri"/>
                <w:bCs/>
                <w:lang w:eastAsia="uk-UA"/>
              </w:rPr>
              <w:t xml:space="preserve">Демографічне навантаження на працездатне населення є доволі високим, так населення у віці 15-70 років складає 72% від загальної кількості населення громади (74% - в середньому по області). </w:t>
            </w:r>
            <w:bookmarkStart w:id="25" w:name="_Toc79605405"/>
            <w:bookmarkStart w:id="26" w:name="_Toc83051283"/>
          </w:p>
          <w:p w14:paraId="4584B989" w14:textId="77777777" w:rsidR="002C3D50" w:rsidRPr="00BB3FCD" w:rsidRDefault="002C3D50" w:rsidP="005C0757">
            <w:pPr>
              <w:tabs>
                <w:tab w:val="left" w:pos="425"/>
                <w:tab w:val="left" w:pos="993"/>
              </w:tabs>
              <w:spacing w:after="0" w:line="276" w:lineRule="auto"/>
              <w:ind w:firstLine="426"/>
              <w:jc w:val="both"/>
              <w:rPr>
                <w:rFonts w:ascii="PF Square Sans Pro" w:hAnsi="PF Square Sans Pro"/>
              </w:rPr>
            </w:pPr>
            <w:r w:rsidRPr="00BB3FCD">
              <w:rPr>
                <w:rFonts w:ascii="PF Square Sans Pro" w:eastAsia="Times New Roman" w:hAnsi="PF Square Sans Pro" w:cs="Arial"/>
                <w:b/>
                <w:bCs/>
              </w:rPr>
              <w:t>Ринок праці та робоча сила</w:t>
            </w:r>
            <w:bookmarkEnd w:id="25"/>
            <w:bookmarkEnd w:id="26"/>
            <w:r w:rsidRPr="00BB3FCD">
              <w:rPr>
                <w:rFonts w:ascii="PF Square Sans Pro" w:eastAsia="Times New Roman" w:hAnsi="PF Square Sans Pro" w:cs="Arial"/>
                <w:b/>
                <w:bCs/>
              </w:rPr>
              <w:t xml:space="preserve">. </w:t>
            </w:r>
            <w:r w:rsidRPr="00BB3FCD">
              <w:rPr>
                <w:rFonts w:ascii="PF Square Sans Pro" w:hAnsi="PF Square Sans Pro"/>
              </w:rPr>
              <w:t>Згідно офіційної статистики Бродівська громада відзначається доволі стабільною ситуацією на ринку праці, хоча характерним є значний відсоток неформальної зайнятості і безробіття  економічно активного населення.</w:t>
            </w:r>
          </w:p>
          <w:p w14:paraId="0FCE903E" w14:textId="77777777" w:rsidR="002C3D50" w:rsidRPr="00BB3FCD" w:rsidRDefault="002C3D50" w:rsidP="00BB3FCD">
            <w:pPr>
              <w:spacing w:after="0" w:line="276" w:lineRule="auto"/>
              <w:ind w:firstLine="462"/>
              <w:jc w:val="both"/>
              <w:rPr>
                <w:rFonts w:ascii="PF Square Sans Pro" w:hAnsi="PF Square Sans Pro"/>
              </w:rPr>
            </w:pPr>
            <w:r w:rsidRPr="00BB3FCD">
              <w:rPr>
                <w:rFonts w:ascii="PF Square Sans Pro" w:hAnsi="PF Square Sans Pro"/>
              </w:rPr>
              <w:t xml:space="preserve">Колишній Бродівський район відзначається доволі високими показниками кількості економічно активного населення на незареєстрованому ринку праці (неформальна зайнятість і незареєстроване безробіття) – 36,2% проти 15,5% </w:t>
            </w:r>
            <w:proofErr w:type="spellStart"/>
            <w:r w:rsidRPr="00BB3FCD">
              <w:rPr>
                <w:rFonts w:ascii="PF Square Sans Pro" w:hAnsi="PF Square Sans Pro"/>
              </w:rPr>
              <w:t>середньообласного</w:t>
            </w:r>
            <w:proofErr w:type="spellEnd"/>
            <w:r w:rsidRPr="00BB3FCD">
              <w:rPr>
                <w:rFonts w:ascii="PF Square Sans Pro" w:hAnsi="PF Square Sans Pro"/>
              </w:rPr>
              <w:t xml:space="preserve"> показника, що різко знижує відсоток </w:t>
            </w:r>
            <w:r w:rsidRPr="00BB3FCD">
              <w:rPr>
                <w:rFonts w:ascii="PF Square Sans Pro" w:hAnsi="PF Square Sans Pro"/>
              </w:rPr>
              <w:lastRenderedPageBreak/>
              <w:t xml:space="preserve">зареєстрованого ринку праці – 27% проти 45,0% </w:t>
            </w:r>
            <w:proofErr w:type="spellStart"/>
            <w:r w:rsidRPr="00BB3FCD">
              <w:rPr>
                <w:rFonts w:ascii="PF Square Sans Pro" w:hAnsi="PF Square Sans Pro"/>
              </w:rPr>
              <w:t>середньообласного</w:t>
            </w:r>
            <w:proofErr w:type="spellEnd"/>
            <w:r w:rsidRPr="00BB3FCD">
              <w:rPr>
                <w:rFonts w:ascii="PF Square Sans Pro" w:hAnsi="PF Square Sans Pro"/>
              </w:rPr>
              <w:t xml:space="preserve"> показника. Серед видів економічної діяльності, де найбільш поширена неформальна зайнятість - це сільське господарство, торгівля, ремонт автотранспортних засобів, а також у будівництво. Високий відсоток неформальної зайнятості у сільському господарстві пояснюється в першу чергу збільшенням кількості </w:t>
            </w:r>
            <w:proofErr w:type="spellStart"/>
            <w:r w:rsidRPr="00BB3FCD">
              <w:rPr>
                <w:rFonts w:ascii="PF Square Sans Pro" w:hAnsi="PF Square Sans Pro"/>
              </w:rPr>
              <w:t>самозайнятих</w:t>
            </w:r>
            <w:proofErr w:type="spellEnd"/>
            <w:r w:rsidRPr="00BB3FCD">
              <w:rPr>
                <w:rFonts w:ascii="PF Square Sans Pro" w:hAnsi="PF Square Sans Pro"/>
              </w:rPr>
              <w:t xml:space="preserve"> в особистих селянських господарствах.</w:t>
            </w:r>
          </w:p>
          <w:p w14:paraId="02805B57" w14:textId="77777777" w:rsidR="002C3D50" w:rsidRPr="00BB3FCD" w:rsidRDefault="002C3D50" w:rsidP="00BB3FCD">
            <w:pPr>
              <w:tabs>
                <w:tab w:val="left" w:pos="425"/>
                <w:tab w:val="left" w:pos="993"/>
              </w:tabs>
              <w:spacing w:after="0" w:line="276" w:lineRule="auto"/>
              <w:ind w:firstLine="426"/>
              <w:jc w:val="both"/>
              <w:rPr>
                <w:rFonts w:ascii="PF Square Sans Pro" w:hAnsi="PF Square Sans Pro"/>
              </w:rPr>
            </w:pPr>
            <w:r w:rsidRPr="00BB3FCD">
              <w:rPr>
                <w:rFonts w:ascii="PF Square Sans Pro" w:hAnsi="PF Square Sans Pro"/>
              </w:rPr>
              <w:t xml:space="preserve">Важливо також відзначити, що 36,2% незареєстрованого ринку праці по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як і області в цілому, включає також і кількість українців, які перебувають на постійному працевлаштуванні за кордоном. Таким чином, із 36,2% незареєстрованого ринку праці по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близько 10% є «внутрішнім», тобто резервом для відкриття нових робочих місць (при умові достойної заробітної оплати), решта 26% припадає на «зовнішній» незареєстрований ринок праці.</w:t>
            </w:r>
          </w:p>
          <w:p w14:paraId="113CD0A8" w14:textId="77777777" w:rsidR="002C3D50" w:rsidRPr="00BB3FCD" w:rsidRDefault="002C3D50" w:rsidP="005C0757">
            <w:pPr>
              <w:spacing w:line="276" w:lineRule="auto"/>
              <w:ind w:firstLine="457"/>
              <w:jc w:val="both"/>
              <w:rPr>
                <w:rFonts w:ascii="PF Square Sans Pro" w:hAnsi="PF Square Sans Pro"/>
              </w:rPr>
            </w:pPr>
            <w:r w:rsidRPr="00BB3FCD">
              <w:rPr>
                <w:rFonts w:ascii="PF Square Sans Pro" w:hAnsi="PF Square Sans Pro"/>
              </w:rPr>
              <w:t>У трійку лідерів щодо наявності вакансій у громаді стабільно входять такі категорії як робітники та кваліфіковані робітники; працівники сфери торгівлі та послуг. Особливо затребуваними є спеціальності, які пов’язані із провідними підприємствами на території громади, а саме: швачки, кухарі, офіціанти, продавці, фахівці з деревообробки. Протягом останніх років, у зв’язку із початком діяльності ТОВ «</w:t>
            </w:r>
            <w:proofErr w:type="spellStart"/>
            <w:r w:rsidRPr="00BB3FCD">
              <w:rPr>
                <w:rFonts w:ascii="PF Square Sans Pro" w:hAnsi="PF Square Sans Pro"/>
              </w:rPr>
              <w:t>Електроконтакт</w:t>
            </w:r>
            <w:proofErr w:type="spellEnd"/>
            <w:r w:rsidRPr="00BB3FCD">
              <w:rPr>
                <w:rFonts w:ascii="PF Square Sans Pro" w:hAnsi="PF Square Sans Pro"/>
              </w:rPr>
              <w:t xml:space="preserve"> Україна» різко зріс попит на професію монтера кабельного виробництва.</w:t>
            </w:r>
          </w:p>
          <w:p w14:paraId="235058FD" w14:textId="77777777" w:rsidR="002C3D50" w:rsidRPr="00BB3FCD" w:rsidRDefault="002C3D50" w:rsidP="005C0757">
            <w:pPr>
              <w:pStyle w:val="2"/>
              <w:spacing w:line="276" w:lineRule="auto"/>
            </w:pPr>
            <w:bookmarkStart w:id="27" w:name="_Toc83051285"/>
            <w:bookmarkStart w:id="28" w:name="_Toc89257915"/>
            <w:r w:rsidRPr="00BB3FCD">
              <w:t>2.5. Економіка</w:t>
            </w:r>
            <w:bookmarkEnd w:id="27"/>
            <w:bookmarkEnd w:id="28"/>
          </w:p>
          <w:p w14:paraId="5C7294A3" w14:textId="77777777" w:rsidR="002C3D50" w:rsidRPr="00BB3FCD" w:rsidRDefault="002C3D50"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b/>
              </w:rPr>
              <w:t>Загальна економічна ситуація.</w:t>
            </w:r>
            <w:r w:rsidRPr="00BB3FCD">
              <w:rPr>
                <w:rFonts w:ascii="PF Square Sans Pro" w:hAnsi="PF Square Sans Pro"/>
              </w:rPr>
              <w:t xml:space="preserve"> Стратегія розвитку Львівщини до 2027 року «відводить»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кілька напрямків розвитку, зокрема: сільськогосподарського комплексу, промислового центру на основі існуючих та нових промислових потужностей </w:t>
            </w:r>
            <w:proofErr w:type="spellStart"/>
            <w:r w:rsidRPr="00BB3FCD">
              <w:rPr>
                <w:rFonts w:ascii="PF Square Sans Pro" w:hAnsi="PF Square Sans Pro"/>
              </w:rPr>
              <w:t>м.Броди</w:t>
            </w:r>
            <w:proofErr w:type="spellEnd"/>
            <w:r w:rsidRPr="00BB3FCD">
              <w:rPr>
                <w:rFonts w:ascii="PF Square Sans Pro" w:hAnsi="PF Square Sans Pro"/>
              </w:rPr>
              <w:t xml:space="preserve"> та перспективного логістичного комплексу в зоні впливу міжнародних транспортних коридорів.</w:t>
            </w:r>
          </w:p>
          <w:p w14:paraId="32BD09EE" w14:textId="77777777" w:rsidR="002C3D50" w:rsidRPr="00BB3FCD" w:rsidRDefault="002C3D50"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Концепція Генерального плану </w:t>
            </w:r>
            <w:proofErr w:type="spellStart"/>
            <w:r w:rsidRPr="00BB3FCD">
              <w:rPr>
                <w:rFonts w:ascii="PF Square Sans Pro" w:hAnsi="PF Square Sans Pro"/>
              </w:rPr>
              <w:t>м.Броди</w:t>
            </w:r>
            <w:proofErr w:type="spellEnd"/>
            <w:r w:rsidRPr="00BB3FCD">
              <w:rPr>
                <w:rFonts w:ascii="PF Square Sans Pro" w:hAnsi="PF Square Sans Pro"/>
              </w:rPr>
              <w:t xml:space="preserve">, яка передбачає стратегічний розвиток міста та громади до 2040 року на основі раціонального використання географічного положення, історико-культурного потенціалу, трудових та територіальних ресурсів визначає такі ключові напрями розвитку як: сприяння розвитку середнього та малого бізнесу; поступова модернізація виробництва, втілення сучасних механізмів господарської діяльності з застосуванням інноваційних технологій; створення привабливого інвестиційного клімату; популяризація існуючих та розроблення нових туристичних маршрутів з використанням багатого історико-культурного потенціалу громади та залучення сучасних технологій. </w:t>
            </w:r>
          </w:p>
          <w:p w14:paraId="1932CBB3" w14:textId="77777777" w:rsidR="002C3D50" w:rsidRPr="00BB3FCD" w:rsidRDefault="002C3D50" w:rsidP="002C3D50">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Безумовним лідером серед ключових секторів економіки Бродівської громади </w:t>
            </w:r>
            <w:r w:rsidRPr="00BB3FCD">
              <w:rPr>
                <w:rFonts w:ascii="PF Square Sans Pro" w:hAnsi="PF Square Sans Pro"/>
                <w:i/>
              </w:rPr>
              <w:t>за кількістю суб'єктів господарської діяльності (СГД)</w:t>
            </w:r>
            <w:r w:rsidRPr="00BB3FCD">
              <w:rPr>
                <w:rFonts w:ascii="PF Square Sans Pro" w:hAnsi="PF Square Sans Pro"/>
              </w:rPr>
              <w:t xml:space="preserve"> виступає сфера послуг, лісове господарство та переробна промисловість і будівництво. Більш якісний аналіз показників діяльності СГД, зокрема щодо фактичного вкладу в економіку громади (кількість робочих місць, середня заробітна плата працівників, обсяги оподаткування) також підтверджує цей рейтинг секторів – в середньому 73% від загального обсягу коштів оподаткування всіх СГД громади поступає від сфери послуг, 18% - від вторинного сектору завдяки галузі лісового господарства та 9% - від переробної промисловості та будівництва.</w:t>
            </w:r>
          </w:p>
          <w:p w14:paraId="4CBD5C81" w14:textId="77777777" w:rsidR="002C3D50" w:rsidRPr="00BB3FCD" w:rsidRDefault="002C3D50" w:rsidP="002C3D50">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Однак, домінування сфери послуг в економічних показниках громади забезпечується в основному за рахунок </w:t>
            </w:r>
            <w:r w:rsidRPr="00BB3FCD">
              <w:rPr>
                <w:rFonts w:ascii="PF Square Sans Pro" w:hAnsi="PF Square Sans Pro"/>
                <w:i/>
              </w:rPr>
              <w:t xml:space="preserve">суспільного сектору економіки </w:t>
            </w:r>
            <w:r w:rsidRPr="00BB3FCD">
              <w:rPr>
                <w:rFonts w:ascii="PF Square Sans Pro" w:hAnsi="PF Square Sans Pro"/>
              </w:rPr>
              <w:t>(оборони і освіти), які разом забезпечують майже 48% обсягів оподаткування СГД за 2020 рік і є найкрупнішими бюджетоутворюючими сферами для громади. При цьому важливо враховувати, що суспільний сектор економіки не є виробничим і повністю забезпечується податковими надходженнями з державного та місцевого бюджетів за рахунок виробничого сектору.</w:t>
            </w:r>
          </w:p>
          <w:p w14:paraId="1792AFD6" w14:textId="77777777" w:rsidR="002C3D50" w:rsidRPr="00BB3FCD" w:rsidRDefault="002C3D50" w:rsidP="002C3D50">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lastRenderedPageBreak/>
              <w:t>У виробничому секторі господарського комплексу громади ключову роль відіграє лісівництво та деревообробна промисловість (15% від загального обсягу оподаткування СГД у 2020 році), які із великим відривом випереджають інші сфери виробництва. За кількістю підприємств-юридичних осіб Бродівський район не належить до числа лідерів в області. За показником «</w:t>
            </w:r>
            <w:r w:rsidRPr="00BB3FCD">
              <w:rPr>
                <w:rFonts w:ascii="PF Square Sans Pro" w:hAnsi="PF Square Sans Pro"/>
                <w:i/>
              </w:rPr>
              <w:t>Кількість підприємств на 10 тис. населення</w:t>
            </w:r>
            <w:r w:rsidRPr="00BB3FCD">
              <w:rPr>
                <w:rFonts w:ascii="PF Square Sans Pro" w:hAnsi="PF Square Sans Pro"/>
              </w:rPr>
              <w:t xml:space="preserve">» район займає одне з останніх місць в області. При цьому питома вага мікро- і малих підприємств складає 82% і 14% від загальної кількості підприємств по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w:t>
            </w:r>
          </w:p>
          <w:p w14:paraId="2BBC7CC9" w14:textId="28B49E4A" w:rsidR="002C3D50" w:rsidRPr="00BB3FCD" w:rsidRDefault="002C3D50" w:rsidP="002C3D50">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Орієнтовна кількість фізичних осіб-підприємців (ФОП)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складає 1 049 суб’єктів, серед яких 395 </w:t>
            </w:r>
            <w:proofErr w:type="spellStart"/>
            <w:r w:rsidRPr="00BB3FCD">
              <w:rPr>
                <w:rFonts w:ascii="PF Square Sans Pro" w:hAnsi="PF Square Sans Pro"/>
              </w:rPr>
              <w:t>ФОПів</w:t>
            </w:r>
            <w:proofErr w:type="spellEnd"/>
            <w:r w:rsidRPr="00BB3FCD">
              <w:rPr>
                <w:rFonts w:ascii="PF Square Sans Pro" w:hAnsi="PF Square Sans Pro"/>
              </w:rPr>
              <w:t xml:space="preserve"> використовують найманих працівників. Більшість ФОП (51%) задіяна в торгівлі. Основна кількість ФОП сконцентрована в місті Бродах (75%), решта 25% - в сільських населених пунктах громади. </w:t>
            </w:r>
          </w:p>
        </w:tc>
      </w:tr>
      <w:tr w:rsidR="00D4376C" w:rsidRPr="00BB3FCD" w14:paraId="0441962D" w14:textId="77777777" w:rsidTr="009C6D9D">
        <w:trPr>
          <w:trHeight w:val="419"/>
        </w:trPr>
        <w:tc>
          <w:tcPr>
            <w:tcW w:w="10466" w:type="dxa"/>
            <w:tcBorders>
              <w:top w:val="nil"/>
              <w:left w:val="nil"/>
              <w:bottom w:val="nil"/>
              <w:right w:val="nil"/>
            </w:tcBorders>
            <w:shd w:val="clear" w:color="auto" w:fill="auto"/>
          </w:tcPr>
          <w:p w14:paraId="4C728F69" w14:textId="4BCD0A55" w:rsidR="003D7E9E" w:rsidRPr="00BB3FCD" w:rsidRDefault="003D7E9E"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lastRenderedPageBreak/>
              <w:t xml:space="preserve">До моменту створення Бродівської територіальної громади інвестиційна політика Бродівського району була достатньо пасивною. Незважаючи на значне зростання інвестицій в громаді, </w:t>
            </w:r>
            <w:r w:rsidRPr="00BB3FCD">
              <w:rPr>
                <w:rFonts w:ascii="PF Square Sans Pro" w:hAnsi="PF Square Sans Pro"/>
                <w:i/>
              </w:rPr>
              <w:t xml:space="preserve">із розрахунку інвестицій на 1 особу </w:t>
            </w:r>
            <w:proofErr w:type="spellStart"/>
            <w:r w:rsidRPr="00BB3FCD">
              <w:rPr>
                <w:rFonts w:ascii="PF Square Sans Pro" w:hAnsi="PF Square Sans Pro"/>
              </w:rPr>
              <w:t>Бродівщина</w:t>
            </w:r>
            <w:proofErr w:type="spellEnd"/>
            <w:r w:rsidRPr="00BB3FCD">
              <w:rPr>
                <w:rFonts w:ascii="PF Square Sans Pro" w:hAnsi="PF Square Sans Pro"/>
              </w:rPr>
              <w:t xml:space="preserve"> поступається  </w:t>
            </w:r>
            <w:proofErr w:type="spellStart"/>
            <w:r w:rsidRPr="00BB3FCD">
              <w:rPr>
                <w:rFonts w:ascii="PF Square Sans Pro" w:hAnsi="PF Square Sans Pro"/>
              </w:rPr>
              <w:t>середньообласному</w:t>
            </w:r>
            <w:proofErr w:type="spellEnd"/>
            <w:r w:rsidRPr="00BB3FCD">
              <w:rPr>
                <w:rFonts w:ascii="PF Square Sans Pro" w:hAnsi="PF Square Sans Pro"/>
              </w:rPr>
              <w:t xml:space="preserve"> показнику більше ніж у 4 рази і знаходиться на останніх позиціях у Львівській області. Найбільша концентрація капітальних вкладень спостерігається у промисловості, будівництві, торгівлі, транспорті, сільському господарстві та операціях з нерухомістю. При цьому основними джерелами для здійснення капітальних інвестицій залишаються власні кошти підприємств (51,5%).</w:t>
            </w:r>
          </w:p>
          <w:p w14:paraId="61F4860F" w14:textId="769CA922" w:rsidR="003D7E9E" w:rsidRPr="00BB3FCD" w:rsidRDefault="003D7E9E"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Мережа підтримки бізнесу в громаді виглядає типовою як і в цілому по Львівщині – у форматі ініціативи Львівської обласної державної адміністрації по супроводу інвестиційних проєктів, а також – через діяльність бізнес-асоціації «Львівська торгово-промислова палата» та діяльності громадських інституцій, зокрема порталу «Ресурсний ЦЕНТР». Однак, ця підтримка є недостатньою, а головно – не системною. Більшість позитивних інвестиційних проєктів в громаді були започатковані з ініціативи самого бізнесу та особистої ініціативи представників органів влади.</w:t>
            </w:r>
          </w:p>
          <w:p w14:paraId="0FB0AF5D" w14:textId="2DA17DD5"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b/>
              </w:rPr>
              <w:t>Ключові галузі економіки</w:t>
            </w:r>
            <w:r w:rsidRPr="00BB3FCD">
              <w:rPr>
                <w:rFonts w:ascii="PF Square Sans Pro" w:hAnsi="PF Square Sans Pro"/>
              </w:rPr>
              <w:t>. Потенціал для розвитку сільського господарства Бродівської громади є достатньо високим - природно-кліматичні умови території є сприятливими для ведення сільського господарства. Наявність значної сировинної бази для подальшої переробки та інвестиційний потенціал може слугувати для нарощування сільськогосподарського виробництва за рахунок створення доданої вартості.</w:t>
            </w:r>
          </w:p>
          <w:p w14:paraId="3F6BF146" w14:textId="6D5E2A76"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Територія характерна значними обсягами сільськогосподарських угідь (57,8% загальної площі території), сільське населення складає </w:t>
            </w:r>
            <w:proofErr w:type="spellStart"/>
            <w:r w:rsidRPr="00BB3FCD">
              <w:rPr>
                <w:rFonts w:ascii="PF Square Sans Pro" w:hAnsi="PF Square Sans Pro"/>
              </w:rPr>
              <w:t>складає</w:t>
            </w:r>
            <w:proofErr w:type="spellEnd"/>
            <w:r w:rsidRPr="00BB3FCD">
              <w:rPr>
                <w:rFonts w:ascii="PF Square Sans Pro" w:hAnsi="PF Square Sans Pro"/>
              </w:rPr>
              <w:t xml:space="preserve"> 41% населення громади. Найбільша кількість сільгоспугідь знаходиться у приватній власності (59,5%), у комунальній власності близько 10%. У 2021 році активізувався процес передачі земель сільськогосподарського призначення з державної до комунальної власності, що збільшує капітал громади і дає шанс для розвитку економіки, наповнення місцевого бюджету і, відповідно, покращення благополуччя жителів.</w:t>
            </w:r>
          </w:p>
          <w:p w14:paraId="360652C8" w14:textId="0E52D309"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Однак, економічний потенціал аграрного сектора економіки громади на сьогодні використовується недостатньо. Однією із причин низького рівня економічності сільського господарства є заниження рівня орендної плати за землю орендарями - середні розміри орендної плати за землі приватної та комунальної власності значно менші, ніж розмір орендної плати за </w:t>
            </w:r>
            <w:r w:rsidRPr="00BB3FCD">
              <w:rPr>
                <w:rFonts w:ascii="PF Square Sans Pro" w:hAnsi="PF Square Sans Pro"/>
              </w:rPr>
              <w:lastRenderedPageBreak/>
              <w:t>земельні ділянки державної власності, передані в оренду за результатами земельних торгів.</w:t>
            </w:r>
          </w:p>
          <w:p w14:paraId="16B9B890" w14:textId="77777777"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Структура сільськогосподарського виробництва за останні 10 років зазнала значних змін, що, відповідно призвело до зміни у якості життя мешканців сільських територій. Ціна на сільськогосподарські товари і харчову продукцію для споживачів доходять до рівня розвинутих країн Європи, у той час, як заняття землеробством і тваринництвом не дає більшого прибутку працівникам і їх сім’ям у сільській місцевості. Окремі види сільськогосподарської продукції залишаються низькорентабельними та збитковими. Сільськогосподарські підприємства та фермери, особливо невеликі, зштовхнулися з проблемою впровадження прогресивних технологій виробництвам через обмеженість у фінансових ресурсах.</w:t>
            </w:r>
          </w:p>
          <w:p w14:paraId="4D1114AE" w14:textId="45973BDF"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У структурі сільськогосподарського виробництва Бродівської громади безумовними лідерами є виробництво зернових культур та виробництво молока. За загальною посівною площею Бродівська громада входить до числа лідерів у Львівській області. Практично по всіх видах рослинництва урожайність господарств </w:t>
            </w:r>
            <w:proofErr w:type="spellStart"/>
            <w:r w:rsidRPr="00BB3FCD">
              <w:rPr>
                <w:rFonts w:ascii="PF Square Sans Pro" w:hAnsi="PF Square Sans Pro"/>
              </w:rPr>
              <w:t>Бродівщини</w:t>
            </w:r>
            <w:proofErr w:type="spellEnd"/>
            <w:r w:rsidRPr="00BB3FCD">
              <w:rPr>
                <w:rFonts w:ascii="PF Square Sans Pro" w:hAnsi="PF Square Sans Pro"/>
              </w:rPr>
              <w:t xml:space="preserve"> пере</w:t>
            </w:r>
            <w:r w:rsidR="00597367" w:rsidRPr="00BB3FCD">
              <w:rPr>
                <w:rFonts w:ascii="PF Square Sans Pro" w:hAnsi="PF Square Sans Pro"/>
              </w:rPr>
              <w:t xml:space="preserve">вищує </w:t>
            </w:r>
            <w:proofErr w:type="spellStart"/>
            <w:r w:rsidR="00597367" w:rsidRPr="00BB3FCD">
              <w:rPr>
                <w:rFonts w:ascii="PF Square Sans Pro" w:hAnsi="PF Square Sans Pro"/>
              </w:rPr>
              <w:t>середньообласні</w:t>
            </w:r>
            <w:proofErr w:type="spellEnd"/>
            <w:r w:rsidR="00597367" w:rsidRPr="00BB3FCD">
              <w:rPr>
                <w:rFonts w:ascii="PF Square Sans Pro" w:hAnsi="PF Square Sans Pro"/>
              </w:rPr>
              <w:t xml:space="preserve"> показники</w:t>
            </w:r>
            <w:r w:rsidRPr="00BB3FCD">
              <w:rPr>
                <w:rFonts w:ascii="PF Square Sans Pro" w:hAnsi="PF Square Sans Pro"/>
              </w:rPr>
              <w:t xml:space="preserve">. При цьому обсяги виробництва </w:t>
            </w:r>
            <w:proofErr w:type="spellStart"/>
            <w:r w:rsidRPr="00BB3FCD">
              <w:rPr>
                <w:rFonts w:ascii="PF Square Sans Pro" w:hAnsi="PF Square Sans Pro"/>
              </w:rPr>
              <w:t>сільгоспгосподарств</w:t>
            </w:r>
            <w:proofErr w:type="spellEnd"/>
            <w:r w:rsidRPr="00BB3FCD">
              <w:rPr>
                <w:rFonts w:ascii="PF Square Sans Pro" w:hAnsi="PF Square Sans Pro"/>
              </w:rPr>
              <w:t xml:space="preserve"> у галузі рослинництва (зернові та олійні) більше як у 2 рази перевищують обсяги виробництва домогосподарств. </w:t>
            </w:r>
          </w:p>
          <w:p w14:paraId="23532EF4" w14:textId="77777777"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Брак ефективних ринкових важелів управління в галузі тваринництва у Львівській області призвели до зменшення поголів'я худоби. На тлі погіршення ситуації в області, галузь тваринництво на </w:t>
            </w:r>
            <w:proofErr w:type="spellStart"/>
            <w:r w:rsidRPr="00BB3FCD">
              <w:rPr>
                <w:rFonts w:ascii="PF Square Sans Pro" w:hAnsi="PF Square Sans Pro"/>
              </w:rPr>
              <w:t>Бродівщині</w:t>
            </w:r>
            <w:proofErr w:type="spellEnd"/>
            <w:r w:rsidRPr="00BB3FCD">
              <w:rPr>
                <w:rFonts w:ascii="PF Square Sans Pro" w:hAnsi="PF Square Sans Pro"/>
              </w:rPr>
              <w:t xml:space="preserve"> виглядає краще, утримуючи перші місця в області серед інших громад області по 2-х показниках - кількості сільськогосподарських тварин у підприємствах та виробництві молока. Особливо успішно в громаді розвивається напрям сімейних молочних ферм. Із наявних на сьогодні 139 сімейних ферм Львівщини найбільша кількість ферм – 16 діє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w:t>
            </w:r>
          </w:p>
          <w:p w14:paraId="726C03FE" w14:textId="5491238E"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Вагомий   внесок  в розвиток економіки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відіграє наявність територіально вигідних зовнішніх транспортних шляхів сполучення та поєднання різних видів наземного транспорту. Наявність транспортних вузлів на території громади також дає поштовх для розвитку складського господарства, яке основному представлене склада</w:t>
            </w:r>
            <w:r w:rsidR="00597367" w:rsidRPr="00BB3FCD">
              <w:rPr>
                <w:rFonts w:ascii="PF Square Sans Pro" w:hAnsi="PF Square Sans Pro"/>
              </w:rPr>
              <w:t>ми при виробничих підприємствах</w:t>
            </w:r>
            <w:r w:rsidRPr="00BB3FCD">
              <w:rPr>
                <w:rFonts w:ascii="PF Square Sans Pro" w:hAnsi="PF Square Sans Pro"/>
              </w:rPr>
              <w:t>.</w:t>
            </w:r>
          </w:p>
          <w:p w14:paraId="189B15DF" w14:textId="4100EE8D"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Серед 6-ти галузей смарт-спеціалізації Стратегії розвитку Львівської області до 2027 року розвиток деревообробної промисловості визначено як один із ключових пріоритетів, що зафіксовано як складову стратегічної цілі «Конкурентоспроможна економіка». Легка промисловість є однією із провідних сфер у вторинному секторі економіки Бродівської громади. Найпотужнішим підприємством даної сфери в є Товариство «</w:t>
            </w:r>
            <w:proofErr w:type="spellStart"/>
            <w:r w:rsidRPr="00BB3FCD">
              <w:rPr>
                <w:rFonts w:ascii="PF Square Sans Pro" w:hAnsi="PF Square Sans Pro"/>
              </w:rPr>
              <w:t>Галант</w:t>
            </w:r>
            <w:proofErr w:type="spellEnd"/>
            <w:r w:rsidRPr="00BB3FCD">
              <w:rPr>
                <w:rFonts w:ascii="PF Square Sans Pro" w:hAnsi="PF Square Sans Pro"/>
              </w:rPr>
              <w:t xml:space="preserve">», яке експортує продукцію за кордон, на підприємстві постійно відбувається оновлення матеріально-технічної бази та покращення умов праці. Галузь машинобудування на території громади представляють </w:t>
            </w:r>
            <w:proofErr w:type="spellStart"/>
            <w:r w:rsidRPr="00BB3FCD">
              <w:rPr>
                <w:rFonts w:ascii="PF Square Sans Pro" w:hAnsi="PF Square Sans Pro"/>
              </w:rPr>
              <w:t>ТзОВ</w:t>
            </w:r>
            <w:proofErr w:type="spellEnd"/>
            <w:r w:rsidRPr="00BB3FCD">
              <w:rPr>
                <w:rFonts w:ascii="PF Square Sans Pro" w:hAnsi="PF Square Sans Pro"/>
              </w:rPr>
              <w:t xml:space="preserve"> «</w:t>
            </w:r>
            <w:proofErr w:type="spellStart"/>
            <w:r w:rsidRPr="00BB3FCD">
              <w:rPr>
                <w:rFonts w:ascii="PF Square Sans Pro" w:hAnsi="PF Square Sans Pro"/>
              </w:rPr>
              <w:t>Електроконтакт</w:t>
            </w:r>
            <w:proofErr w:type="spellEnd"/>
            <w:r w:rsidRPr="00BB3FCD">
              <w:rPr>
                <w:rFonts w:ascii="PF Square Sans Pro" w:hAnsi="PF Square Sans Pro"/>
              </w:rPr>
              <w:t xml:space="preserve"> України» продукція якого експортується в Німеччину. На підприємстві зайнято понад 900 працівників (в перспективі - 1400 працівників). На фоні інших виробничих сфер харчова промисловість Бродівської громади є аутсайдером г</w:t>
            </w:r>
            <w:r w:rsidR="00597367" w:rsidRPr="00BB3FCD">
              <w:rPr>
                <w:rFonts w:ascii="PF Square Sans Pro" w:hAnsi="PF Square Sans Pro"/>
              </w:rPr>
              <w:t xml:space="preserve">осподарського комплексу громади. Шансом для покращення економічної ситуації галузі є приватизація </w:t>
            </w:r>
            <w:proofErr w:type="spellStart"/>
            <w:r w:rsidRPr="00BB3FCD">
              <w:rPr>
                <w:rFonts w:ascii="PF Square Sans Pro" w:hAnsi="PF Square Sans Pro"/>
              </w:rPr>
              <w:t>Суходільськ</w:t>
            </w:r>
            <w:r w:rsidR="00597367" w:rsidRPr="00BB3FCD">
              <w:rPr>
                <w:rFonts w:ascii="PF Square Sans Pro" w:hAnsi="PF Square Sans Pro"/>
              </w:rPr>
              <w:t>ого</w:t>
            </w:r>
            <w:proofErr w:type="spellEnd"/>
            <w:r w:rsidR="00597367" w:rsidRPr="00BB3FCD">
              <w:rPr>
                <w:rFonts w:ascii="PF Square Sans Pro" w:hAnsi="PF Square Sans Pro"/>
              </w:rPr>
              <w:t xml:space="preserve"> </w:t>
            </w:r>
            <w:r w:rsidRPr="00BB3FCD">
              <w:rPr>
                <w:rFonts w:ascii="PF Square Sans Pro" w:hAnsi="PF Square Sans Pro"/>
              </w:rPr>
              <w:t>спиртов</w:t>
            </w:r>
            <w:r w:rsidR="00597367" w:rsidRPr="00BB3FCD">
              <w:rPr>
                <w:rFonts w:ascii="PF Square Sans Pro" w:hAnsi="PF Square Sans Pro"/>
              </w:rPr>
              <w:t xml:space="preserve">ого </w:t>
            </w:r>
            <w:r w:rsidRPr="00BB3FCD">
              <w:rPr>
                <w:rFonts w:ascii="PF Square Sans Pro" w:hAnsi="PF Square Sans Pro"/>
              </w:rPr>
              <w:t>завод</w:t>
            </w:r>
            <w:r w:rsidR="00597367" w:rsidRPr="00BB3FCD">
              <w:rPr>
                <w:rFonts w:ascii="PF Square Sans Pro" w:hAnsi="PF Square Sans Pro"/>
              </w:rPr>
              <w:t>у</w:t>
            </w:r>
            <w:r w:rsidRPr="00BB3FCD">
              <w:rPr>
                <w:rFonts w:ascii="PF Square Sans Pro" w:hAnsi="PF Square Sans Pro"/>
              </w:rPr>
              <w:t xml:space="preserve"> ДП «У</w:t>
            </w:r>
            <w:r w:rsidR="00597367" w:rsidRPr="00BB3FCD">
              <w:rPr>
                <w:rFonts w:ascii="PF Square Sans Pro" w:hAnsi="PF Square Sans Pro"/>
              </w:rPr>
              <w:t xml:space="preserve">крспирт», </w:t>
            </w:r>
            <w:r w:rsidRPr="00BB3FCD">
              <w:rPr>
                <w:rFonts w:ascii="PF Square Sans Pro" w:hAnsi="PF Square Sans Pro"/>
              </w:rPr>
              <w:t>його модернізаці</w:t>
            </w:r>
            <w:r w:rsidR="00597367" w:rsidRPr="00BB3FCD">
              <w:rPr>
                <w:rFonts w:ascii="PF Square Sans Pro" w:hAnsi="PF Square Sans Pro"/>
              </w:rPr>
              <w:t>я</w:t>
            </w:r>
            <w:r w:rsidRPr="00BB3FCD">
              <w:rPr>
                <w:rFonts w:ascii="PF Square Sans Pro" w:hAnsi="PF Square Sans Pro"/>
              </w:rPr>
              <w:t xml:space="preserve"> та зростання обсягів виробництва.</w:t>
            </w:r>
          </w:p>
          <w:p w14:paraId="3094E103" w14:textId="43B8115E"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Питома вага третинного сектору економіки громади за обсягами оподаткування СГД є домінуючою і складає 74% від загального обсягу оподаткування всіх СГД громади. Цей показник досягається виключно за рахунок суспільного сектору економіки (діяльність у сфері оборони, освіти, медицини, державного управління, соціального захисту, культури та спорту). Сумарний обсяг оподаткування СГД суспільного сектору за 2020 рік становить 59,6% від загального обсягу </w:t>
            </w:r>
            <w:r w:rsidR="001937FF" w:rsidRPr="00BB3FCD">
              <w:rPr>
                <w:rFonts w:ascii="PF Square Sans Pro" w:hAnsi="PF Square Sans Pro"/>
              </w:rPr>
              <w:t xml:space="preserve">оподаткування всіх СГД громади. </w:t>
            </w:r>
            <w:r w:rsidRPr="00BB3FCD">
              <w:rPr>
                <w:rFonts w:ascii="PF Square Sans Pro" w:hAnsi="PF Square Sans Pro"/>
              </w:rPr>
              <w:t xml:space="preserve">Якщо виокремити із третинного сектору види діяльності суспільного сектору, то серед інших діяльностей сфери послуг на перше місце за обсягами </w:t>
            </w:r>
            <w:r w:rsidRPr="00BB3FCD">
              <w:rPr>
                <w:rFonts w:ascii="PF Square Sans Pro" w:hAnsi="PF Square Sans Pro"/>
              </w:rPr>
              <w:lastRenderedPageBreak/>
              <w:t xml:space="preserve">оподаткування та кількості зайнятих працівників впевнено виходять - торгівля; </w:t>
            </w:r>
            <w:proofErr w:type="spellStart"/>
            <w:r w:rsidRPr="00BB3FCD">
              <w:rPr>
                <w:rFonts w:ascii="PF Square Sans Pro" w:hAnsi="PF Square Sans Pro"/>
              </w:rPr>
              <w:t>дiяльнiсть</w:t>
            </w:r>
            <w:proofErr w:type="spellEnd"/>
            <w:r w:rsidRPr="00BB3FCD">
              <w:rPr>
                <w:rFonts w:ascii="PF Square Sans Pro" w:hAnsi="PF Square Sans Pro"/>
              </w:rPr>
              <w:t xml:space="preserve"> </w:t>
            </w:r>
            <w:proofErr w:type="spellStart"/>
            <w:r w:rsidRPr="00BB3FCD">
              <w:rPr>
                <w:rFonts w:ascii="PF Square Sans Pro" w:hAnsi="PF Square Sans Pro"/>
              </w:rPr>
              <w:t>готелiв</w:t>
            </w:r>
            <w:proofErr w:type="spellEnd"/>
            <w:r w:rsidRPr="00BB3FCD">
              <w:rPr>
                <w:rFonts w:ascii="PF Square Sans Pro" w:hAnsi="PF Square Sans Pro"/>
              </w:rPr>
              <w:t xml:space="preserve">, ресторанів, надання послуг </w:t>
            </w:r>
            <w:proofErr w:type="spellStart"/>
            <w:r w:rsidRPr="00BB3FCD">
              <w:rPr>
                <w:rFonts w:ascii="PF Square Sans Pro" w:hAnsi="PF Square Sans Pro"/>
              </w:rPr>
              <w:t>мобiльного</w:t>
            </w:r>
            <w:proofErr w:type="spellEnd"/>
            <w:r w:rsidRPr="00BB3FCD">
              <w:rPr>
                <w:rFonts w:ascii="PF Square Sans Pro" w:hAnsi="PF Square Sans Pro"/>
              </w:rPr>
              <w:t xml:space="preserve"> харчування; фінансова діяльність; </w:t>
            </w:r>
            <w:proofErr w:type="spellStart"/>
            <w:r w:rsidRPr="00BB3FCD">
              <w:rPr>
                <w:rFonts w:ascii="PF Square Sans Pro" w:hAnsi="PF Square Sans Pro"/>
              </w:rPr>
              <w:t>стоматологiчна</w:t>
            </w:r>
            <w:proofErr w:type="spellEnd"/>
            <w:r w:rsidRPr="00BB3FCD">
              <w:rPr>
                <w:rFonts w:ascii="PF Square Sans Pro" w:hAnsi="PF Square Sans Pro"/>
              </w:rPr>
              <w:t xml:space="preserve"> практика та операції з нерухомим майном.</w:t>
            </w:r>
          </w:p>
          <w:p w14:paraId="5A88F626" w14:textId="077F1C18"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Саме в третинному секторі економіки наявне абсолютне домінування фізичних осіб-підприємців (ФОП). При цьому орієнтовний внесок до місцевого бюджету </w:t>
            </w:r>
            <w:proofErr w:type="spellStart"/>
            <w:r w:rsidRPr="00BB3FCD">
              <w:rPr>
                <w:rFonts w:ascii="PF Square Sans Pro" w:hAnsi="PF Square Sans Pro"/>
              </w:rPr>
              <w:t>ФОПів</w:t>
            </w:r>
            <w:proofErr w:type="spellEnd"/>
            <w:r w:rsidRPr="00BB3FCD">
              <w:rPr>
                <w:rFonts w:ascii="PF Square Sans Pro" w:hAnsi="PF Square Sans Pro"/>
              </w:rPr>
              <w:t xml:space="preserve"> становить орієнтовно 4% загального бюджету Бродівської громади на 2021 рік (без врахування єдиного податку </w:t>
            </w:r>
            <w:proofErr w:type="spellStart"/>
            <w:r w:rsidRPr="00BB3FCD">
              <w:rPr>
                <w:rFonts w:ascii="PF Square Sans Pro" w:hAnsi="PF Square Sans Pro"/>
              </w:rPr>
              <w:t>ФОПів</w:t>
            </w:r>
            <w:proofErr w:type="spellEnd"/>
            <w:r w:rsidRPr="00BB3FCD">
              <w:rPr>
                <w:rFonts w:ascii="PF Square Sans Pro" w:hAnsi="PF Square Sans Pro"/>
              </w:rPr>
              <w:t>, які не використовують найманих працівників – так званих «одноосібників»).</w:t>
            </w:r>
          </w:p>
          <w:p w14:paraId="73117EC0" w14:textId="6DB6DB9A" w:rsidR="004334BF" w:rsidRPr="00BB3FCD" w:rsidRDefault="004334BF" w:rsidP="005C0757">
            <w:pPr>
              <w:tabs>
                <w:tab w:val="left" w:pos="604"/>
                <w:tab w:val="left" w:pos="993"/>
              </w:tabs>
              <w:spacing w:after="40" w:line="276" w:lineRule="auto"/>
              <w:ind w:firstLine="462"/>
              <w:jc w:val="both"/>
              <w:rPr>
                <w:rFonts w:ascii="PF Square Sans Pro" w:hAnsi="PF Square Sans Pro"/>
              </w:rPr>
            </w:pPr>
            <w:r w:rsidRPr="00BB3FCD">
              <w:rPr>
                <w:rFonts w:ascii="PF Square Sans Pro" w:hAnsi="PF Square Sans Pro"/>
              </w:rPr>
              <w:t xml:space="preserve">Незважаючи на значний туристичний ресурс громади (культурно-історична спадщина, рекреаційні природні ресурси, вигідне географічне розташування) ринок туристичних послуг місцевих СГД в основному сконцентрований на організації турів за кордон. Більш вагомими гравцями на ринку розвитку внутрішнього туризму виступають СГД некомерційного характеру, зокрема комунальна установа "Бродівський </w:t>
            </w:r>
            <w:proofErr w:type="spellStart"/>
            <w:r w:rsidRPr="00BB3FCD">
              <w:rPr>
                <w:rFonts w:ascii="PF Square Sans Pro" w:hAnsi="PF Square Sans Pro"/>
              </w:rPr>
              <w:t>історико-краєзнавчий</w:t>
            </w:r>
            <w:proofErr w:type="spellEnd"/>
            <w:r w:rsidRPr="00BB3FCD">
              <w:rPr>
                <w:rFonts w:ascii="PF Square Sans Pro" w:hAnsi="PF Square Sans Pro"/>
              </w:rPr>
              <w:t xml:space="preserve"> музей".</w:t>
            </w:r>
          </w:p>
          <w:p w14:paraId="7D06ADAC" w14:textId="7128FC04" w:rsidR="007306D6" w:rsidRPr="00BB3FCD" w:rsidRDefault="00996C82" w:rsidP="005C0757">
            <w:pPr>
              <w:pStyle w:val="2"/>
              <w:spacing w:line="276" w:lineRule="auto"/>
              <w:rPr>
                <w:rFonts w:eastAsia="Calibri"/>
              </w:rPr>
            </w:pPr>
            <w:bookmarkStart w:id="29" w:name="_Toc89257916"/>
            <w:r w:rsidRPr="00BB3FCD">
              <w:rPr>
                <w:rFonts w:eastAsia="Calibri"/>
              </w:rPr>
              <w:t xml:space="preserve">2.6. </w:t>
            </w:r>
            <w:r w:rsidR="00D812A1" w:rsidRPr="00BB3FCD">
              <w:rPr>
                <w:rFonts w:eastAsia="Calibri"/>
              </w:rPr>
              <w:t>Інфраструктура</w:t>
            </w:r>
            <w:bookmarkEnd w:id="29"/>
          </w:p>
        </w:tc>
      </w:tr>
      <w:tr w:rsidR="00D4376C" w:rsidRPr="00BB3FCD" w14:paraId="7FA155F2" w14:textId="77777777" w:rsidTr="00D07FC3">
        <w:trPr>
          <w:trHeight w:val="70"/>
        </w:trPr>
        <w:tc>
          <w:tcPr>
            <w:tcW w:w="10466" w:type="dxa"/>
            <w:tcBorders>
              <w:top w:val="nil"/>
              <w:left w:val="nil"/>
              <w:bottom w:val="nil"/>
              <w:right w:val="nil"/>
            </w:tcBorders>
            <w:shd w:val="clear" w:color="auto" w:fill="auto"/>
          </w:tcPr>
          <w:p w14:paraId="39D4C115" w14:textId="77777777" w:rsidR="003D7E9E" w:rsidRPr="00BB3FCD" w:rsidRDefault="003D7E9E" w:rsidP="005C0757">
            <w:pPr>
              <w:tabs>
                <w:tab w:val="left" w:pos="425"/>
                <w:tab w:val="left" w:pos="993"/>
              </w:tabs>
              <w:spacing w:after="0" w:line="276" w:lineRule="auto"/>
              <w:ind w:firstLine="462"/>
              <w:jc w:val="both"/>
              <w:rPr>
                <w:rFonts w:ascii="PF Square Sans Pro" w:hAnsi="PF Square Sans Pro"/>
              </w:rPr>
            </w:pPr>
            <w:bookmarkStart w:id="30" w:name="_Hlk71200819"/>
            <w:r w:rsidRPr="00BB3FCD">
              <w:rPr>
                <w:rFonts w:ascii="PF Square Sans Pro" w:hAnsi="PF Square Sans Pro"/>
                <w:b/>
              </w:rPr>
              <w:lastRenderedPageBreak/>
              <w:t xml:space="preserve">Транспортна інфраструктура. </w:t>
            </w:r>
            <w:r w:rsidRPr="00BB3FCD">
              <w:rPr>
                <w:rFonts w:ascii="PF Square Sans Pro" w:hAnsi="PF Square Sans Pro"/>
              </w:rPr>
              <w:t xml:space="preserve">Територією Бродівської громади проходять ділянки  автомобільних  та залізничних транспортних коридорів, які навантажені переважно транспортними потоками  з Центральної Європи  (коридор №3 Брюссель-Київ та залізнична магістраль Львів-Київ). Залізничний та автомобільний види транспорту забезпечують вантажні і пасажирські перевезення в громаді у всіх видах сполучення – міжнародні, міжрегіональні і </w:t>
            </w:r>
            <w:proofErr w:type="spellStart"/>
            <w:r w:rsidRPr="00BB3FCD">
              <w:rPr>
                <w:rFonts w:ascii="PF Square Sans Pro" w:hAnsi="PF Square Sans Pro"/>
              </w:rPr>
              <w:t>внутрішньорегіональні</w:t>
            </w:r>
            <w:proofErr w:type="spellEnd"/>
            <w:r w:rsidRPr="00BB3FCD">
              <w:rPr>
                <w:rFonts w:ascii="PF Square Sans Pro" w:hAnsi="PF Square Sans Pro"/>
              </w:rPr>
              <w:t>.</w:t>
            </w:r>
            <w:r w:rsidRPr="00BB3FCD">
              <w:rPr>
                <w:rFonts w:ascii="PF Square Sans Pro" w:hAnsi="PF Square Sans Pro"/>
                <w:b/>
              </w:rPr>
              <w:t xml:space="preserve"> </w:t>
            </w:r>
            <w:r w:rsidRPr="00BB3FCD">
              <w:rPr>
                <w:rFonts w:ascii="PF Square Sans Pro" w:hAnsi="PF Square Sans Pro"/>
              </w:rPr>
              <w:t>Головним транспортним вузлом громади є адміністративний центр Броди, через який проходять основні міжнародні залізничні і автомобільні магістралі.</w:t>
            </w:r>
          </w:p>
          <w:p w14:paraId="74CCDAD2" w14:textId="77777777" w:rsidR="003D7E9E" w:rsidRPr="00BB3FCD" w:rsidRDefault="003D7E9E"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 xml:space="preserve">Практично всі населені пункти громади охоплені регулярним автобусним сполученням, у </w:t>
            </w:r>
            <w:proofErr w:type="spellStart"/>
            <w:r w:rsidRPr="00BB3FCD">
              <w:rPr>
                <w:rFonts w:ascii="PF Square Sans Pro" w:hAnsi="PF Square Sans Pro"/>
              </w:rPr>
              <w:t>м.Броди</w:t>
            </w:r>
            <w:proofErr w:type="spellEnd"/>
            <w:r w:rsidRPr="00BB3FCD">
              <w:rPr>
                <w:rFonts w:ascii="PF Square Sans Pro" w:hAnsi="PF Square Sans Pro"/>
              </w:rPr>
              <w:t xml:space="preserve"> функціонує міський автобусний маршрут. Особливої уваги потребують комунальні автодороги, технічний стан яких важко назвати задовільним. Автотранспортна інфраструктура (СТО, АЗС, зарядна станція для електромобілів) є достатньо розвинутою в межах </w:t>
            </w:r>
            <w:proofErr w:type="spellStart"/>
            <w:r w:rsidRPr="00BB3FCD">
              <w:rPr>
                <w:rFonts w:ascii="PF Square Sans Pro" w:hAnsi="PF Square Sans Pro"/>
              </w:rPr>
              <w:t>м.Броди</w:t>
            </w:r>
            <w:proofErr w:type="spellEnd"/>
            <w:r w:rsidRPr="00BB3FCD">
              <w:rPr>
                <w:rFonts w:ascii="PF Square Sans Pro" w:hAnsi="PF Square Sans Pro"/>
              </w:rPr>
              <w:t xml:space="preserve"> та вздовж траси Київ-Чоп. На інших територіях громади їх кількість недостатня.</w:t>
            </w:r>
          </w:p>
          <w:p w14:paraId="3B412974" w14:textId="71F3AF22" w:rsidR="003D7E9E" w:rsidRPr="00BB3FCD" w:rsidRDefault="003D7E9E"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Трубопровідний транспорт на території Бродівської громади представлений нафтопроводом "Дружба" та  нафтопроводом "Одеса-Броди". Важливим для подальшого розвитку Бродівського нафтопровідного вузла залишається побудова ділянки трубопроводу «Броди-Адамова Застава (Польща)», що значно розширить можливості України щодо транспорту нафти до Європи в обхід Росії.</w:t>
            </w:r>
          </w:p>
          <w:bookmarkEnd w:id="30"/>
          <w:p w14:paraId="01009D17" w14:textId="77777777" w:rsidR="003D7E9E"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b/>
              </w:rPr>
              <w:t xml:space="preserve">Інфраструктура системи зв'язку. </w:t>
            </w:r>
            <w:r w:rsidRPr="00BB3FCD">
              <w:rPr>
                <w:rFonts w:ascii="PF Square Sans Pro" w:hAnsi="PF Square Sans Pro"/>
              </w:rPr>
              <w:t xml:space="preserve">Мережа відділень </w:t>
            </w:r>
            <w:proofErr w:type="spellStart"/>
            <w:r w:rsidRPr="00BB3FCD">
              <w:rPr>
                <w:rFonts w:ascii="PF Square Sans Pro" w:hAnsi="PF Square Sans Pro"/>
              </w:rPr>
              <w:t>звязку</w:t>
            </w:r>
            <w:proofErr w:type="spellEnd"/>
            <w:r w:rsidRPr="00BB3FCD">
              <w:rPr>
                <w:rFonts w:ascii="PF Square Sans Pro" w:hAnsi="PF Square Sans Pro"/>
              </w:rPr>
              <w:t xml:space="preserve"> добре розвинута у адміністративному центрі, однак в сільській місцевості недостатньо – з 50 населених пунктів лише у 9-ох присутнє хоча б одне відділення зв’язку\кур’єрської служби.</w:t>
            </w:r>
          </w:p>
          <w:p w14:paraId="0DBADA8D" w14:textId="6512B001" w:rsidR="003D7E9E"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rPr>
              <w:t>З кожним роком все більшого  поширення набуває мережа мобільного зв’язку та зростає зона покриття. Варто відзначити, що значна територія громади покрита також мережами 4G усіх основних операторів.</w:t>
            </w:r>
            <w:r w:rsidRPr="00BB3FCD">
              <w:rPr>
                <w:rFonts w:ascii="PF Square Sans Pro" w:hAnsi="PF Square Sans Pro"/>
                <w:b/>
              </w:rPr>
              <w:t xml:space="preserve"> </w:t>
            </w:r>
            <w:r w:rsidRPr="00BB3FCD">
              <w:rPr>
                <w:rFonts w:ascii="PF Square Sans Pro" w:hAnsi="PF Square Sans Pro"/>
              </w:rPr>
              <w:t>Послугами Інтернет на сьогодні охоплено більше 80% сільських населених пунктів, у тому числі завдяки державним цільовим програмам щодо підключення освітніх закладів (оптоволоконними лініями зв’язку підключено 90% освітніх закладів громади).</w:t>
            </w:r>
          </w:p>
          <w:p w14:paraId="708754D1"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b/>
              </w:rPr>
              <w:t>Житлово-комунальне господарство</w:t>
            </w:r>
            <w:r w:rsidR="001937FF" w:rsidRPr="00BB3FCD">
              <w:rPr>
                <w:rFonts w:ascii="PF Square Sans Pro" w:hAnsi="PF Square Sans Pro"/>
                <w:b/>
              </w:rPr>
              <w:t xml:space="preserve">. </w:t>
            </w:r>
            <w:r w:rsidRPr="00BB3FCD">
              <w:rPr>
                <w:rFonts w:ascii="PF Square Sans Pro" w:hAnsi="PF Square Sans Pro"/>
              </w:rPr>
              <w:t xml:space="preserve">Більшість населених пунктів громади газифіковано, а мешканці негазифікованих сіл  користується послугою з доставки скрапленого газу. </w:t>
            </w:r>
            <w:r w:rsidR="001937FF" w:rsidRPr="00BB3FCD">
              <w:rPr>
                <w:rFonts w:ascii="PF Square Sans Pro" w:hAnsi="PF Square Sans Pro"/>
              </w:rPr>
              <w:t>В</w:t>
            </w:r>
            <w:r w:rsidRPr="00BB3FCD">
              <w:rPr>
                <w:rFonts w:ascii="PF Square Sans Pro" w:hAnsi="PF Square Sans Pro"/>
              </w:rPr>
              <w:t>раховуючи зріст цін на природний газ та наявність на території громади інших доступних енергоресурсів – торфу та деревини, відбувається поступовий перехід на альтернативні види енергії.</w:t>
            </w:r>
          </w:p>
          <w:p w14:paraId="6B4D5EEE"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rPr>
              <w:t xml:space="preserve">Стан мережі електропостачання громади є достатнім. В питаннях її розвитку передбачається реконструкція та розширення існуючої електромережі для нової житлової забудови та розширення </w:t>
            </w:r>
            <w:r w:rsidRPr="00BB3FCD">
              <w:rPr>
                <w:rFonts w:ascii="PF Square Sans Pro" w:hAnsi="PF Square Sans Pro"/>
              </w:rPr>
              <w:lastRenderedPageBreak/>
              <w:t>соціально-побутової сфери населених пунктів.</w:t>
            </w:r>
            <w:r w:rsidR="001937FF" w:rsidRPr="00BB3FCD">
              <w:rPr>
                <w:rFonts w:ascii="PF Square Sans Pro" w:hAnsi="PF Square Sans Pro"/>
                <w:b/>
              </w:rPr>
              <w:t xml:space="preserve"> </w:t>
            </w:r>
            <w:r w:rsidRPr="00BB3FCD">
              <w:rPr>
                <w:rFonts w:ascii="PF Square Sans Pro" w:hAnsi="PF Square Sans Pro"/>
              </w:rPr>
              <w:t xml:space="preserve">Стан об’єктів зовнішнього освітлення </w:t>
            </w:r>
            <w:r w:rsidR="001937FF" w:rsidRPr="00BB3FCD">
              <w:rPr>
                <w:rFonts w:ascii="PF Square Sans Pro" w:hAnsi="PF Square Sans Pro"/>
              </w:rPr>
              <w:t>в</w:t>
            </w:r>
            <w:r w:rsidRPr="00BB3FCD">
              <w:rPr>
                <w:rFonts w:ascii="PF Square Sans Pro" w:hAnsi="PF Square Sans Pro"/>
              </w:rPr>
              <w:t xml:space="preserve"> громаді, особливо сільських населених пунктів не відповідає сучасним вимогам та нормативам і забезпечує освітленість вулиць лише на 68%. Значна частина вулиць залишається неосвітленою або потребує будівництва та повної реконструкції об’єктів зовнішнього освітлення. Наявні села, де повніс</w:t>
            </w:r>
            <w:r w:rsidR="001937FF" w:rsidRPr="00BB3FCD">
              <w:rPr>
                <w:rFonts w:ascii="PF Square Sans Pro" w:hAnsi="PF Square Sans Pro"/>
              </w:rPr>
              <w:t>тю відсутнє зовнішнє освітлення</w:t>
            </w:r>
            <w:r w:rsidRPr="00BB3FCD">
              <w:rPr>
                <w:rFonts w:ascii="PF Square Sans Pro" w:hAnsi="PF Square Sans Pro"/>
              </w:rPr>
              <w:t>.</w:t>
            </w:r>
          </w:p>
          <w:p w14:paraId="7B6307D8"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rPr>
              <w:t xml:space="preserve">Централізованим водопостачанням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забезпечено 18 сільських населених пунктів та місто Броди. Втрати питної води становлять 17,6% від загального об’єму піднятої води, що знахо</w:t>
            </w:r>
            <w:r w:rsidR="001937FF" w:rsidRPr="00BB3FCD">
              <w:rPr>
                <w:rFonts w:ascii="PF Square Sans Pro" w:hAnsi="PF Square Sans Pro"/>
              </w:rPr>
              <w:t xml:space="preserve">диться в межах допустимої норми. </w:t>
            </w:r>
            <w:r w:rsidRPr="00BB3FCD">
              <w:rPr>
                <w:rFonts w:ascii="PF Square Sans Pro" w:hAnsi="PF Square Sans Pro"/>
              </w:rPr>
              <w:t>Згідно генерального плану міста Броди джерело водопостачання для господарсько-питних потреб на перспективу передбачається від існуючого водозабору, потужності якого цілком вистачає для забезпечення потреб міста на перспективу.</w:t>
            </w:r>
          </w:p>
          <w:p w14:paraId="7D0F860B"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rPr>
              <w:t>Централізована система побутової каналізації наявна виключно у місті Броди і охоплює біля 50% забудови міста. У решті 50% забудови міста та 100% сільських населених пунктів громади використовуються подвірні туалети з вигребами. Технічний стан каналізаційних мереж в основному задовільний, але деякі відрізки, до яких будуть підключатись нові житлові квартали, необхідно реконструювати з метою збільшення їх пропускної здатності. Згідно генерального плану міста Броди на перспективу передбачається охопити централізованою системою каналізації 80% населення міста, а також реконструювати існуючі очисні споруди.</w:t>
            </w:r>
          </w:p>
          <w:p w14:paraId="1AD00DDE" w14:textId="3368C1C2" w:rsidR="003D7E9E" w:rsidRPr="00BB3FCD" w:rsidRDefault="003D7E9E" w:rsidP="005C0757">
            <w:pPr>
              <w:tabs>
                <w:tab w:val="left" w:pos="425"/>
                <w:tab w:val="left" w:pos="993"/>
              </w:tabs>
              <w:spacing w:after="0" w:line="276" w:lineRule="auto"/>
              <w:ind w:firstLine="462"/>
              <w:jc w:val="both"/>
              <w:rPr>
                <w:rFonts w:ascii="PF Square Sans Pro" w:hAnsi="PF Square Sans Pro"/>
                <w:b/>
              </w:rPr>
            </w:pPr>
            <w:r w:rsidRPr="00BB3FCD">
              <w:rPr>
                <w:rFonts w:ascii="PF Square Sans Pro" w:hAnsi="PF Square Sans Pro"/>
              </w:rPr>
              <w:t xml:space="preserve">Вивезення твердих побутових відходів (ТПВ) в громаді в основному здійснюється на головний полігон ТПВ, розташований на північно-східній околиці </w:t>
            </w:r>
            <w:proofErr w:type="spellStart"/>
            <w:r w:rsidRPr="00BB3FCD">
              <w:rPr>
                <w:rFonts w:ascii="PF Square Sans Pro" w:hAnsi="PF Square Sans Pro"/>
              </w:rPr>
              <w:t>м.Броди</w:t>
            </w:r>
            <w:proofErr w:type="spellEnd"/>
            <w:r w:rsidRPr="00BB3FCD">
              <w:rPr>
                <w:rFonts w:ascii="PF Square Sans Pro" w:hAnsi="PF Square Sans Pro"/>
              </w:rPr>
              <w:t>, а також на 28 непаспортизованих[ сміттєзвалищ навколо сільських населених пунктів.</w:t>
            </w:r>
            <w:r w:rsidR="001937FF" w:rsidRPr="00BB3FCD">
              <w:rPr>
                <w:rFonts w:ascii="PF Square Sans Pro" w:hAnsi="PF Square Sans Pro"/>
                <w:b/>
              </w:rPr>
              <w:t xml:space="preserve"> </w:t>
            </w:r>
            <w:r w:rsidRPr="00BB3FCD">
              <w:rPr>
                <w:rFonts w:ascii="PF Square Sans Pro" w:hAnsi="PF Square Sans Pro"/>
              </w:rPr>
              <w:t xml:space="preserve">Доступні технологічні рішення не дозволяють радикально вирішити проблему поводження з ТПВ. В громаді ще не вирішені питання роздільного збору та утилізації сміття, спалюється лише 2% відходів. Решта відходів накопичується на сміттєзвалищах, які заповненні більш як на 70%. Зокрема, </w:t>
            </w:r>
            <w:proofErr w:type="spellStart"/>
            <w:r w:rsidRPr="00BB3FCD">
              <w:rPr>
                <w:rFonts w:ascii="PF Square Sans Pro" w:hAnsi="PF Square Sans Pro"/>
              </w:rPr>
              <w:t>Бродівське</w:t>
            </w:r>
            <w:proofErr w:type="spellEnd"/>
            <w:r w:rsidRPr="00BB3FCD">
              <w:rPr>
                <w:rFonts w:ascii="PF Square Sans Pro" w:hAnsi="PF Square Sans Pro"/>
              </w:rPr>
              <w:t xml:space="preserve"> – на 95%, яке, при збереженні даного темпу накопичення ТПВ, буде повністю заповнене протягом найближчих 3-х років. Згідно Генплану </w:t>
            </w:r>
            <w:proofErr w:type="spellStart"/>
            <w:r w:rsidRPr="00BB3FCD">
              <w:rPr>
                <w:rFonts w:ascii="PF Square Sans Pro" w:hAnsi="PF Square Sans Pro"/>
              </w:rPr>
              <w:t>м.Броди</w:t>
            </w:r>
            <w:proofErr w:type="spellEnd"/>
            <w:r w:rsidRPr="00BB3FCD">
              <w:rPr>
                <w:rFonts w:ascii="PF Square Sans Pro" w:hAnsi="PF Square Sans Pro"/>
              </w:rPr>
              <w:t xml:space="preserve"> (2020), одним з варіантів вирішення проблеми є створення сучасного полігону ТПВ у східній околиці міста на території відпрацьованого піщаного кар’єру.  </w:t>
            </w:r>
          </w:p>
          <w:p w14:paraId="33DCBDCB"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bCs/>
              </w:rPr>
            </w:pPr>
            <w:r w:rsidRPr="00BB3FCD">
              <w:rPr>
                <w:rFonts w:ascii="PF Square Sans Pro" w:hAnsi="PF Square Sans Pro"/>
                <w:b/>
                <w:bCs/>
              </w:rPr>
              <w:t>Житловий фонд та благоустрій території</w:t>
            </w:r>
            <w:r w:rsidR="001937FF" w:rsidRPr="00BB3FCD">
              <w:rPr>
                <w:rFonts w:ascii="PF Square Sans Pro" w:hAnsi="PF Square Sans Pro"/>
                <w:b/>
                <w:bCs/>
              </w:rPr>
              <w:t xml:space="preserve">. </w:t>
            </w:r>
            <w:r w:rsidRPr="00BB3FCD">
              <w:rPr>
                <w:rFonts w:ascii="PF Square Sans Pro" w:hAnsi="PF Square Sans Pro"/>
              </w:rPr>
              <w:t>Житловий фонд Бродівської громади складається із квартирної забудови (38%) та садибної забудови (62%). При цьому квартирний житловий фонд в основному сконцентрований у місті Броди.</w:t>
            </w:r>
            <w:r w:rsidR="001937FF" w:rsidRPr="00BB3FCD">
              <w:rPr>
                <w:rFonts w:ascii="PF Square Sans Pro" w:hAnsi="PF Square Sans Pro"/>
                <w:b/>
                <w:bCs/>
              </w:rPr>
              <w:t xml:space="preserve"> </w:t>
            </w:r>
            <w:r w:rsidRPr="00BB3FCD">
              <w:rPr>
                <w:rFonts w:ascii="PF Square Sans Pro" w:hAnsi="PF Square Sans Pro"/>
              </w:rPr>
              <w:t>Попри постійну розбудову житлового фонду, значна кількість помешкань вичерпала свій термін експлуатації. Так, понад 5,5 тис. осіб, які проживають в квартирному житловому фонді потребують покращення житлових умов.</w:t>
            </w:r>
          </w:p>
          <w:p w14:paraId="5D7EECD7"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bCs/>
              </w:rPr>
            </w:pPr>
            <w:r w:rsidRPr="00BB3FCD">
              <w:rPr>
                <w:rFonts w:ascii="PF Square Sans Pro" w:hAnsi="PF Square Sans Pro"/>
              </w:rPr>
              <w:t>До основних проблемних питань житлового будівництва можна віднести: низьку платоспроможність населення; високі відсоткові ставки за користування житловими кредитами; зменшення обсягів державного фінансування житлового будівництва.</w:t>
            </w:r>
          </w:p>
          <w:p w14:paraId="57C3BB8E" w14:textId="77777777" w:rsidR="001937FF" w:rsidRPr="00BB3FCD" w:rsidRDefault="003D7E9E" w:rsidP="005C0757">
            <w:pPr>
              <w:tabs>
                <w:tab w:val="left" w:pos="425"/>
                <w:tab w:val="left" w:pos="993"/>
              </w:tabs>
              <w:spacing w:after="0" w:line="276" w:lineRule="auto"/>
              <w:ind w:firstLine="462"/>
              <w:jc w:val="both"/>
              <w:rPr>
                <w:rFonts w:ascii="PF Square Sans Pro" w:hAnsi="PF Square Sans Pro"/>
                <w:b/>
                <w:bCs/>
              </w:rPr>
            </w:pPr>
            <w:r w:rsidRPr="00BB3FCD">
              <w:rPr>
                <w:rFonts w:ascii="PF Square Sans Pro" w:hAnsi="PF Square Sans Pro"/>
              </w:rPr>
              <w:t xml:space="preserve">Надавачами послуг з управління, утримання та ремонту будинків і споруд і прибудинкових територій у житловому фонді м. Броди здійснюють одна приватна управляюча компанія та 56 об’єднань співвласників багатоквартирних будинків (ОСББ). </w:t>
            </w:r>
          </w:p>
          <w:p w14:paraId="5F7F34F7" w14:textId="4868F8F1" w:rsidR="00241C88" w:rsidRPr="00BB3FCD" w:rsidRDefault="003D7E9E" w:rsidP="005C0757">
            <w:pPr>
              <w:tabs>
                <w:tab w:val="left" w:pos="425"/>
                <w:tab w:val="left" w:pos="993"/>
              </w:tabs>
              <w:spacing w:after="0" w:line="276" w:lineRule="auto"/>
              <w:ind w:firstLine="462"/>
              <w:jc w:val="both"/>
              <w:rPr>
                <w:rFonts w:ascii="PF Square Sans Pro" w:hAnsi="PF Square Sans Pro"/>
                <w:b/>
                <w:bCs/>
              </w:rPr>
            </w:pPr>
            <w:r w:rsidRPr="00BB3FCD">
              <w:rPr>
                <w:rFonts w:ascii="PF Square Sans Pro" w:hAnsi="PF Square Sans Pro"/>
              </w:rPr>
              <w:t>Характерною особливістю громади є наявність значного житлового фонду Міністерства оборони, який обслуговує окрема структура. Цей житловий фон переведено на індивідуальне опалення. Поетапно проводиться заміна та впорядкування мереж електропостачання, водопостачання та водовідведення.</w:t>
            </w:r>
            <w:r w:rsidRPr="00BB3FCD">
              <w:rPr>
                <w:rFonts w:ascii="PF Square Sans Pro" w:hAnsi="PF Square Sans Pro"/>
                <w:b/>
                <w:bCs/>
              </w:rPr>
              <w:t xml:space="preserve"> </w:t>
            </w:r>
          </w:p>
          <w:p w14:paraId="632AE508" w14:textId="0728850D" w:rsidR="00D4376C" w:rsidRPr="00BB3FCD" w:rsidRDefault="00241C88" w:rsidP="005C0757">
            <w:pPr>
              <w:pStyle w:val="2"/>
              <w:spacing w:line="276" w:lineRule="auto"/>
            </w:pPr>
            <w:bookmarkStart w:id="31" w:name="_Toc89257917"/>
            <w:r w:rsidRPr="00BB3FCD">
              <w:t xml:space="preserve">2.7. </w:t>
            </w:r>
            <w:r w:rsidR="00D812A1" w:rsidRPr="00BB3FCD">
              <w:t>Соціальна сфера</w:t>
            </w:r>
            <w:bookmarkEnd w:id="31"/>
          </w:p>
        </w:tc>
      </w:tr>
      <w:tr w:rsidR="00D4376C" w:rsidRPr="00BB3FCD" w14:paraId="7D689693" w14:textId="77777777" w:rsidTr="008B22EE">
        <w:trPr>
          <w:trHeight w:val="4258"/>
        </w:trPr>
        <w:tc>
          <w:tcPr>
            <w:tcW w:w="10466" w:type="dxa"/>
            <w:tcBorders>
              <w:top w:val="nil"/>
              <w:left w:val="nil"/>
              <w:bottom w:val="nil"/>
              <w:right w:val="nil"/>
            </w:tcBorders>
            <w:shd w:val="clear" w:color="auto" w:fill="auto"/>
          </w:tcPr>
          <w:p w14:paraId="13E4ED9F" w14:textId="77777777" w:rsidR="001937FF" w:rsidRPr="00BB3FCD" w:rsidRDefault="00241C88" w:rsidP="005C0757">
            <w:pPr>
              <w:spacing w:after="0" w:line="276" w:lineRule="auto"/>
              <w:ind w:firstLine="462"/>
              <w:jc w:val="both"/>
              <w:rPr>
                <w:rFonts w:ascii="PF Square Sans Pro" w:hAnsi="PF Square Sans Pro"/>
                <w:b/>
              </w:rPr>
            </w:pPr>
            <w:r w:rsidRPr="00BB3FCD">
              <w:rPr>
                <w:rFonts w:ascii="PF Square Sans Pro" w:hAnsi="PF Square Sans Pro"/>
                <w:b/>
              </w:rPr>
              <w:lastRenderedPageBreak/>
              <w:t>Освіта</w:t>
            </w:r>
            <w:r w:rsidR="001937FF" w:rsidRPr="00BB3FCD">
              <w:rPr>
                <w:rFonts w:ascii="PF Square Sans Pro" w:hAnsi="PF Square Sans Pro"/>
                <w:b/>
              </w:rPr>
              <w:t xml:space="preserve">. </w:t>
            </w:r>
            <w:r w:rsidRPr="00BB3FCD">
              <w:rPr>
                <w:rFonts w:ascii="PF Square Sans Pro" w:hAnsi="PF Square Sans Pro"/>
              </w:rPr>
              <w:t>Мережа закладів дошкільної та загальної середньої освіти Бродівської громади є досить розгалуженою (18 дошкільних закладів - ДЗО, 7 закладів - НВК,  24 заклади</w:t>
            </w:r>
            <w:r w:rsidR="001937FF" w:rsidRPr="00BB3FCD">
              <w:rPr>
                <w:rFonts w:ascii="PF Square Sans Pro" w:hAnsi="PF Square Sans Pro"/>
              </w:rPr>
              <w:t xml:space="preserve"> </w:t>
            </w:r>
            <w:r w:rsidRPr="00BB3FCD">
              <w:rPr>
                <w:rFonts w:ascii="PF Square Sans Pro" w:hAnsi="PF Square Sans Pro"/>
              </w:rPr>
              <w:t xml:space="preserve">– ЗЗСО). На території громади також знаходиться комунальний заклад Львівської обласної ради "Бродівський педагогічний коледж ім. Маркіяна Шашкевича", а також центр професійного розвитку педагогічних працівників (ЦПР), інклюзивно-ресурсний центр (ІРЦ) та 4-и заклади позашкільної освіти. </w:t>
            </w:r>
          </w:p>
          <w:p w14:paraId="4530CDB7" w14:textId="77777777" w:rsidR="001937FF" w:rsidRPr="00BB3FCD" w:rsidRDefault="00241C88" w:rsidP="005C0757">
            <w:pPr>
              <w:spacing w:after="0" w:line="276" w:lineRule="auto"/>
              <w:ind w:firstLine="462"/>
              <w:jc w:val="both"/>
              <w:rPr>
                <w:rFonts w:ascii="PF Square Sans Pro" w:hAnsi="PF Square Sans Pro"/>
                <w:b/>
              </w:rPr>
            </w:pPr>
            <w:r w:rsidRPr="00BB3FCD">
              <w:rPr>
                <w:rFonts w:ascii="PF Square Sans Pro" w:hAnsi="PF Square Sans Pro"/>
              </w:rPr>
              <w:t xml:space="preserve">Позитивним є те, що послугами дошкільної освіти охоплено всю територію громади. Однак, їх кількість є недостатньою – у більшості ДЗО кількість вихованців перевищує </w:t>
            </w:r>
            <w:proofErr w:type="spellStart"/>
            <w:r w:rsidRPr="00BB3FCD">
              <w:rPr>
                <w:rFonts w:ascii="PF Square Sans Pro" w:hAnsi="PF Square Sans Pro"/>
              </w:rPr>
              <w:t>проєктну</w:t>
            </w:r>
            <w:proofErr w:type="spellEnd"/>
            <w:r w:rsidRPr="00BB3FCD">
              <w:rPr>
                <w:rFonts w:ascii="PF Square Sans Pro" w:hAnsi="PF Square Sans Pro"/>
              </w:rPr>
              <w:t xml:space="preserve"> потужність. Особливо це є характерним для міста Броди, де ЗДО заповнені на 128% від планової кількості місць.</w:t>
            </w:r>
          </w:p>
          <w:p w14:paraId="0ACBD396" w14:textId="77777777" w:rsidR="005E2A95" w:rsidRPr="00BB3FCD" w:rsidRDefault="00241C88" w:rsidP="005C0757">
            <w:pPr>
              <w:spacing w:after="0" w:line="276" w:lineRule="auto"/>
              <w:ind w:firstLine="462"/>
              <w:jc w:val="both"/>
              <w:rPr>
                <w:rFonts w:ascii="PF Square Sans Pro" w:hAnsi="PF Square Sans Pro"/>
                <w:b/>
              </w:rPr>
            </w:pPr>
            <w:r w:rsidRPr="00BB3FCD">
              <w:rPr>
                <w:rFonts w:ascii="PF Square Sans Pro" w:hAnsi="PF Square Sans Pro"/>
              </w:rPr>
              <w:t>В результаті оптимізації ЗЗСО в громаді їх кількість була скорочена до 24. Розрахунок перспективної мережі вказує на те, що  на сьогодні мережа достатньо оптимальна. Проте мережа деяких шкіл є замалою на перспективу і демографічні показники при цьому не є сприятливими. Основна кількість класів та учнів зосереджена в м. Броди. Слід відзначити, що невелика кількість учнів в старших класах шкіл не дозволяє організувати повноцінне профільне навчання. Так, у всіх освітніх закладах І-ІІІ рівнів немає профільного навчання, окрім Бродівської гімназії та Бродівської спеціалізованої школи.</w:t>
            </w:r>
          </w:p>
          <w:p w14:paraId="0CD15D2B" w14:textId="77777777" w:rsidR="005E2A95" w:rsidRPr="00BB3FCD" w:rsidRDefault="00241C88" w:rsidP="005C0757">
            <w:pPr>
              <w:spacing w:after="0" w:line="276" w:lineRule="auto"/>
              <w:ind w:firstLine="462"/>
              <w:jc w:val="both"/>
              <w:rPr>
                <w:rFonts w:ascii="PF Square Sans Pro" w:hAnsi="PF Square Sans Pro"/>
              </w:rPr>
            </w:pPr>
            <w:r w:rsidRPr="00BB3FCD">
              <w:rPr>
                <w:rFonts w:ascii="PF Square Sans Pro" w:hAnsi="PF Square Sans Pro"/>
              </w:rPr>
              <w:t xml:space="preserve">Освітнє середовище ЗЗСО громади є на доброму рівні. Більшість приміщень освітніх закладів перебувають в доброму стані (за виключенням </w:t>
            </w:r>
            <w:r w:rsidR="005E2A95" w:rsidRPr="00BB3FCD">
              <w:rPr>
                <w:rFonts w:ascii="PF Square Sans Pro" w:hAnsi="PF Square Sans Pro"/>
              </w:rPr>
              <w:t>2-хзакладів</w:t>
            </w:r>
            <w:r w:rsidRPr="00BB3FCD">
              <w:rPr>
                <w:rFonts w:ascii="PF Square Sans Pro" w:hAnsi="PF Square Sans Pro"/>
              </w:rPr>
              <w:t xml:space="preserve">). У всіх освітніх закладах є шкільні їдальні (окрім </w:t>
            </w:r>
            <w:r w:rsidR="005E2A95" w:rsidRPr="00BB3FCD">
              <w:rPr>
                <w:rFonts w:ascii="PF Square Sans Pro" w:hAnsi="PF Square Sans Pro"/>
              </w:rPr>
              <w:t xml:space="preserve">села </w:t>
            </w:r>
            <w:r w:rsidRPr="00BB3FCD">
              <w:rPr>
                <w:rFonts w:ascii="PF Square Sans Pro" w:hAnsi="PF Square Sans Pro"/>
              </w:rPr>
              <w:t xml:space="preserve">Бовдури). Також кожна школа має внутрішні вбиральні. У 10-ти школах забезпечено доступ до школи особам з інвалідністю. </w:t>
            </w:r>
            <w:r w:rsidR="005E2A95" w:rsidRPr="00BB3FCD">
              <w:rPr>
                <w:rFonts w:ascii="PF Square Sans Pro" w:hAnsi="PF Square Sans Pro"/>
              </w:rPr>
              <w:t>Тільки в одній</w:t>
            </w:r>
            <w:r w:rsidRPr="00BB3FCD">
              <w:rPr>
                <w:rFonts w:ascii="PF Square Sans Pro" w:hAnsi="PF Square Sans Pro"/>
              </w:rPr>
              <w:t xml:space="preserve"> шк</w:t>
            </w:r>
            <w:r w:rsidR="005E2A95" w:rsidRPr="00BB3FCD">
              <w:rPr>
                <w:rFonts w:ascii="PF Square Sans Pro" w:hAnsi="PF Square Sans Pro"/>
              </w:rPr>
              <w:t>олі присутнє</w:t>
            </w:r>
            <w:r w:rsidRPr="00BB3FCD">
              <w:rPr>
                <w:rFonts w:ascii="PF Square Sans Pro" w:hAnsi="PF Square Sans Pro"/>
              </w:rPr>
              <w:t xml:space="preserve"> навчання у другу зміну. Освітні заклади громади мають д</w:t>
            </w:r>
            <w:r w:rsidR="005E2A95" w:rsidRPr="00BB3FCD">
              <w:rPr>
                <w:rFonts w:ascii="PF Square Sans Pro" w:hAnsi="PF Square Sans Pro"/>
              </w:rPr>
              <w:t xml:space="preserve">остатню </w:t>
            </w:r>
            <w:r w:rsidRPr="00BB3FCD">
              <w:rPr>
                <w:rFonts w:ascii="PF Square Sans Pro" w:hAnsi="PF Square Sans Pro"/>
              </w:rPr>
              <w:t xml:space="preserve">навчальну базу. Так, переважаюча більшість закладів І-ІІІ рівнів мають обладнані кабінети фізики, хімії та біології. Всі заклади освіти забезпечені доступом до мережі Інтернет. </w:t>
            </w:r>
          </w:p>
          <w:p w14:paraId="7490AA3A" w14:textId="77777777" w:rsidR="005E2A95" w:rsidRPr="00BB3FCD" w:rsidRDefault="00241C88" w:rsidP="005C0757">
            <w:pPr>
              <w:spacing w:after="0" w:line="276" w:lineRule="auto"/>
              <w:ind w:firstLine="462"/>
              <w:jc w:val="both"/>
              <w:rPr>
                <w:rFonts w:ascii="PF Square Sans Pro" w:hAnsi="PF Square Sans Pro"/>
              </w:rPr>
            </w:pPr>
            <w:r w:rsidRPr="00BB3FCD">
              <w:rPr>
                <w:rFonts w:ascii="PF Square Sans Pro" w:hAnsi="PF Square Sans Pro"/>
              </w:rPr>
              <w:t xml:space="preserve">Середній показник навантаження педагогів в ЗЗСО громади становить 94,7%. Однак, наявна досить велика кількість педагогів, що викладають три і більше предметів – це може свідчити про певну </w:t>
            </w:r>
            <w:proofErr w:type="spellStart"/>
            <w:r w:rsidRPr="00BB3FCD">
              <w:rPr>
                <w:rFonts w:ascii="PF Square Sans Pro" w:hAnsi="PF Square Sans Pro"/>
              </w:rPr>
              <w:t>нефаховість</w:t>
            </w:r>
            <w:proofErr w:type="spellEnd"/>
            <w:r w:rsidRPr="00BB3FCD">
              <w:rPr>
                <w:rFonts w:ascii="PF Square Sans Pro" w:hAnsi="PF Square Sans Pro"/>
              </w:rPr>
              <w:t xml:space="preserve"> викладання. Проведені розрахунки свідчать, що розмір освітньої субвенції є достатнім для оплати праці педагогічних працівників. </w:t>
            </w:r>
          </w:p>
          <w:p w14:paraId="64221D87" w14:textId="6CDF7B10" w:rsidR="00241C88" w:rsidRPr="00BB3FCD" w:rsidRDefault="00241C88" w:rsidP="005C0757">
            <w:pPr>
              <w:spacing w:after="0" w:line="276" w:lineRule="auto"/>
              <w:ind w:firstLine="462"/>
              <w:jc w:val="both"/>
              <w:rPr>
                <w:rFonts w:ascii="PF Square Sans Pro" w:hAnsi="PF Square Sans Pro"/>
              </w:rPr>
            </w:pPr>
            <w:r w:rsidRPr="00BB3FCD">
              <w:rPr>
                <w:rFonts w:ascii="PF Square Sans Pro" w:hAnsi="PF Square Sans Pro"/>
              </w:rPr>
              <w:t xml:space="preserve">Заклади позашкільної освіти (Мала академія наук, Центр науково-технічної творчості учнівської молоді, Центр дитячої та юнацької творчості та дитячо-юнацька спортивна школа) в основному охоплюють дітей з міста Броди. Учні з сільської території громади охоплені позашкільним вихованням за рахунок гурткової роботи на базі освітніх закладів. </w:t>
            </w:r>
          </w:p>
          <w:p w14:paraId="52C57933" w14:textId="168A07D8" w:rsidR="00241C88" w:rsidRPr="00BB3FCD" w:rsidRDefault="00241C88" w:rsidP="005C0757">
            <w:pPr>
              <w:spacing w:after="0" w:line="276" w:lineRule="auto"/>
              <w:ind w:firstLine="462"/>
              <w:jc w:val="both"/>
              <w:rPr>
                <w:rFonts w:ascii="PF Square Sans Pro" w:hAnsi="PF Square Sans Pro"/>
                <w:b/>
              </w:rPr>
            </w:pPr>
            <w:r w:rsidRPr="00BB3FCD">
              <w:rPr>
                <w:rFonts w:ascii="PF Square Sans Pro" w:hAnsi="PF Square Sans Pro"/>
                <w:b/>
              </w:rPr>
              <w:t>Охорона здоров’я</w:t>
            </w:r>
            <w:r w:rsidR="005E2A95" w:rsidRPr="00BB3FCD">
              <w:rPr>
                <w:rFonts w:ascii="PF Square Sans Pro" w:hAnsi="PF Square Sans Pro"/>
                <w:b/>
              </w:rPr>
              <w:t xml:space="preserve">. </w:t>
            </w:r>
            <w:r w:rsidRPr="00BB3FCD">
              <w:rPr>
                <w:rFonts w:ascii="PF Square Sans Pro" w:hAnsi="PF Square Sans Pro"/>
              </w:rPr>
              <w:t>Медичну допомогу населенню Бродівської громади надають 53 лікувальних закладів охорони здоров’я, у тому числі – 35 комунальних некомерційних підприємств, з яких 3-и амбулаторії загальної практики сімейної медицини та 30 фельдшерсько-акушерських пунктів. Важливо відзначити, що у 2019 році було відкрите сучасно обладнане пологове відділення Бродівської ЦРЛ.</w:t>
            </w:r>
            <w:r w:rsidR="005E2A95" w:rsidRPr="00BB3FCD">
              <w:rPr>
                <w:rFonts w:ascii="PF Square Sans Pro" w:hAnsi="PF Square Sans Pro"/>
                <w:b/>
              </w:rPr>
              <w:t xml:space="preserve"> </w:t>
            </w:r>
            <w:r w:rsidRPr="00BB3FCD">
              <w:rPr>
                <w:rFonts w:ascii="PF Square Sans Pro" w:hAnsi="PF Square Sans Pro"/>
              </w:rPr>
              <w:t xml:space="preserve">Порівняння статистичних даних щодо окремих показників медичної галузі Бродівської громади та Львівської області засвідчив певне відставання показників громади від </w:t>
            </w:r>
            <w:proofErr w:type="spellStart"/>
            <w:r w:rsidRPr="00BB3FCD">
              <w:rPr>
                <w:rFonts w:ascii="PF Square Sans Pro" w:hAnsi="PF Square Sans Pro"/>
              </w:rPr>
              <w:t>середньообласних</w:t>
            </w:r>
            <w:proofErr w:type="spellEnd"/>
            <w:r w:rsidRPr="00BB3FCD">
              <w:rPr>
                <w:rFonts w:ascii="PF Square Sans Pro" w:hAnsi="PF Square Sans Pro"/>
              </w:rPr>
              <w:t xml:space="preserve"> показників, зокрема по </w:t>
            </w:r>
            <w:r w:rsidRPr="00BB3FCD">
              <w:rPr>
                <w:rFonts w:ascii="PF Square Sans Pro" w:hAnsi="PF Square Sans Pro"/>
                <w:iCs/>
              </w:rPr>
              <w:t>кількості лікарняних місць, кількості лікарів та середнього медперсоналу у розрахунку на 10 тисяч населення.</w:t>
            </w:r>
          </w:p>
          <w:p w14:paraId="22D05EB7" w14:textId="77777777" w:rsidR="005E2A95" w:rsidRPr="00BB3FCD" w:rsidRDefault="00241C88" w:rsidP="005C0757">
            <w:pPr>
              <w:spacing w:after="0" w:line="276" w:lineRule="auto"/>
              <w:ind w:firstLine="462"/>
              <w:jc w:val="both"/>
              <w:rPr>
                <w:rFonts w:ascii="PF Square Sans Pro" w:eastAsia="Times New Roman" w:hAnsi="PF Square Sans Pro" w:cs="Arial"/>
                <w:lang w:eastAsia="uk-UA"/>
              </w:rPr>
            </w:pPr>
            <w:r w:rsidRPr="00BB3FCD">
              <w:rPr>
                <w:rFonts w:ascii="PF Square Sans Pro" w:hAnsi="PF Square Sans Pro"/>
                <w:b/>
              </w:rPr>
              <w:t>Культура</w:t>
            </w:r>
            <w:r w:rsidR="005E2A95" w:rsidRPr="00BB3FCD">
              <w:rPr>
                <w:rFonts w:ascii="PF Square Sans Pro" w:hAnsi="PF Square Sans Pro"/>
                <w:b/>
              </w:rPr>
              <w:t xml:space="preserve">. </w:t>
            </w:r>
            <w:r w:rsidRPr="00BB3FCD">
              <w:rPr>
                <w:rFonts w:ascii="PF Square Sans Pro" w:hAnsi="PF Square Sans Pro"/>
              </w:rPr>
              <w:t xml:space="preserve">Мережа закладів культури і бібліотек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характерна значною розгалуженістю у сільській місцевості та достатньою стабільністю на фоні скорочення подібних закладів в цілому по області.</w:t>
            </w:r>
            <w:r w:rsidR="005E2A95" w:rsidRPr="00BB3FCD">
              <w:rPr>
                <w:rFonts w:ascii="PF Square Sans Pro" w:hAnsi="PF Square Sans Pro"/>
                <w:b/>
              </w:rPr>
              <w:t xml:space="preserve"> </w:t>
            </w:r>
            <w:r w:rsidRPr="00BB3FCD">
              <w:rPr>
                <w:rFonts w:ascii="PF Square Sans Pro" w:hAnsi="PF Square Sans Pro"/>
              </w:rPr>
              <w:t>Мережа закладів культури Бродівської громади на сьогодні представлена мережею Народних домів до складу якої входять міський та 34 сільських закладів культури; мережею бібліотек у складі 2-х міських та 29 сільських бібліотек-філій, а та</w:t>
            </w:r>
            <w:r w:rsidR="005E2A95" w:rsidRPr="00BB3FCD">
              <w:rPr>
                <w:rFonts w:ascii="PF Square Sans Pro" w:hAnsi="PF Square Sans Pro"/>
              </w:rPr>
              <w:t>кож низкою комунальних установ.</w:t>
            </w:r>
            <w:r w:rsidR="005E2A95" w:rsidRPr="00BB3FCD">
              <w:rPr>
                <w:rFonts w:ascii="PF Square Sans Pro" w:hAnsi="PF Square Sans Pro"/>
                <w:b/>
              </w:rPr>
              <w:t xml:space="preserve"> </w:t>
            </w:r>
            <w:r w:rsidRPr="00BB3FCD">
              <w:rPr>
                <w:rFonts w:ascii="PF Square Sans Pro" w:eastAsia="Times New Roman" w:hAnsi="PF Square Sans Pro" w:cs="Arial"/>
                <w:lang w:eastAsia="uk-UA"/>
              </w:rPr>
              <w:t xml:space="preserve">Складні соціально-економічні умови не забезпечують достатнього рівня розвитку закладів культури.  Їх матеріальна база доволі слабка та морально застаріла, більшість з </w:t>
            </w:r>
            <w:r w:rsidRPr="00BB3FCD">
              <w:rPr>
                <w:rFonts w:ascii="PF Square Sans Pro" w:eastAsia="Times New Roman" w:hAnsi="PF Square Sans Pro" w:cs="Arial"/>
                <w:lang w:eastAsia="uk-UA"/>
              </w:rPr>
              <w:lastRenderedPageBreak/>
              <w:t>них потребують розширення та капітального ремонту. Про це також свідчить і статистика проєктів громад, які щорічно подаються на об</w:t>
            </w:r>
            <w:r w:rsidR="005E2A95" w:rsidRPr="00BB3FCD">
              <w:rPr>
                <w:rFonts w:ascii="PF Square Sans Pro" w:eastAsia="Times New Roman" w:hAnsi="PF Square Sans Pro" w:cs="Arial"/>
                <w:lang w:eastAsia="uk-UA"/>
              </w:rPr>
              <w:t>ласний конкурс ініціатив громад.</w:t>
            </w:r>
            <w:r w:rsidRPr="00BB3FCD">
              <w:rPr>
                <w:rFonts w:ascii="PF Square Sans Pro" w:eastAsia="Times New Roman" w:hAnsi="PF Square Sans Pro" w:cs="Arial"/>
                <w:lang w:eastAsia="uk-UA"/>
              </w:rPr>
              <w:t xml:space="preserve"> </w:t>
            </w:r>
          </w:p>
          <w:p w14:paraId="72DDB21D" w14:textId="77777777" w:rsidR="005E2A95" w:rsidRPr="00BB3FCD" w:rsidRDefault="00241C88" w:rsidP="005C0757">
            <w:pPr>
              <w:spacing w:after="0" w:line="276" w:lineRule="auto"/>
              <w:ind w:firstLine="462"/>
              <w:jc w:val="both"/>
              <w:rPr>
                <w:rFonts w:ascii="PF Square Sans Pro" w:eastAsia="Times New Roman" w:hAnsi="PF Square Sans Pro" w:cs="Arial"/>
                <w:lang w:eastAsia="uk-UA"/>
              </w:rPr>
            </w:pPr>
            <w:r w:rsidRPr="00BB3FCD">
              <w:rPr>
                <w:rFonts w:ascii="PF Square Sans Pro" w:eastAsia="Times New Roman" w:hAnsi="PF Square Sans Pro" w:cs="Arial"/>
                <w:lang w:eastAsia="uk-UA"/>
              </w:rPr>
              <w:t xml:space="preserve">Протягом  останніх років заклади культурно-видовищні, </w:t>
            </w:r>
            <w:proofErr w:type="spellStart"/>
            <w:r w:rsidRPr="00BB3FCD">
              <w:rPr>
                <w:rFonts w:ascii="PF Square Sans Pro" w:eastAsia="Times New Roman" w:hAnsi="PF Square Sans Pro" w:cs="Arial"/>
                <w:lang w:eastAsia="uk-UA"/>
              </w:rPr>
              <w:t>дозвіллєві</w:t>
            </w:r>
            <w:proofErr w:type="spellEnd"/>
            <w:r w:rsidRPr="00BB3FCD">
              <w:rPr>
                <w:rFonts w:ascii="PF Square Sans Pro" w:eastAsia="Times New Roman" w:hAnsi="PF Square Sans Pro" w:cs="Arial"/>
                <w:lang w:eastAsia="uk-UA"/>
              </w:rPr>
              <w:t xml:space="preserve"> та культури і мистецтв стали  менш затребувані та відносно занепали. Колись потужний кінотеатр «Галичина» у </w:t>
            </w:r>
            <w:proofErr w:type="spellStart"/>
            <w:r w:rsidRPr="00BB3FCD">
              <w:rPr>
                <w:rFonts w:ascii="PF Square Sans Pro" w:eastAsia="Times New Roman" w:hAnsi="PF Square Sans Pro" w:cs="Arial"/>
                <w:lang w:eastAsia="uk-UA"/>
              </w:rPr>
              <w:t>м.Броди</w:t>
            </w:r>
            <w:proofErr w:type="spellEnd"/>
            <w:r w:rsidRPr="00BB3FCD">
              <w:rPr>
                <w:rFonts w:ascii="PF Square Sans Pro" w:eastAsia="Times New Roman" w:hAnsi="PF Square Sans Pro" w:cs="Arial"/>
                <w:lang w:eastAsia="uk-UA"/>
              </w:rPr>
              <w:t xml:space="preserve">, який має 2 глядацьких зали не працює, а окремі приміщення кінотеатру перебувають в оренді приватних підприємців, єдиним кінотеатром міста </w:t>
            </w:r>
            <w:r w:rsidR="005E2A95" w:rsidRPr="00BB3FCD">
              <w:rPr>
                <w:rFonts w:ascii="PF Square Sans Pro" w:eastAsia="Times New Roman" w:hAnsi="PF Square Sans Pro" w:cs="Arial"/>
                <w:lang w:eastAsia="uk-UA"/>
              </w:rPr>
              <w:t xml:space="preserve"> є приватний кінотеатр «Фокус» на 25 глядацьких місць</w:t>
            </w:r>
            <w:r w:rsidRPr="00BB3FCD">
              <w:rPr>
                <w:rFonts w:ascii="PF Square Sans Pro" w:eastAsia="Times New Roman" w:hAnsi="PF Square Sans Pro" w:cs="Arial"/>
                <w:lang w:eastAsia="uk-UA"/>
              </w:rPr>
              <w:t>.</w:t>
            </w:r>
          </w:p>
          <w:p w14:paraId="478F3EA7" w14:textId="5CEB1E39" w:rsidR="00241C88" w:rsidRPr="00BB3FCD" w:rsidRDefault="00241C88" w:rsidP="005C0757">
            <w:pPr>
              <w:spacing w:after="0" w:line="276" w:lineRule="auto"/>
              <w:ind w:firstLine="462"/>
              <w:jc w:val="both"/>
              <w:rPr>
                <w:rFonts w:ascii="PF Square Sans Pro" w:eastAsia="Times New Roman" w:hAnsi="PF Square Sans Pro" w:cs="Arial"/>
                <w:lang w:eastAsia="uk-UA"/>
              </w:rPr>
            </w:pPr>
            <w:r w:rsidRPr="00BB3FCD">
              <w:rPr>
                <w:rFonts w:ascii="PF Square Sans Pro" w:eastAsia="Times New Roman" w:hAnsi="PF Square Sans Pro" w:cs="Arial"/>
                <w:lang w:eastAsia="uk-UA"/>
              </w:rPr>
              <w:t>В частині видатків бюджету Бродівської громади стаття «Культура» значно випереджає інші видатки громади, зокрема ЖКГ, «Соціальна допомога» чи «Спорт». Однак, при значній розгалуженості мережі закладів культури цих коштів недостатньо для утримання культурних закладів і надання якісних послуг населенню.</w:t>
            </w:r>
            <w:r w:rsidR="005E2A95" w:rsidRPr="00BB3FCD">
              <w:rPr>
                <w:rFonts w:ascii="PF Square Sans Pro" w:eastAsia="Times New Roman" w:hAnsi="PF Square Sans Pro" w:cs="Arial"/>
                <w:lang w:eastAsia="uk-UA"/>
              </w:rPr>
              <w:t xml:space="preserve"> </w:t>
            </w:r>
            <w:r w:rsidRPr="00BB3FCD">
              <w:rPr>
                <w:rFonts w:ascii="PF Square Sans Pro" w:eastAsia="Times New Roman" w:hAnsi="PF Square Sans Pro" w:cs="Arial"/>
                <w:lang w:eastAsia="uk-UA"/>
              </w:rPr>
              <w:t xml:space="preserve">Ще однією проблемою, з якою стикається громада, є так званий «кадровий голод». Низька заробітна плата та відсутність професійних перспектив в сільській місцевості не сприяє залученню фахівців до роботи на посадах у сфері культури. </w:t>
            </w:r>
          </w:p>
          <w:p w14:paraId="73BFDEBE" w14:textId="77777777" w:rsidR="005E2A95" w:rsidRPr="00BB3FCD" w:rsidRDefault="00241C88" w:rsidP="005C0757">
            <w:pPr>
              <w:spacing w:after="0" w:line="276" w:lineRule="auto"/>
              <w:ind w:firstLine="462"/>
              <w:jc w:val="both"/>
              <w:rPr>
                <w:rFonts w:ascii="PF Square Sans Pro" w:eastAsia="Times New Roman" w:hAnsi="PF Square Sans Pro" w:cs="Times New Roman"/>
                <w:b/>
                <w:szCs w:val="20"/>
              </w:rPr>
            </w:pPr>
            <w:r w:rsidRPr="00BB3FCD">
              <w:rPr>
                <w:rFonts w:ascii="PF Square Sans Pro" w:eastAsia="Times New Roman" w:hAnsi="PF Square Sans Pro" w:cs="Times New Roman"/>
                <w:b/>
                <w:szCs w:val="20"/>
              </w:rPr>
              <w:t>Спорт</w:t>
            </w:r>
            <w:r w:rsidR="005E2A95" w:rsidRPr="00BB3FCD">
              <w:rPr>
                <w:rFonts w:ascii="PF Square Sans Pro" w:eastAsia="Times New Roman" w:hAnsi="PF Square Sans Pro" w:cs="Times New Roman"/>
                <w:b/>
                <w:szCs w:val="20"/>
              </w:rPr>
              <w:t xml:space="preserve">. </w:t>
            </w:r>
            <w:r w:rsidRPr="00BB3FCD">
              <w:rPr>
                <w:rFonts w:ascii="PF Square Sans Pro" w:hAnsi="PF Square Sans Pro"/>
              </w:rPr>
              <w:t xml:space="preserve">На території Бродівської громади знаходиться 103 спортивні споруди, у тому числі у </w:t>
            </w:r>
            <w:proofErr w:type="spellStart"/>
            <w:r w:rsidRPr="00BB3FCD">
              <w:rPr>
                <w:rFonts w:ascii="PF Square Sans Pro" w:hAnsi="PF Square Sans Pro"/>
              </w:rPr>
              <w:t>м.Броди</w:t>
            </w:r>
            <w:proofErr w:type="spellEnd"/>
            <w:r w:rsidRPr="00BB3FCD">
              <w:rPr>
                <w:rFonts w:ascii="PF Square Sans Pro" w:hAnsi="PF Square Sans Pro"/>
              </w:rPr>
              <w:t xml:space="preserve"> - 30% від загальної кількості. При цьому 87% споруд знаходиться у віданні освітніх закладів. Вкрай мало в громаді таких об’єктів як тири (2), плавальні басейни (1) у </w:t>
            </w:r>
            <w:proofErr w:type="spellStart"/>
            <w:r w:rsidRPr="00BB3FCD">
              <w:rPr>
                <w:rFonts w:ascii="PF Square Sans Pro" w:hAnsi="PF Square Sans Pro"/>
              </w:rPr>
              <w:t>с.Шнирів</w:t>
            </w:r>
            <w:proofErr w:type="spellEnd"/>
            <w:r w:rsidRPr="00BB3FCD">
              <w:rPr>
                <w:rFonts w:ascii="PF Square Sans Pro" w:hAnsi="PF Square Sans Pro"/>
              </w:rPr>
              <w:t xml:space="preserve"> (у незадовільному стані). Через брак коштів, призупинено будівництво спортивного комплексу КЗЛОР "Бродівський педагогічний коледж імені Маркіяна Шашкевича" у </w:t>
            </w:r>
            <w:proofErr w:type="spellStart"/>
            <w:r w:rsidRPr="00BB3FCD">
              <w:rPr>
                <w:rFonts w:ascii="PF Square Sans Pro" w:hAnsi="PF Square Sans Pro"/>
              </w:rPr>
              <w:t>м.Броди</w:t>
            </w:r>
            <w:proofErr w:type="spellEnd"/>
            <w:r w:rsidRPr="00BB3FCD">
              <w:rPr>
                <w:rFonts w:ascii="PF Square Sans Pro" w:hAnsi="PF Square Sans Pro"/>
              </w:rPr>
              <w:t xml:space="preserve">, який вже отримав часткове фінансування з коштів ДФРР. Серед найбільш значимих спортивних споруд 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можна виділити стадіон "Ювілейний" (3 тис. глядацьких місць), відреставрований у 1984 році, де проводяться змагання міського та регіонального значення з різних видів спорту. </w:t>
            </w:r>
          </w:p>
          <w:p w14:paraId="6CD8FE84" w14:textId="77777777" w:rsidR="005E2A95" w:rsidRPr="00BB3FCD" w:rsidRDefault="00241C88" w:rsidP="005C0757">
            <w:pPr>
              <w:spacing w:after="0" w:line="276" w:lineRule="auto"/>
              <w:ind w:firstLine="462"/>
              <w:jc w:val="both"/>
              <w:rPr>
                <w:rFonts w:ascii="PF Square Sans Pro" w:eastAsia="Times New Roman" w:hAnsi="PF Square Sans Pro" w:cs="Times New Roman"/>
                <w:b/>
                <w:szCs w:val="20"/>
              </w:rPr>
            </w:pPr>
            <w:r w:rsidRPr="00BB3FCD">
              <w:rPr>
                <w:rFonts w:ascii="PF Square Sans Pro" w:hAnsi="PF Square Sans Pro"/>
              </w:rPr>
              <w:t>За останні роки не спостерігається збільшення кількості об’єктів спортивної інфраструктури на території громади. Виключення складає збільшення кількості споруд за рахунок будівництва сучасних спортивних майданчиків упродовж 2016-2019 років в рамках обласної програми «Спортивні майданчики».</w:t>
            </w:r>
          </w:p>
          <w:p w14:paraId="0AF85D88" w14:textId="5BA8F9C6" w:rsidR="00241C88" w:rsidRPr="00BB3FCD" w:rsidRDefault="00241C88" w:rsidP="005C0757">
            <w:pPr>
              <w:spacing w:after="0" w:line="276" w:lineRule="auto"/>
              <w:ind w:firstLine="462"/>
              <w:jc w:val="both"/>
              <w:rPr>
                <w:rFonts w:ascii="PF Square Sans Pro" w:eastAsia="Times New Roman" w:hAnsi="PF Square Sans Pro" w:cs="Times New Roman"/>
                <w:b/>
                <w:szCs w:val="20"/>
              </w:rPr>
            </w:pPr>
            <w:r w:rsidRPr="00BB3FCD">
              <w:rPr>
                <w:rFonts w:ascii="PF Square Sans Pro" w:hAnsi="PF Square Sans Pro"/>
              </w:rPr>
              <w:t xml:space="preserve">Бродівська ДЮСШ працює в центрі громади – </w:t>
            </w:r>
            <w:proofErr w:type="spellStart"/>
            <w:r w:rsidRPr="00BB3FCD">
              <w:rPr>
                <w:rFonts w:ascii="PF Square Sans Pro" w:hAnsi="PF Square Sans Pro"/>
              </w:rPr>
              <w:t>м.Броди</w:t>
            </w:r>
            <w:proofErr w:type="spellEnd"/>
            <w:r w:rsidRPr="00BB3FCD">
              <w:rPr>
                <w:rFonts w:ascii="PF Square Sans Pro" w:hAnsi="PF Square Sans Pro"/>
              </w:rPr>
              <w:t xml:space="preserve">, налічує 265 вихованців. У сільських населених пунктах, зокрема у </w:t>
            </w:r>
            <w:proofErr w:type="spellStart"/>
            <w:r w:rsidRPr="00BB3FCD">
              <w:rPr>
                <w:rFonts w:ascii="PF Square Sans Pro" w:hAnsi="PF Square Sans Pro"/>
              </w:rPr>
              <w:t>с.Суховоля</w:t>
            </w:r>
            <w:proofErr w:type="spellEnd"/>
            <w:r w:rsidRPr="00BB3FCD">
              <w:rPr>
                <w:rFonts w:ascii="PF Square Sans Pro" w:hAnsi="PF Square Sans Pro"/>
              </w:rPr>
              <w:t xml:space="preserve">, </w:t>
            </w:r>
            <w:proofErr w:type="spellStart"/>
            <w:r w:rsidRPr="00BB3FCD">
              <w:rPr>
                <w:rFonts w:ascii="PF Square Sans Pro" w:hAnsi="PF Square Sans Pro"/>
              </w:rPr>
              <w:t>с.Пониква</w:t>
            </w:r>
            <w:proofErr w:type="spellEnd"/>
            <w:r w:rsidRPr="00BB3FCD">
              <w:rPr>
                <w:rFonts w:ascii="PF Square Sans Pro" w:hAnsi="PF Square Sans Pro"/>
              </w:rPr>
              <w:t xml:space="preserve">, </w:t>
            </w:r>
            <w:proofErr w:type="spellStart"/>
            <w:r w:rsidRPr="00BB3FCD">
              <w:rPr>
                <w:rFonts w:ascii="PF Square Sans Pro" w:hAnsi="PF Square Sans Pro"/>
              </w:rPr>
              <w:t>с.Берлин</w:t>
            </w:r>
            <w:proofErr w:type="spellEnd"/>
            <w:r w:rsidRPr="00BB3FCD">
              <w:rPr>
                <w:rFonts w:ascii="PF Square Sans Pro" w:hAnsi="PF Square Sans Pro"/>
              </w:rPr>
              <w:t xml:space="preserve">, </w:t>
            </w:r>
            <w:proofErr w:type="spellStart"/>
            <w:r w:rsidRPr="00BB3FCD">
              <w:rPr>
                <w:rFonts w:ascii="PF Square Sans Pro" w:hAnsi="PF Square Sans Pro"/>
              </w:rPr>
              <w:t>с.Гаї-Дітковецькі</w:t>
            </w:r>
            <w:proofErr w:type="spellEnd"/>
            <w:r w:rsidRPr="00BB3FCD">
              <w:rPr>
                <w:rFonts w:ascii="PF Square Sans Pro" w:hAnsi="PF Square Sans Pro"/>
              </w:rPr>
              <w:t xml:space="preserve"> працюють філії </w:t>
            </w:r>
            <w:proofErr w:type="spellStart"/>
            <w:r w:rsidRPr="00BB3FCD">
              <w:rPr>
                <w:rFonts w:ascii="PF Square Sans Pro" w:hAnsi="PF Square Sans Pro"/>
              </w:rPr>
              <w:t>спортшколи</w:t>
            </w:r>
            <w:proofErr w:type="spellEnd"/>
            <w:r w:rsidRPr="00BB3FCD">
              <w:rPr>
                <w:rFonts w:ascii="PF Square Sans Pro" w:hAnsi="PF Square Sans Pro"/>
              </w:rPr>
              <w:t>, де по сумісництву проводять тренування викладачі фізичної культури та спорту місцевих закладів освіти.</w:t>
            </w:r>
          </w:p>
          <w:p w14:paraId="2DEBD7A1" w14:textId="77777777" w:rsidR="003B46CA" w:rsidRPr="00BB3FCD" w:rsidRDefault="005E2A95" w:rsidP="005C0757">
            <w:pPr>
              <w:tabs>
                <w:tab w:val="left" w:pos="425"/>
                <w:tab w:val="left" w:pos="851"/>
              </w:tabs>
              <w:spacing w:after="0" w:line="276" w:lineRule="auto"/>
              <w:ind w:firstLine="462"/>
              <w:jc w:val="both"/>
              <w:rPr>
                <w:rFonts w:ascii="PF Square Sans Pro" w:eastAsia="Times New Roman" w:hAnsi="PF Square Sans Pro" w:cs="Times New Roman"/>
                <w:b/>
                <w:szCs w:val="20"/>
              </w:rPr>
            </w:pPr>
            <w:r w:rsidRPr="00BB3FCD">
              <w:rPr>
                <w:rFonts w:ascii="PF Square Sans Pro" w:eastAsia="Times New Roman" w:hAnsi="PF Square Sans Pro" w:cs="Times New Roman"/>
                <w:b/>
                <w:szCs w:val="20"/>
              </w:rPr>
              <w:t xml:space="preserve">Соціальний захист. </w:t>
            </w:r>
            <w:r w:rsidR="00241C88" w:rsidRPr="00BB3FCD">
              <w:rPr>
                <w:rFonts w:ascii="PF Square Sans Pro" w:hAnsi="PF Square Sans Pro"/>
              </w:rPr>
              <w:t>До 2020 року на території Бродівського району діяла низка соціальних програм, які за кошти державного, обласного та районного бюджетів надавали допомогу окремим категоріям населення. На ці програми щороку виділялось близько 2 млн. грн., з районного бюджету.</w:t>
            </w:r>
            <w:r w:rsidR="003B46CA" w:rsidRPr="00BB3FCD">
              <w:rPr>
                <w:rFonts w:ascii="PF Square Sans Pro" w:eastAsia="Times New Roman" w:hAnsi="PF Square Sans Pro" w:cs="Times New Roman"/>
                <w:b/>
                <w:szCs w:val="20"/>
              </w:rPr>
              <w:t xml:space="preserve"> </w:t>
            </w:r>
            <w:r w:rsidR="00241C88" w:rsidRPr="00BB3FCD">
              <w:rPr>
                <w:rFonts w:ascii="PF Square Sans Pro" w:hAnsi="PF Square Sans Pro"/>
              </w:rPr>
              <w:t>У 2021 році в переліку соціальних державних та регіональних програм, які фінансуватимуться за рахунок коштів Бродівського міського бюджету визначено 5 програм на суму 3</w:t>
            </w:r>
            <w:r w:rsidR="00241C88" w:rsidRPr="00BB3FCD">
              <w:rPr>
                <w:rFonts w:ascii="PF Square Sans Pro" w:hAnsi="PF Square Sans Pro" w:cs="Cambria"/>
              </w:rPr>
              <w:t>,</w:t>
            </w:r>
            <w:r w:rsidR="00241C88" w:rsidRPr="00BB3FCD">
              <w:rPr>
                <w:rFonts w:ascii="PF Square Sans Pro" w:hAnsi="PF Square Sans Pro"/>
              </w:rPr>
              <w:t xml:space="preserve">9 </w:t>
            </w:r>
            <w:proofErr w:type="spellStart"/>
            <w:r w:rsidR="00241C88" w:rsidRPr="00BB3FCD">
              <w:rPr>
                <w:rFonts w:ascii="PF Square Sans Pro" w:hAnsi="PF Square Sans Pro"/>
              </w:rPr>
              <w:t>млн.грн</w:t>
            </w:r>
            <w:proofErr w:type="spellEnd"/>
            <w:r w:rsidR="00241C88" w:rsidRPr="00BB3FCD">
              <w:rPr>
                <w:rFonts w:ascii="PF Square Sans Pro" w:hAnsi="PF Square Sans Pro"/>
              </w:rPr>
              <w:t xml:space="preserve">. </w:t>
            </w:r>
          </w:p>
          <w:p w14:paraId="2A451B14" w14:textId="2F35618B" w:rsidR="00241C88" w:rsidRPr="00BB3FCD" w:rsidRDefault="00241C88" w:rsidP="005C0757">
            <w:pPr>
              <w:tabs>
                <w:tab w:val="left" w:pos="425"/>
                <w:tab w:val="left" w:pos="851"/>
              </w:tabs>
              <w:spacing w:after="0" w:line="276" w:lineRule="auto"/>
              <w:ind w:firstLine="462"/>
              <w:jc w:val="both"/>
              <w:rPr>
                <w:rFonts w:ascii="PF Square Sans Pro" w:eastAsia="Times New Roman" w:hAnsi="PF Square Sans Pro" w:cs="Times New Roman"/>
                <w:b/>
                <w:szCs w:val="20"/>
              </w:rPr>
            </w:pPr>
            <w:r w:rsidRPr="00BB3FCD">
              <w:rPr>
                <w:rFonts w:ascii="PF Square Sans Pro" w:hAnsi="PF Square Sans Pro"/>
              </w:rPr>
              <w:t xml:space="preserve">Інституційне забезпечення соціальної роботи в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здійснюють 2 основні установи - Територіальний  центр соціального обслуговування та Центр комплексної реабілітації для осіб з інвалідністю.</w:t>
            </w:r>
          </w:p>
          <w:p w14:paraId="106DBCE6" w14:textId="34261272" w:rsidR="00CD1D1D" w:rsidRPr="00BB3FCD" w:rsidRDefault="00241C88" w:rsidP="005C0757">
            <w:pPr>
              <w:numPr>
                <w:ilvl w:val="0"/>
                <w:numId w:val="17"/>
              </w:numPr>
              <w:tabs>
                <w:tab w:val="left" w:pos="425"/>
                <w:tab w:val="left" w:pos="993"/>
              </w:tabs>
              <w:spacing w:after="0" w:line="276" w:lineRule="auto"/>
              <w:ind w:left="0" w:hanging="357"/>
              <w:jc w:val="both"/>
              <w:rPr>
                <w:rFonts w:ascii="PF Square Sans Pro" w:hAnsi="PF Square Sans Pro"/>
              </w:rPr>
            </w:pPr>
            <w:r w:rsidRPr="00BB3FCD">
              <w:rPr>
                <w:rFonts w:ascii="PF Square Sans Pro" w:hAnsi="PF Square Sans Pro"/>
              </w:rPr>
              <w:t xml:space="preserve">Також на території Бродівської громади діє низка недержавних організацій, які надають соціальну допомогу не тільки мешканцям громади, але й поза її межами. </w:t>
            </w:r>
          </w:p>
          <w:p w14:paraId="2A5ED5E1" w14:textId="4F2C9F23" w:rsidR="00CD1D1D" w:rsidRPr="00BB3FCD" w:rsidRDefault="00CD1D1D" w:rsidP="005C0757">
            <w:pPr>
              <w:pStyle w:val="2"/>
              <w:spacing w:line="276" w:lineRule="auto"/>
            </w:pPr>
            <w:bookmarkStart w:id="32" w:name="_Toc89257918"/>
            <w:r w:rsidRPr="00BB3FCD">
              <w:t>2.8.</w:t>
            </w:r>
            <w:r w:rsidR="00DF275D" w:rsidRPr="00C97D0F">
              <w:rPr>
                <w:lang w:val="ru-RU"/>
              </w:rPr>
              <w:t xml:space="preserve"> </w:t>
            </w:r>
            <w:r w:rsidRPr="00BB3FCD">
              <w:tab/>
              <w:t>Стан навколишнього природного середовища</w:t>
            </w:r>
            <w:bookmarkEnd w:id="32"/>
          </w:p>
          <w:p w14:paraId="23BB026E" w14:textId="533C6E50" w:rsidR="00CD1D1D" w:rsidRPr="00BB3FCD" w:rsidRDefault="00CD1D1D"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 xml:space="preserve">За метеорологічними характеристиками Бродівська громада належить до території з помірним потенціалом забруднення атмосферного повітря та сприятливими умовами розсіювання шкідливих речовин. На території громади відсутні підприємства, що створюють значні викиди забруднюючих речовин в атмосферу, а основним чинником забруднення є автотранспорт (близько 90% від </w:t>
            </w:r>
            <w:r w:rsidRPr="00BB3FCD">
              <w:rPr>
                <w:rFonts w:ascii="PF Square Sans Pro" w:hAnsi="PF Square Sans Pro"/>
              </w:rPr>
              <w:lastRenderedPageBreak/>
              <w:t>загальної кількості викидів). Варто врахувати, що значні площі громади покриті лісовою рослинністю, що позитивно впливає на екологі</w:t>
            </w:r>
            <w:r w:rsidR="005C0757" w:rsidRPr="00BB3FCD">
              <w:rPr>
                <w:rFonts w:ascii="PF Square Sans Pro" w:hAnsi="PF Square Sans Pro"/>
              </w:rPr>
              <w:t>ю.</w:t>
            </w:r>
          </w:p>
          <w:p w14:paraId="5D9BC5BA" w14:textId="4CE7139C" w:rsidR="00D92403" w:rsidRPr="00BB3FCD" w:rsidRDefault="00CD1D1D"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 xml:space="preserve">Основними стаціонарними джерелами забруднюючих речовин в атмосферу є резервуари нафтопроводу "Дружба" що продукують випари нафти та низка  деревообробних підприємств, а також місцевих </w:t>
            </w:r>
            <w:r w:rsidR="005C0757" w:rsidRPr="00BB3FCD">
              <w:rPr>
                <w:rFonts w:ascii="PF Square Sans Pro" w:hAnsi="PF Square Sans Pro"/>
              </w:rPr>
              <w:t>котельнь</w:t>
            </w:r>
            <w:r w:rsidRPr="00BB3FCD">
              <w:rPr>
                <w:rFonts w:ascii="PF Square Sans Pro" w:hAnsi="PF Square Sans Pro"/>
              </w:rPr>
              <w:t>. Із загальним скороченням виробництва та переходом на більш сучасні технології, відбулося значне зменшення кількості викидів забруднюючих речовин у атмосферне повітря та зниження ризиків виникнення техногенних катастроф, пов’язани</w:t>
            </w:r>
            <w:r w:rsidR="00D92403" w:rsidRPr="00BB3FCD">
              <w:rPr>
                <w:rFonts w:ascii="PF Square Sans Pro" w:hAnsi="PF Square Sans Pro"/>
              </w:rPr>
              <w:t xml:space="preserve">х із промисловим виробництвом. </w:t>
            </w:r>
            <w:r w:rsidRPr="00BB3FCD">
              <w:rPr>
                <w:rFonts w:ascii="PF Square Sans Pro" w:hAnsi="PF Square Sans Pro"/>
              </w:rPr>
              <w:t xml:space="preserve">Враховуючи зріст цін на природний газ та наявність на території громади інших доступних енергоресурсів – торфу та деревини, існує ризик поступового переходу на ці більш екологічно шкідливі ресурси і, відповідно збільшення кількості викидів в атмосферу. </w:t>
            </w:r>
          </w:p>
          <w:p w14:paraId="2F866867" w14:textId="53B9A066" w:rsidR="00D92403" w:rsidRPr="00BB3FCD" w:rsidRDefault="00D92403"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cs="Times New Roman"/>
              </w:rPr>
              <w:t>На території Бродівської громади відсутні підприємства хімічної промисловості, що мали б значний вплив на поверхневі та підземні води.</w:t>
            </w:r>
            <w:r w:rsidRPr="00BB3FCD">
              <w:rPr>
                <w:rFonts w:ascii="PF Square Sans Pro" w:hAnsi="PF Square Sans Pro"/>
              </w:rPr>
              <w:t xml:space="preserve"> Найбільшою загрозою для водних ресурсів громади є скиди стоків </w:t>
            </w:r>
            <w:r w:rsidR="005C0757" w:rsidRPr="00BB3FCD">
              <w:rPr>
                <w:rFonts w:ascii="PF Square Sans Pro" w:hAnsi="PF Square Sans Pro"/>
              </w:rPr>
              <w:t>домогосподарствами</w:t>
            </w:r>
            <w:r w:rsidRPr="00BB3FCD">
              <w:rPr>
                <w:rFonts w:ascii="PF Square Sans Pro" w:hAnsi="PF Square Sans Pro"/>
              </w:rPr>
              <w:t xml:space="preserve"> та підприємствами в місцеві ріки.</w:t>
            </w:r>
            <w:r w:rsidRPr="00BB3FCD">
              <w:rPr>
                <w:rFonts w:ascii="PF Square Sans Pro" w:hAnsi="PF Square Sans Pro" w:cs="Times New Roman"/>
              </w:rPr>
              <w:t xml:space="preserve"> </w:t>
            </w:r>
            <w:r w:rsidRPr="00BB3FCD">
              <w:rPr>
                <w:rFonts w:ascii="PF Square Sans Pro" w:hAnsi="PF Square Sans Pro"/>
              </w:rPr>
              <w:t xml:space="preserve">Система централізованого водовідведення існує лише в </w:t>
            </w:r>
            <w:proofErr w:type="spellStart"/>
            <w:r w:rsidRPr="00BB3FCD">
              <w:rPr>
                <w:rFonts w:ascii="PF Square Sans Pro" w:hAnsi="PF Square Sans Pro"/>
              </w:rPr>
              <w:t>м.Броди</w:t>
            </w:r>
            <w:proofErr w:type="spellEnd"/>
            <w:r w:rsidRPr="00BB3FCD">
              <w:rPr>
                <w:rFonts w:ascii="PF Square Sans Pro" w:hAnsi="PF Square Sans Pro"/>
              </w:rPr>
              <w:t xml:space="preserve"> та охоплює близько 50% забудови міста, її стан на сьогодні – незадовільний, відповідно забезпечення екологічного забору стоків від більшості населення громади залишається непростою задачею. </w:t>
            </w:r>
            <w:r w:rsidRPr="00BB3FCD">
              <w:rPr>
                <w:rFonts w:ascii="PF Square Sans Pro" w:hAnsi="PF Square Sans Pro"/>
                <w:bCs/>
              </w:rPr>
              <w:t xml:space="preserve">На території громади існує 7 паспортизованих свердловин води, показники якості якої постійно контролюється та навколо яких встановлено відповідні зони санітарної охорони. Шість з них знаходяться у </w:t>
            </w:r>
            <w:proofErr w:type="spellStart"/>
            <w:r w:rsidRPr="00BB3FCD">
              <w:rPr>
                <w:rFonts w:ascii="PF Square Sans Pro" w:hAnsi="PF Square Sans Pro"/>
                <w:bCs/>
              </w:rPr>
              <w:t>м.Броди</w:t>
            </w:r>
            <w:proofErr w:type="spellEnd"/>
            <w:r w:rsidRPr="00BB3FCD">
              <w:rPr>
                <w:rFonts w:ascii="PF Square Sans Pro" w:hAnsi="PF Square Sans Pro"/>
                <w:bCs/>
              </w:rPr>
              <w:t xml:space="preserve"> та експлуатуються КП «</w:t>
            </w:r>
            <w:proofErr w:type="spellStart"/>
            <w:r w:rsidRPr="00BB3FCD">
              <w:rPr>
                <w:rFonts w:ascii="PF Square Sans Pro" w:hAnsi="PF Square Sans Pro"/>
                <w:bCs/>
              </w:rPr>
              <w:t>Бродиводоканал</w:t>
            </w:r>
            <w:proofErr w:type="spellEnd"/>
            <w:r w:rsidRPr="00BB3FCD">
              <w:rPr>
                <w:rFonts w:ascii="PF Square Sans Pro" w:hAnsi="PF Square Sans Pro"/>
                <w:bCs/>
              </w:rPr>
              <w:t xml:space="preserve">» для забезпечення питною водою мешканців м. Броди. Однак, значна частина населення громади (в  першу чергу в </w:t>
            </w:r>
            <w:r w:rsidR="005C0757" w:rsidRPr="00BB3FCD">
              <w:rPr>
                <w:rFonts w:ascii="PF Square Sans Pro" w:hAnsi="PF Square Sans Pro"/>
                <w:bCs/>
              </w:rPr>
              <w:t>сільських</w:t>
            </w:r>
            <w:r w:rsidRPr="00BB3FCD">
              <w:rPr>
                <w:rFonts w:ascii="PF Square Sans Pro" w:hAnsi="PF Square Sans Pro"/>
                <w:bCs/>
              </w:rPr>
              <w:t xml:space="preserve"> </w:t>
            </w:r>
            <w:r w:rsidR="005C0757" w:rsidRPr="00BB3FCD">
              <w:rPr>
                <w:rFonts w:ascii="PF Square Sans Pro" w:hAnsi="PF Square Sans Pro"/>
                <w:bCs/>
              </w:rPr>
              <w:t>населених</w:t>
            </w:r>
            <w:r w:rsidRPr="00BB3FCD">
              <w:rPr>
                <w:rFonts w:ascii="PF Square Sans Pro" w:hAnsi="PF Square Sans Pro"/>
                <w:bCs/>
              </w:rPr>
              <w:t xml:space="preserve"> </w:t>
            </w:r>
            <w:r w:rsidR="005C0757" w:rsidRPr="00BB3FCD">
              <w:rPr>
                <w:rFonts w:ascii="PF Square Sans Pro" w:hAnsi="PF Square Sans Pro"/>
                <w:bCs/>
              </w:rPr>
              <w:t>пунктах</w:t>
            </w:r>
            <w:r w:rsidRPr="00BB3FCD">
              <w:rPr>
                <w:rFonts w:ascii="PF Square Sans Pro" w:hAnsi="PF Square Sans Pro"/>
                <w:bCs/>
              </w:rPr>
              <w:t xml:space="preserve">) отримує питну воду переважно з </w:t>
            </w:r>
            <w:proofErr w:type="spellStart"/>
            <w:r w:rsidRPr="00BB3FCD">
              <w:rPr>
                <w:rFonts w:ascii="PF Square Sans Pro" w:hAnsi="PF Square Sans Pro"/>
                <w:bCs/>
              </w:rPr>
              <w:t>непаспортизованих</w:t>
            </w:r>
            <w:proofErr w:type="spellEnd"/>
            <w:r w:rsidRPr="00BB3FCD">
              <w:rPr>
                <w:rFonts w:ascii="PF Square Sans Pro" w:hAnsi="PF Square Sans Pro"/>
                <w:bCs/>
              </w:rPr>
              <w:t xml:space="preserve"> </w:t>
            </w:r>
            <w:proofErr w:type="spellStart"/>
            <w:r w:rsidRPr="00BB3FCD">
              <w:rPr>
                <w:rFonts w:ascii="PF Square Sans Pro" w:hAnsi="PF Square Sans Pro"/>
                <w:bCs/>
              </w:rPr>
              <w:t>скважин</w:t>
            </w:r>
            <w:proofErr w:type="spellEnd"/>
            <w:r w:rsidRPr="00BB3FCD">
              <w:rPr>
                <w:rFonts w:ascii="PF Square Sans Pro" w:hAnsi="PF Square Sans Pro"/>
                <w:bCs/>
              </w:rPr>
              <w:t xml:space="preserve"> та присадибних колодязів контроль якості води яких не проводиться.</w:t>
            </w:r>
            <w:r w:rsidRPr="00BB3FCD">
              <w:rPr>
                <w:rFonts w:ascii="PF Square Sans Pro" w:hAnsi="PF Square Sans Pro"/>
              </w:rPr>
              <w:t xml:space="preserve"> </w:t>
            </w:r>
            <w:r w:rsidRPr="00BB3FCD">
              <w:rPr>
                <w:rFonts w:ascii="PF Square Sans Pro" w:hAnsi="PF Square Sans Pro"/>
                <w:bCs/>
              </w:rPr>
              <w:t xml:space="preserve">Загалом незважаючи на високий рівень забезпеченості громади водними ресурсами, їх екологічний стан постійно погіршується через недостатньо очищені стоки спричинені зношеністю систем водопостачання та водовідведення, та особливо очисних споруд. </w:t>
            </w:r>
          </w:p>
          <w:p w14:paraId="15B7A8CD" w14:textId="77777777" w:rsidR="00CD1D1D" w:rsidRPr="00BB3FCD" w:rsidRDefault="00CD1D1D"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 xml:space="preserve">Одним з основних джерел негативного впливу на екологію </w:t>
            </w:r>
            <w:proofErr w:type="spellStart"/>
            <w:r w:rsidRPr="00BB3FCD">
              <w:rPr>
                <w:rFonts w:ascii="PF Square Sans Pro" w:hAnsi="PF Square Sans Pro"/>
              </w:rPr>
              <w:t>грунтів</w:t>
            </w:r>
            <w:proofErr w:type="spellEnd"/>
            <w:r w:rsidRPr="00BB3FCD">
              <w:rPr>
                <w:rFonts w:ascii="PF Square Sans Pro" w:hAnsi="PF Square Sans Pro"/>
              </w:rPr>
              <w:t xml:space="preserve"> громади є інтенсивне ведення сільськогосподарської діяльності, що призводить до виснаження </w:t>
            </w:r>
            <w:proofErr w:type="spellStart"/>
            <w:r w:rsidRPr="00BB3FCD">
              <w:rPr>
                <w:rFonts w:ascii="PF Square Sans Pro" w:hAnsi="PF Square Sans Pro"/>
              </w:rPr>
              <w:t>грунтів</w:t>
            </w:r>
            <w:proofErr w:type="spellEnd"/>
            <w:r w:rsidRPr="00BB3FCD">
              <w:rPr>
                <w:rFonts w:ascii="PF Square Sans Pro" w:hAnsi="PF Square Sans Pro"/>
              </w:rPr>
              <w:t xml:space="preserve">, порушення їхньої мікрофлори та забруднення. Також у сільськогосподарському виробництві спостерігається тенденція до зросту кількості внесених мінеральних добрив. Цей фактор загалом призводить до зросту родючості </w:t>
            </w:r>
            <w:proofErr w:type="spellStart"/>
            <w:r w:rsidRPr="00BB3FCD">
              <w:rPr>
                <w:rFonts w:ascii="PF Square Sans Pro" w:hAnsi="PF Square Sans Pro"/>
              </w:rPr>
              <w:t>грунтів</w:t>
            </w:r>
            <w:proofErr w:type="spellEnd"/>
            <w:r w:rsidRPr="00BB3FCD">
              <w:rPr>
                <w:rFonts w:ascii="PF Square Sans Pro" w:hAnsi="PF Square Sans Pro"/>
              </w:rPr>
              <w:t>, проте створює додаткові екологічні ризики.</w:t>
            </w:r>
          </w:p>
          <w:p w14:paraId="41D375BF" w14:textId="5060D19F" w:rsidR="00CD1D1D" w:rsidRPr="00BB3FCD" w:rsidRDefault="00CD1D1D"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 xml:space="preserve">Через відсутність значних </w:t>
            </w:r>
            <w:proofErr w:type="spellStart"/>
            <w:r w:rsidRPr="00BB3FCD">
              <w:rPr>
                <w:rFonts w:ascii="PF Square Sans Pro" w:hAnsi="PF Square Sans Pro"/>
              </w:rPr>
              <w:t>сміттєгенеруючих</w:t>
            </w:r>
            <w:proofErr w:type="spellEnd"/>
            <w:r w:rsidRPr="00BB3FCD">
              <w:rPr>
                <w:rFonts w:ascii="PF Square Sans Pro" w:hAnsi="PF Square Sans Pro"/>
              </w:rPr>
              <w:t xml:space="preserve"> підприємств на території громади, основним джерелом утворення твердих побутових відходів (ТПВ) є домогосподарства (79% від загальної кількості відходів). При цьому кількість ТПВ з розрахунку на одного мешканця громади є нижчим ніж середній показник по області.</w:t>
            </w:r>
          </w:p>
          <w:p w14:paraId="6858FFD8" w14:textId="77777777" w:rsidR="00CD1D1D" w:rsidRPr="00BB3FCD" w:rsidRDefault="00CD1D1D"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На території Бродівської та поближніх громад відсутні значні техногенно-небезпечні об’єкти, які, у випадку аварій, можуть суттєво вплинути на екологічну ситуацію і призвести до негативного впливу на здоров'я населення. Розгалужена газотранспортна система, проходження через територію громади магістральних нафтопроводів, а також значних залізничних та авто- магістралей створюють додаткові екологічні ризики для громади, проте загалом можна констатувати, що Бродівська громада характеризується відносною стабільністю екологічних показників.</w:t>
            </w:r>
          </w:p>
          <w:p w14:paraId="4E49B9C5" w14:textId="430C4366" w:rsidR="008B22EE" w:rsidRPr="00BB3FCD" w:rsidRDefault="00CD1D1D" w:rsidP="005C0757">
            <w:pPr>
              <w:tabs>
                <w:tab w:val="left" w:pos="425"/>
                <w:tab w:val="left" w:pos="993"/>
              </w:tabs>
              <w:spacing w:after="0" w:line="276" w:lineRule="auto"/>
              <w:ind w:firstLine="462"/>
              <w:jc w:val="both"/>
              <w:rPr>
                <w:rFonts w:ascii="PF Square Sans Pro" w:hAnsi="PF Square Sans Pro"/>
              </w:rPr>
            </w:pPr>
            <w:r w:rsidRPr="00BB3FCD">
              <w:rPr>
                <w:rFonts w:ascii="PF Square Sans Pro" w:hAnsi="PF Square Sans Pro"/>
              </w:rPr>
              <w:t>На сьогодні фінансові надходження від екологічного податку, що сплачують підприємства, не покривають витрати на утримання місцевих природоохоронних систем. Загалом загальні витрати на охорону навколишнього середовища із розрахунку на одного мешканця громади є одними з найнижчих по області. Така ситуації веде до зросту рівня зношеності природоохоронних засобів та зниження рівня екологічної безпеки громади.</w:t>
            </w:r>
          </w:p>
        </w:tc>
      </w:tr>
    </w:tbl>
    <w:p w14:paraId="641A8D14" w14:textId="60100A8B" w:rsidR="00D4376C" w:rsidRPr="00BB3FCD" w:rsidRDefault="00D92403" w:rsidP="007973A9">
      <w:pPr>
        <w:pStyle w:val="1"/>
        <w:shd w:val="clear" w:color="auto" w:fill="FFC000"/>
      </w:pPr>
      <w:bookmarkStart w:id="33" w:name="_Toc83051303"/>
      <w:bookmarkStart w:id="34" w:name="_Toc89257919"/>
      <w:r w:rsidRPr="00BB3FCD">
        <w:lastRenderedPageBreak/>
        <w:t xml:space="preserve">3. </w:t>
      </w:r>
      <w:r w:rsidR="00D4376C" w:rsidRPr="00BB3FCD">
        <w:t>Обґрунтування стратегічного вибору розвитку громади</w:t>
      </w:r>
      <w:bookmarkEnd w:id="33"/>
      <w:bookmarkEnd w:id="34"/>
    </w:p>
    <w:p w14:paraId="230DD7B0" w14:textId="5F9C7939" w:rsidR="002A2BEA" w:rsidRPr="00BB3FCD" w:rsidRDefault="001E42DB" w:rsidP="002A2BEA">
      <w:pPr>
        <w:pStyle w:val="2"/>
      </w:pPr>
      <w:bookmarkStart w:id="35" w:name="_Toc89257920"/>
      <w:bookmarkStart w:id="36" w:name="_Hlk86536724"/>
      <w:r w:rsidRPr="00BB3FCD">
        <w:t xml:space="preserve">3.1. </w:t>
      </w:r>
      <w:r w:rsidR="002A2BEA" w:rsidRPr="00BB3FCD">
        <w:t>Результати SWOT-аналізу</w:t>
      </w:r>
      <w:bookmarkEnd w:id="35"/>
    </w:p>
    <w:bookmarkEnd w:id="36"/>
    <w:p w14:paraId="2BF3B05B" w14:textId="5D51EA07" w:rsidR="002A2BEA" w:rsidRPr="00BB3FCD" w:rsidRDefault="002A2BEA" w:rsidP="005C0757">
      <w:pPr>
        <w:spacing w:line="276" w:lineRule="auto"/>
        <w:ind w:firstLine="426"/>
        <w:jc w:val="both"/>
        <w:rPr>
          <w:rFonts w:ascii="PF Square Sans Pro" w:hAnsi="PF Square Sans Pro"/>
        </w:rPr>
      </w:pPr>
      <w:r w:rsidRPr="00BB3FCD">
        <w:rPr>
          <w:rFonts w:ascii="PF Square Sans Pro" w:hAnsi="PF Square Sans Pro"/>
        </w:rPr>
        <w:tab/>
        <w:t xml:space="preserve">SWOT-аналіз </w:t>
      </w:r>
      <w:r w:rsidR="008626A3" w:rsidRPr="00BB3FCD">
        <w:rPr>
          <w:rFonts w:ascii="PF Square Sans Pro" w:hAnsi="PF Square Sans Pro"/>
        </w:rPr>
        <w:t>Бродів</w:t>
      </w:r>
      <w:r w:rsidRPr="00BB3FCD">
        <w:rPr>
          <w:rFonts w:ascii="PF Square Sans Pro" w:hAnsi="PF Square Sans Pro"/>
        </w:rPr>
        <w:t>ської міської територіальної громади був проведений на розширеному засіданні робочої групи, виходячи з матеріалів дослідження соціально-економічного стану території (Профілю громади) та залучення до процесу місцевих експертів, науковців, працівників органів місцевого самоврядування, у тому числі – від сільських населених пунктів громади.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4"/>
        <w:gridCol w:w="6488"/>
      </w:tblGrid>
      <w:tr w:rsidR="004F29ED" w:rsidRPr="00BB3FCD" w14:paraId="0624A2D8" w14:textId="77777777" w:rsidTr="005C0757">
        <w:trPr>
          <w:trHeight w:val="506"/>
        </w:trPr>
        <w:tc>
          <w:tcPr>
            <w:tcW w:w="1963" w:type="pct"/>
            <w:shd w:val="clear" w:color="auto" w:fill="FFF2CC" w:themeFill="accent4" w:themeFillTint="33"/>
            <w:vAlign w:val="center"/>
          </w:tcPr>
          <w:p w14:paraId="74227521" w14:textId="77777777" w:rsidR="004F29ED" w:rsidRPr="00BB3FCD" w:rsidRDefault="004F29ED" w:rsidP="005C0757">
            <w:pPr>
              <w:spacing w:after="0" w:line="276" w:lineRule="auto"/>
              <w:ind w:firstLine="426"/>
              <w:jc w:val="center"/>
              <w:rPr>
                <w:rFonts w:ascii="PF Square Sans Pro" w:hAnsi="PF Square Sans Pro"/>
                <w:b/>
              </w:rPr>
            </w:pPr>
            <w:r w:rsidRPr="00BB3FCD">
              <w:rPr>
                <w:rFonts w:ascii="PF Square Sans Pro" w:hAnsi="PF Square Sans Pro"/>
                <w:b/>
              </w:rPr>
              <w:t>Сильні сторони</w:t>
            </w:r>
          </w:p>
        </w:tc>
        <w:tc>
          <w:tcPr>
            <w:tcW w:w="3037" w:type="pct"/>
            <w:shd w:val="clear" w:color="auto" w:fill="FFF2CC" w:themeFill="accent4" w:themeFillTint="33"/>
            <w:vAlign w:val="center"/>
          </w:tcPr>
          <w:p w14:paraId="68F47B21" w14:textId="77777777" w:rsidR="004F29ED" w:rsidRPr="00BB3FCD" w:rsidRDefault="004F29ED" w:rsidP="005C0757">
            <w:pPr>
              <w:spacing w:after="0" w:line="276" w:lineRule="auto"/>
              <w:ind w:firstLine="426"/>
              <w:jc w:val="center"/>
              <w:rPr>
                <w:rFonts w:ascii="PF Square Sans Pro" w:hAnsi="PF Square Sans Pro"/>
                <w:b/>
              </w:rPr>
            </w:pPr>
            <w:r w:rsidRPr="00BB3FCD">
              <w:rPr>
                <w:rFonts w:ascii="PF Square Sans Pro" w:hAnsi="PF Square Sans Pro"/>
                <w:b/>
              </w:rPr>
              <w:t>Слабкі сторони</w:t>
            </w:r>
          </w:p>
        </w:tc>
      </w:tr>
      <w:tr w:rsidR="00D025F7" w:rsidRPr="00BB3FCD" w14:paraId="789008AA" w14:textId="77777777" w:rsidTr="005C0757">
        <w:trPr>
          <w:trHeight w:val="77"/>
        </w:trPr>
        <w:tc>
          <w:tcPr>
            <w:tcW w:w="1963" w:type="pct"/>
            <w:shd w:val="clear" w:color="auto" w:fill="FFFFFF"/>
          </w:tcPr>
          <w:p w14:paraId="0EDD3960"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proofErr w:type="spellStart"/>
            <w:r w:rsidRPr="00BB3FCD">
              <w:rPr>
                <w:rFonts w:ascii="PF Square Sans Pro" w:eastAsia="Times New Roman" w:hAnsi="PF Square Sans Pro" w:cs="Calibri"/>
                <w:lang w:val="uk-UA" w:eastAsia="uk-UA"/>
              </w:rPr>
              <w:t>Логістично</w:t>
            </w:r>
            <w:proofErr w:type="spellEnd"/>
            <w:r w:rsidRPr="00BB3FCD">
              <w:rPr>
                <w:rFonts w:ascii="PF Square Sans Pro" w:eastAsia="Times New Roman" w:hAnsi="PF Square Sans Pro" w:cs="Calibri"/>
                <w:lang w:val="uk-UA" w:eastAsia="uk-UA"/>
              </w:rPr>
              <w:t xml:space="preserve"> вигідна локація громади. Адміністративний центр </w:t>
            </w:r>
            <w:proofErr w:type="spellStart"/>
            <w:r w:rsidRPr="00BB3FCD">
              <w:rPr>
                <w:rFonts w:ascii="PF Square Sans Pro" w:eastAsia="Times New Roman" w:hAnsi="PF Square Sans Pro" w:cs="Calibri"/>
                <w:lang w:val="uk-UA" w:eastAsia="uk-UA"/>
              </w:rPr>
              <w:t>м.Броди</w:t>
            </w:r>
            <w:proofErr w:type="spellEnd"/>
            <w:r w:rsidRPr="00BB3FCD">
              <w:rPr>
                <w:rFonts w:ascii="PF Square Sans Pro" w:eastAsia="Times New Roman" w:hAnsi="PF Square Sans Pro" w:cs="Calibri"/>
                <w:lang w:val="uk-UA" w:eastAsia="uk-UA"/>
              </w:rPr>
              <w:t xml:space="preserve"> – перехрестя міжнародних автомагістралей, залізничних колій, магістральних нафтопроводів</w:t>
            </w:r>
          </w:p>
          <w:p w14:paraId="57EECAFA"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iCs/>
                <w:lang w:val="uk-UA" w:eastAsia="uk-UA"/>
              </w:rPr>
              <w:t xml:space="preserve">Значні запаси природніх ресурсів – </w:t>
            </w:r>
            <w:r w:rsidRPr="00BB3FCD">
              <w:rPr>
                <w:rFonts w:ascii="PF Square Sans Pro" w:eastAsia="Times New Roman" w:hAnsi="PF Square Sans Pro" w:cs="Calibri"/>
                <w:lang w:val="uk-UA" w:eastAsia="uk-UA"/>
              </w:rPr>
              <w:t>с/г угідь, лісів, підземних вод</w:t>
            </w:r>
          </w:p>
          <w:p w14:paraId="7EEDAE03"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lang w:val="uk-UA" w:eastAsia="uk-UA"/>
              </w:rPr>
              <w:t xml:space="preserve">Посилення економічного потенціалу громади за рахунок об’єднання </w:t>
            </w:r>
            <w:proofErr w:type="spellStart"/>
            <w:r w:rsidRPr="00BB3FCD">
              <w:rPr>
                <w:rFonts w:ascii="PF Square Sans Pro" w:eastAsia="Times New Roman" w:hAnsi="PF Square Sans Pro" w:cs="Calibri"/>
                <w:lang w:val="uk-UA" w:eastAsia="uk-UA"/>
              </w:rPr>
              <w:t>м.Броди</w:t>
            </w:r>
            <w:proofErr w:type="spellEnd"/>
            <w:r w:rsidRPr="00BB3FCD">
              <w:rPr>
                <w:rFonts w:ascii="PF Square Sans Pro" w:eastAsia="Times New Roman" w:hAnsi="PF Square Sans Pro" w:cs="Calibri"/>
                <w:lang w:val="uk-UA" w:eastAsia="uk-UA"/>
              </w:rPr>
              <w:t xml:space="preserve"> (розвинута інфраструктура та промисловість) і сільськими територіями з високим ресурсом для розвитку сільського господарства  </w:t>
            </w:r>
          </w:p>
          <w:p w14:paraId="7F399715"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lang w:val="uk-UA" w:eastAsia="uk-UA"/>
              </w:rPr>
              <w:t xml:space="preserve">Добре розвинутий виробничий сектор економіки громади, зокрема транспорт, деревообробна текстильна промисловість </w:t>
            </w:r>
            <w:r w:rsidRPr="00BB3FCD">
              <w:rPr>
                <w:rFonts w:ascii="PF Square Sans Pro" w:hAnsi="PF Square Sans Pro"/>
                <w:lang w:val="uk-UA"/>
              </w:rPr>
              <w:t xml:space="preserve">галузі </w:t>
            </w:r>
            <w:r w:rsidRPr="00BB3FCD">
              <w:rPr>
                <w:rFonts w:ascii="PF Square Sans Pro" w:eastAsia="Times New Roman" w:hAnsi="PF Square Sans Pro" w:cs="Calibri"/>
                <w:lang w:val="uk-UA" w:eastAsia="uk-UA"/>
              </w:rPr>
              <w:t>машинобудування, виробництва готових металевих виробів, в розвитку яких важливу роль відіграли закордонні інвестиції</w:t>
            </w:r>
          </w:p>
          <w:p w14:paraId="5F65F358"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lang w:val="uk-UA" w:eastAsia="uk-UA"/>
              </w:rPr>
              <w:t>Лідерські позиції по кількості сільськогосподарських тварин та виробництву молока на Львівщині. Успішний розвиток сімейних молочних ферм</w:t>
            </w:r>
          </w:p>
          <w:p w14:paraId="65355467"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37" w:name="_Hlk80199706"/>
            <w:r w:rsidRPr="00BB3FCD">
              <w:rPr>
                <w:rFonts w:ascii="PF Square Sans Pro" w:eastAsia="Times New Roman" w:hAnsi="PF Square Sans Pro" w:cs="Calibri"/>
                <w:iCs/>
                <w:lang w:val="uk-UA" w:eastAsia="uk-UA"/>
              </w:rPr>
              <w:t>Добре розвинута інфраструктура системи зв'язку</w:t>
            </w:r>
            <w:r w:rsidRPr="00BB3FCD">
              <w:rPr>
                <w:rFonts w:ascii="PF Square Sans Pro" w:eastAsia="Times New Roman" w:hAnsi="PF Square Sans Pro" w:cs="Calibri"/>
                <w:lang w:val="uk-UA" w:eastAsia="uk-UA"/>
              </w:rPr>
              <w:t xml:space="preserve"> – поштового та мобільного зв'язку, телекомунікацій</w:t>
            </w:r>
          </w:p>
          <w:p w14:paraId="45ED570F"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38" w:name="_Hlk80199722"/>
            <w:bookmarkEnd w:id="37"/>
            <w:r w:rsidRPr="00BB3FCD">
              <w:rPr>
                <w:rFonts w:ascii="PF Square Sans Pro" w:eastAsia="Times New Roman" w:hAnsi="PF Square Sans Pro" w:cs="Calibri"/>
                <w:lang w:val="uk-UA" w:eastAsia="uk-UA"/>
              </w:rPr>
              <w:t xml:space="preserve">Наявність об’єктів природно-заповідного фонду. Багата мультикультурна спадщина. Наявність значної кількості культурно цінних пам’яток археології, історії, архітектури </w:t>
            </w:r>
            <w:r w:rsidRPr="00BB3FCD">
              <w:rPr>
                <w:rFonts w:ascii="PF Square Sans Pro" w:eastAsia="Times New Roman" w:hAnsi="PF Square Sans Pro" w:cs="Calibri"/>
                <w:lang w:val="uk-UA" w:eastAsia="uk-UA"/>
              </w:rPr>
              <w:lastRenderedPageBreak/>
              <w:t xml:space="preserve">національного значення, цікавих для розвитку туризму. </w:t>
            </w:r>
            <w:bookmarkStart w:id="39" w:name="_Hlk80199728"/>
            <w:bookmarkEnd w:id="38"/>
          </w:p>
          <w:p w14:paraId="6EC7C60B" w14:textId="6A9DE1D3"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iCs/>
                <w:lang w:val="uk-UA" w:eastAsia="uk-UA"/>
              </w:rPr>
              <w:t>Дієвість недержавних організацій, особливо в соціальній сфері</w:t>
            </w:r>
            <w:r w:rsidRPr="00BB3FCD">
              <w:rPr>
                <w:rFonts w:ascii="PF Square Sans Pro" w:eastAsia="Times New Roman" w:hAnsi="PF Square Sans Pro" w:cs="Calibri"/>
                <w:lang w:val="uk-UA" w:eastAsia="uk-UA"/>
              </w:rPr>
              <w:t>. Активність і толерантність  релігійного життя</w:t>
            </w:r>
            <w:bookmarkEnd w:id="39"/>
            <w:r w:rsidRPr="00BB3FCD">
              <w:rPr>
                <w:rFonts w:ascii="PF Square Sans Pro" w:eastAsia="Times New Roman" w:hAnsi="PF Square Sans Pro" w:cs="Calibri"/>
                <w:lang w:val="uk-UA" w:eastAsia="uk-UA"/>
              </w:rPr>
              <w:t>.</w:t>
            </w:r>
          </w:p>
        </w:tc>
        <w:tc>
          <w:tcPr>
            <w:tcW w:w="3037" w:type="pct"/>
            <w:shd w:val="clear" w:color="auto" w:fill="FFFFFF"/>
          </w:tcPr>
          <w:p w14:paraId="64459160"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0" w:name="_Hlk80202318"/>
            <w:r w:rsidRPr="00BB3FCD">
              <w:rPr>
                <w:rFonts w:ascii="PF Square Sans Pro" w:eastAsia="Times New Roman" w:hAnsi="PF Square Sans Pro" w:cs="Calibri"/>
                <w:lang w:val="uk-UA" w:eastAsia="uk-UA"/>
              </w:rPr>
              <w:lastRenderedPageBreak/>
              <w:t>Недостатність містобудівної документації, що створює перешкоди для планування стратегічного розвитку та раціональному управлінню територією</w:t>
            </w:r>
          </w:p>
          <w:p w14:paraId="5BE6F268"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1" w:name="_Hlk80202350"/>
            <w:bookmarkEnd w:id="40"/>
            <w:r w:rsidRPr="00BB3FCD">
              <w:rPr>
                <w:rFonts w:ascii="PF Square Sans Pro" w:eastAsia="Times New Roman" w:hAnsi="PF Square Sans Pro" w:cs="Calibri"/>
                <w:lang w:val="uk-UA" w:eastAsia="uk-UA"/>
              </w:rPr>
              <w:t>Негативні демографічні тенденції (особливо у сільській місцевості), зокрема через від’ємний природний приріст населення та виїзд за кордон значної кількості молоді. Постійне скорочення чисельності економічно активного населення</w:t>
            </w:r>
          </w:p>
          <w:p w14:paraId="45EE5427"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2" w:name="_Hlk80202417"/>
            <w:bookmarkEnd w:id="41"/>
            <w:r w:rsidRPr="00BB3FCD">
              <w:rPr>
                <w:rFonts w:ascii="PF Square Sans Pro" w:eastAsia="Times New Roman" w:hAnsi="PF Square Sans Pro" w:cs="Calibri"/>
                <w:lang w:val="uk-UA" w:eastAsia="uk-UA"/>
              </w:rPr>
              <w:t>Високий відсоток неформальної зайнятості. Наявність значної кількості нелегальних працівників, що зменшує дохід громади та сприяє поширенню явища соціального утриманства</w:t>
            </w:r>
          </w:p>
          <w:p w14:paraId="631F23DF"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3" w:name="_Hlk80202465"/>
            <w:bookmarkEnd w:id="42"/>
            <w:r w:rsidRPr="00BB3FCD">
              <w:rPr>
                <w:rFonts w:ascii="PF Square Sans Pro" w:eastAsia="Times New Roman" w:hAnsi="PF Square Sans Pro" w:cs="Calibri"/>
                <w:lang w:val="uk-UA" w:eastAsia="uk-UA"/>
              </w:rPr>
              <w:t>Дисбаланс ринку праці, зумовлений невідповідністю професійної структури та кваліфікації випускників освітніх закладів потребам підприємств та еміграцією кваліфікованих працівників. Особлива нестача працівників робітничих спеціальностей</w:t>
            </w:r>
          </w:p>
          <w:p w14:paraId="3CB01BB2"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4" w:name="_Hlk80202489"/>
            <w:bookmarkEnd w:id="43"/>
            <w:r w:rsidRPr="00BB3FCD">
              <w:rPr>
                <w:rFonts w:ascii="PF Square Sans Pro" w:eastAsia="Times New Roman" w:hAnsi="PF Square Sans Pro" w:cs="Calibri"/>
                <w:lang w:val="uk-UA" w:eastAsia="uk-UA"/>
              </w:rPr>
              <w:t>Низькі податкові поступлення  в місцевий бюджет по низці ключових виробничих секторів економіки, зокрема  аграрного сектора</w:t>
            </w:r>
          </w:p>
          <w:p w14:paraId="4B2354E7"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5" w:name="_Hlk80202526"/>
            <w:bookmarkEnd w:id="44"/>
            <w:r w:rsidRPr="00BB3FCD">
              <w:rPr>
                <w:rFonts w:ascii="PF Square Sans Pro" w:eastAsia="Times New Roman" w:hAnsi="PF Square Sans Pro" w:cs="Calibri"/>
                <w:lang w:val="uk-UA" w:eastAsia="uk-UA"/>
              </w:rPr>
              <w:t>Домінування сфери послуг в економічних показниках громади забезпечується в основному за рахунок суспільного сектору економіки</w:t>
            </w:r>
          </w:p>
          <w:p w14:paraId="257D0892"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6" w:name="_Hlk80202560"/>
            <w:bookmarkEnd w:id="45"/>
            <w:proofErr w:type="spellStart"/>
            <w:r w:rsidRPr="00BB3FCD">
              <w:rPr>
                <w:rFonts w:ascii="PF Square Sans Pro" w:eastAsia="Times New Roman" w:hAnsi="PF Square Sans Pro" w:cs="Calibri"/>
                <w:lang w:val="uk-UA" w:eastAsia="uk-UA"/>
              </w:rPr>
              <w:t>Нерозвинутість</w:t>
            </w:r>
            <w:proofErr w:type="spellEnd"/>
            <w:r w:rsidRPr="00BB3FCD">
              <w:rPr>
                <w:rFonts w:ascii="PF Square Sans Pro" w:eastAsia="Times New Roman" w:hAnsi="PF Square Sans Pro" w:cs="Calibri"/>
                <w:lang w:val="uk-UA" w:eastAsia="uk-UA"/>
              </w:rPr>
              <w:t xml:space="preserve"> інфраструктури аграрного ринку. Відсутність власної інфраструктури первинної переробки, зберігання, транспортування, логістики і маркетингу в основних виробників с/г продукції – особистих селянських господарств</w:t>
            </w:r>
          </w:p>
          <w:p w14:paraId="48BE9D09"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7" w:name="_Hlk80202612"/>
            <w:bookmarkEnd w:id="46"/>
            <w:r w:rsidRPr="00BB3FCD">
              <w:rPr>
                <w:rFonts w:ascii="PF Square Sans Pro" w:eastAsia="Times New Roman" w:hAnsi="PF Square Sans Pro" w:cs="Calibri"/>
                <w:lang w:val="uk-UA" w:eastAsia="uk-UA"/>
              </w:rPr>
              <w:t>Значне відставання харчової промисловості від інших виробничих галузей господарського комплексу громади</w:t>
            </w:r>
          </w:p>
          <w:p w14:paraId="539B2D7F"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8" w:name="_Hlk80202676"/>
            <w:bookmarkEnd w:id="47"/>
            <w:proofErr w:type="spellStart"/>
            <w:r w:rsidRPr="00BB3FCD">
              <w:rPr>
                <w:rFonts w:ascii="PF Square Sans Pro" w:eastAsia="Times New Roman" w:hAnsi="PF Square Sans Pro" w:cs="Calibri"/>
                <w:lang w:val="uk-UA" w:eastAsia="uk-UA"/>
              </w:rPr>
              <w:t>Нерозвинутість</w:t>
            </w:r>
            <w:proofErr w:type="spellEnd"/>
            <w:r w:rsidRPr="00BB3FCD">
              <w:rPr>
                <w:rFonts w:ascii="PF Square Sans Pro" w:eastAsia="Times New Roman" w:hAnsi="PF Square Sans Pro" w:cs="Calibri"/>
                <w:lang w:val="uk-UA" w:eastAsia="uk-UA"/>
              </w:rPr>
              <w:t xml:space="preserve"> ринку туристичних послуг та неналежне утримання об‘єктів історико-архітектурної спадщини (незважаючи на значний туристичний ресурс громади)</w:t>
            </w:r>
          </w:p>
          <w:p w14:paraId="032D4911"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49" w:name="_Hlk80202845"/>
            <w:bookmarkEnd w:id="48"/>
            <w:r w:rsidRPr="00BB3FCD">
              <w:rPr>
                <w:rFonts w:ascii="PF Square Sans Pro" w:eastAsia="Times New Roman" w:hAnsi="PF Square Sans Pro" w:cs="Calibri"/>
                <w:lang w:val="uk-UA" w:eastAsia="uk-UA"/>
              </w:rPr>
              <w:t>Недостатність підтримки малого бізнесу в громаді – формальність підтримки з боку регіональних інституцій, відсутність місцевих програм підтримки</w:t>
            </w:r>
          </w:p>
          <w:p w14:paraId="7B58C22D"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50" w:name="_Hlk80202827"/>
            <w:bookmarkEnd w:id="49"/>
            <w:r w:rsidRPr="00BB3FCD">
              <w:rPr>
                <w:rFonts w:ascii="PF Square Sans Pro" w:eastAsia="Times New Roman" w:hAnsi="PF Square Sans Pro" w:cs="Calibri"/>
                <w:lang w:val="uk-UA" w:eastAsia="uk-UA"/>
              </w:rPr>
              <w:lastRenderedPageBreak/>
              <w:t>Недостатній рівень житлово-комунальних послуг на території громади - зовнішнього освітлення сільських населених пунктів; централізованого водопостачання; централізованої системи побутової каналізації</w:t>
            </w:r>
          </w:p>
          <w:p w14:paraId="171E309D"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51" w:name="_Hlk80203027"/>
            <w:bookmarkEnd w:id="50"/>
            <w:r w:rsidRPr="00BB3FCD">
              <w:rPr>
                <w:rFonts w:ascii="PF Square Sans Pro" w:eastAsia="Times New Roman" w:hAnsi="PF Square Sans Pro" w:cs="Calibri"/>
                <w:lang w:val="uk-UA" w:eastAsia="uk-UA"/>
              </w:rPr>
              <w:t xml:space="preserve">Висока </w:t>
            </w:r>
            <w:proofErr w:type="spellStart"/>
            <w:r w:rsidRPr="00BB3FCD">
              <w:rPr>
                <w:rFonts w:ascii="PF Square Sans Pro" w:eastAsia="Times New Roman" w:hAnsi="PF Square Sans Pro" w:cs="Calibri"/>
                <w:lang w:val="uk-UA" w:eastAsia="uk-UA"/>
              </w:rPr>
              <w:t>затратність</w:t>
            </w:r>
            <w:proofErr w:type="spellEnd"/>
            <w:r w:rsidRPr="00BB3FCD">
              <w:rPr>
                <w:rFonts w:ascii="PF Square Sans Pro" w:eastAsia="Times New Roman" w:hAnsi="PF Square Sans Pro" w:cs="Calibri"/>
                <w:lang w:val="uk-UA" w:eastAsia="uk-UA"/>
              </w:rPr>
              <w:t xml:space="preserve"> окремих сфер соціальної інфраструктури, зокрема середньої освіти та культури  при наявності значної потреби в інших сферах – дошкільних, спортивних та позашкільних закладах</w:t>
            </w:r>
          </w:p>
          <w:p w14:paraId="31F0A8FF" w14:textId="5FCD99C5"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bookmarkStart w:id="52" w:name="_Hlk80203037"/>
            <w:bookmarkEnd w:id="51"/>
            <w:r w:rsidRPr="00BB3FCD">
              <w:rPr>
                <w:rFonts w:ascii="PF Square Sans Pro" w:eastAsia="Times New Roman" w:hAnsi="PF Square Sans Pro" w:cs="Calibri"/>
                <w:lang w:val="uk-UA" w:eastAsia="uk-UA"/>
              </w:rPr>
              <w:t xml:space="preserve">Наявність значної кількості непаспортизованих сміттєзвалищ на території громади та </w:t>
            </w:r>
            <w:proofErr w:type="spellStart"/>
            <w:r w:rsidRPr="00BB3FCD">
              <w:rPr>
                <w:rFonts w:ascii="PF Square Sans Pro" w:eastAsia="Times New Roman" w:hAnsi="PF Square Sans Pro" w:cs="Calibri"/>
                <w:lang w:val="uk-UA" w:eastAsia="uk-UA"/>
              </w:rPr>
              <w:t>заповненість</w:t>
            </w:r>
            <w:proofErr w:type="spellEnd"/>
            <w:r w:rsidRPr="00BB3FCD">
              <w:rPr>
                <w:rFonts w:ascii="PF Square Sans Pro" w:eastAsia="Times New Roman" w:hAnsi="PF Square Sans Pro" w:cs="Calibri"/>
                <w:lang w:val="uk-UA" w:eastAsia="uk-UA"/>
              </w:rPr>
              <w:t xml:space="preserve"> єдиного паспортизованого полігону ТПВ (Бродівського). Не вирішені питання роздільного збору та утилізації сміття</w:t>
            </w:r>
            <w:bookmarkEnd w:id="52"/>
          </w:p>
        </w:tc>
      </w:tr>
      <w:tr w:rsidR="004F29ED" w:rsidRPr="00BB3FCD" w14:paraId="70C7CB11" w14:textId="77777777" w:rsidTr="005C0757">
        <w:trPr>
          <w:trHeight w:val="508"/>
        </w:trPr>
        <w:tc>
          <w:tcPr>
            <w:tcW w:w="1963" w:type="pct"/>
            <w:shd w:val="clear" w:color="auto" w:fill="FFF2CC" w:themeFill="accent4" w:themeFillTint="33"/>
            <w:vAlign w:val="center"/>
          </w:tcPr>
          <w:p w14:paraId="48A94D48" w14:textId="77777777" w:rsidR="004F29ED" w:rsidRPr="00BB3FCD" w:rsidRDefault="004F29ED" w:rsidP="005C0757">
            <w:pPr>
              <w:spacing w:after="0" w:line="276" w:lineRule="auto"/>
              <w:ind w:firstLine="426"/>
              <w:jc w:val="center"/>
              <w:rPr>
                <w:rFonts w:ascii="PF Square Sans Pro" w:hAnsi="PF Square Sans Pro"/>
                <w:b/>
              </w:rPr>
            </w:pPr>
            <w:r w:rsidRPr="00BB3FCD">
              <w:rPr>
                <w:rFonts w:ascii="PF Square Sans Pro" w:hAnsi="PF Square Sans Pro"/>
                <w:b/>
              </w:rPr>
              <w:lastRenderedPageBreak/>
              <w:t>Можливості</w:t>
            </w:r>
          </w:p>
        </w:tc>
        <w:tc>
          <w:tcPr>
            <w:tcW w:w="3037" w:type="pct"/>
            <w:shd w:val="clear" w:color="auto" w:fill="FFF2CC" w:themeFill="accent4" w:themeFillTint="33"/>
            <w:vAlign w:val="center"/>
          </w:tcPr>
          <w:p w14:paraId="22068FCF" w14:textId="77777777" w:rsidR="004F29ED" w:rsidRPr="00BB3FCD" w:rsidRDefault="004F29ED" w:rsidP="005C0757">
            <w:pPr>
              <w:spacing w:after="0" w:line="276" w:lineRule="auto"/>
              <w:ind w:firstLine="426"/>
              <w:jc w:val="center"/>
              <w:rPr>
                <w:rFonts w:ascii="PF Square Sans Pro" w:hAnsi="PF Square Sans Pro"/>
                <w:b/>
              </w:rPr>
            </w:pPr>
            <w:r w:rsidRPr="00BB3FCD">
              <w:rPr>
                <w:rFonts w:ascii="PF Square Sans Pro" w:hAnsi="PF Square Sans Pro"/>
                <w:b/>
              </w:rPr>
              <w:t>Загрози</w:t>
            </w:r>
          </w:p>
        </w:tc>
      </w:tr>
      <w:tr w:rsidR="00D025F7" w:rsidRPr="00BB3FCD" w14:paraId="239BE509" w14:textId="77777777" w:rsidTr="005C0757">
        <w:tc>
          <w:tcPr>
            <w:tcW w:w="1963" w:type="pct"/>
            <w:shd w:val="clear" w:color="auto" w:fill="FFFFFF"/>
          </w:tcPr>
          <w:p w14:paraId="2FD72945"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bookmarkStart w:id="53" w:name="_Hlk80199857"/>
            <w:r w:rsidRPr="00BB3FCD">
              <w:rPr>
                <w:rFonts w:ascii="PF Square Sans Pro" w:eastAsia="Times New Roman" w:hAnsi="PF Square Sans Pro" w:cs="Arial"/>
                <w:iCs/>
                <w:lang w:val="uk-UA"/>
              </w:rPr>
              <w:t>Послідовність України в імплементації Угоди про Асоціацію Україна-ЄС та євроінтеграції в цілому</w:t>
            </w:r>
          </w:p>
          <w:p w14:paraId="6C56FA68"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bookmarkStart w:id="54" w:name="_Hlk80199905"/>
            <w:bookmarkEnd w:id="53"/>
            <w:r w:rsidRPr="00BB3FCD">
              <w:rPr>
                <w:rFonts w:ascii="PF Square Sans Pro" w:eastAsia="Times New Roman" w:hAnsi="PF Square Sans Pro" w:cs="Arial"/>
                <w:iCs/>
                <w:lang w:val="uk-UA"/>
              </w:rPr>
              <w:t xml:space="preserve">Посилення ефективності державної політики регіонального розвитку завдяки впровадження ефективних механізмів реалізації ДСРР-2027, а також Стратегії розвитку Львівщини-2027, зокрема через підтримку перспективних напрямів економічного розвитку для Бродівської громади (с/г комплекс, промисловий центр у </w:t>
            </w:r>
            <w:proofErr w:type="spellStart"/>
            <w:r w:rsidRPr="00BB3FCD">
              <w:rPr>
                <w:rFonts w:ascii="PF Square Sans Pro" w:eastAsia="Times New Roman" w:hAnsi="PF Square Sans Pro" w:cs="Arial"/>
                <w:iCs/>
                <w:lang w:val="uk-UA"/>
              </w:rPr>
              <w:t>м.Броди</w:t>
            </w:r>
            <w:proofErr w:type="spellEnd"/>
            <w:r w:rsidRPr="00BB3FCD">
              <w:rPr>
                <w:rFonts w:ascii="PF Square Sans Pro" w:eastAsia="Times New Roman" w:hAnsi="PF Square Sans Pro" w:cs="Arial"/>
                <w:iCs/>
                <w:lang w:val="uk-UA"/>
              </w:rPr>
              <w:t xml:space="preserve"> та перспективний логістичний комплекс)</w:t>
            </w:r>
          </w:p>
          <w:p w14:paraId="5FD1466A"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bookmarkStart w:id="55" w:name="_Hlk80199925"/>
            <w:bookmarkEnd w:id="54"/>
            <w:r w:rsidRPr="00BB3FCD">
              <w:rPr>
                <w:rFonts w:ascii="PF Square Sans Pro" w:eastAsia="Times New Roman" w:hAnsi="PF Square Sans Pro" w:cs="Arial"/>
                <w:iCs/>
                <w:lang w:val="uk-UA"/>
              </w:rPr>
              <w:t>Достатність трудових ресурсів громади для розвитку місцевої економіки</w:t>
            </w:r>
          </w:p>
          <w:p w14:paraId="7A873A3A"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bookmarkStart w:id="56" w:name="_Hlk80199958"/>
            <w:bookmarkEnd w:id="55"/>
            <w:r w:rsidRPr="00BB3FCD">
              <w:rPr>
                <w:rFonts w:ascii="PF Square Sans Pro" w:eastAsia="Times New Roman" w:hAnsi="PF Square Sans Pro" w:cs="Arial"/>
                <w:iCs/>
                <w:lang w:val="uk-UA"/>
              </w:rPr>
              <w:t>Збільшення капіталу громади за рахунок передачі земель державної власності у власність громади</w:t>
            </w:r>
          </w:p>
          <w:p w14:paraId="30D1CE97"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bookmarkStart w:id="57" w:name="_Hlk80199978"/>
            <w:bookmarkEnd w:id="56"/>
            <w:r w:rsidRPr="00BB3FCD">
              <w:rPr>
                <w:rFonts w:ascii="PF Square Sans Pro" w:eastAsia="Times New Roman" w:hAnsi="PF Square Sans Pro" w:cs="Arial"/>
                <w:iCs/>
                <w:lang w:val="uk-UA"/>
              </w:rPr>
              <w:t>Зростання світового попиту на продукцію сільського господарства (зокрема екологічно чистої)  - як чинника додаткових  можливостей для розвитку місцевих с/г виробників та нарощування обсягів харчової промисловості</w:t>
            </w:r>
          </w:p>
          <w:p w14:paraId="132EA58D"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bookmarkStart w:id="58" w:name="_Hlk80199996"/>
            <w:bookmarkEnd w:id="57"/>
            <w:r w:rsidRPr="00BB3FCD">
              <w:rPr>
                <w:rFonts w:ascii="PF Square Sans Pro" w:eastAsia="Times New Roman" w:hAnsi="PF Square Sans Pro" w:cs="Arial"/>
                <w:iCs/>
                <w:lang w:val="uk-UA"/>
              </w:rPr>
              <w:t xml:space="preserve">Поглиблення розпочатих в Україні </w:t>
            </w:r>
            <w:r w:rsidRPr="00BB3FCD">
              <w:rPr>
                <w:rFonts w:ascii="PF Square Sans Pro" w:eastAsia="Times New Roman" w:hAnsi="PF Square Sans Pro" w:cs="Arial"/>
                <w:iCs/>
                <w:lang w:val="uk-UA"/>
              </w:rPr>
              <w:lastRenderedPageBreak/>
              <w:t>реформ, особливо в сфері підтримки малого і середнього бізнесу та покращення доступу до фінансових ресурсів програм державної та міжнародної технічної допомоги Україні. Використання потенціалу транскордонного співробітництва</w:t>
            </w:r>
            <w:bookmarkStart w:id="59" w:name="_Hlk80200070"/>
            <w:bookmarkEnd w:id="58"/>
          </w:p>
          <w:p w14:paraId="019D7F2B" w14:textId="688CDC76"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iCs/>
                <w:lang w:val="uk-UA"/>
              </w:rPr>
            </w:pPr>
            <w:r w:rsidRPr="00BB3FCD">
              <w:rPr>
                <w:rFonts w:ascii="PF Square Sans Pro" w:eastAsia="Times New Roman" w:hAnsi="PF Square Sans Pro" w:cs="Arial"/>
                <w:iCs/>
                <w:lang w:val="uk-UA"/>
              </w:rPr>
              <w:t xml:space="preserve">Зростання попиту на послуги культурного туризму – як чинника розвитку </w:t>
            </w:r>
            <w:proofErr w:type="spellStart"/>
            <w:r w:rsidRPr="00BB3FCD">
              <w:rPr>
                <w:rFonts w:ascii="PF Square Sans Pro" w:eastAsia="Times New Roman" w:hAnsi="PF Square Sans Pro" w:cs="Arial"/>
                <w:iCs/>
                <w:lang w:val="uk-UA"/>
              </w:rPr>
              <w:t>Бродівщини</w:t>
            </w:r>
            <w:proofErr w:type="spellEnd"/>
            <w:r w:rsidRPr="00BB3FCD">
              <w:rPr>
                <w:rFonts w:ascii="PF Square Sans Pro" w:eastAsia="Times New Roman" w:hAnsi="PF Square Sans Pro" w:cs="Arial"/>
                <w:iCs/>
                <w:lang w:val="uk-UA"/>
              </w:rPr>
              <w:t xml:space="preserve">, як туристичної </w:t>
            </w:r>
            <w:proofErr w:type="spellStart"/>
            <w:r w:rsidRPr="00BB3FCD">
              <w:rPr>
                <w:rFonts w:ascii="PF Square Sans Pro" w:eastAsia="Times New Roman" w:hAnsi="PF Square Sans Pro" w:cs="Arial"/>
                <w:iCs/>
                <w:lang w:val="uk-UA"/>
              </w:rPr>
              <w:t>дестинації</w:t>
            </w:r>
            <w:proofErr w:type="spellEnd"/>
            <w:r w:rsidRPr="00BB3FCD">
              <w:rPr>
                <w:rFonts w:ascii="PF Square Sans Pro" w:eastAsia="Times New Roman" w:hAnsi="PF Square Sans Pro" w:cs="Arial"/>
                <w:iCs/>
                <w:lang w:val="uk-UA"/>
              </w:rPr>
              <w:t xml:space="preserve"> на зовнішньому та внутрішньому ринках</w:t>
            </w:r>
            <w:bookmarkEnd w:id="59"/>
          </w:p>
        </w:tc>
        <w:tc>
          <w:tcPr>
            <w:tcW w:w="3037" w:type="pct"/>
            <w:shd w:val="clear" w:color="auto" w:fill="FFFFFF"/>
          </w:tcPr>
          <w:p w14:paraId="3416DE84"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lang w:val="uk-UA"/>
              </w:rPr>
            </w:pPr>
            <w:r w:rsidRPr="00BB3FCD">
              <w:rPr>
                <w:rFonts w:ascii="PF Square Sans Pro" w:eastAsia="Times New Roman" w:hAnsi="PF Square Sans Pro" w:cs="Arial"/>
                <w:iCs/>
                <w:lang w:val="uk-UA"/>
              </w:rPr>
              <w:lastRenderedPageBreak/>
              <w:t>Старіння населення та продовження негативних демографічних тенденцій</w:t>
            </w:r>
            <w:r w:rsidRPr="00BB3FCD">
              <w:rPr>
                <w:rFonts w:ascii="PF Square Sans Pro" w:eastAsia="Times New Roman" w:hAnsi="PF Square Sans Pro" w:cs="Arial"/>
                <w:lang w:val="uk-UA"/>
              </w:rPr>
              <w:t xml:space="preserve">. Суттєве скорочення населення працездатного віку, зокрема за рахунок трудової  міграції </w:t>
            </w:r>
          </w:p>
          <w:p w14:paraId="6C634DB6"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lang w:val="uk-UA"/>
              </w:rPr>
            </w:pPr>
            <w:r w:rsidRPr="00BB3FCD">
              <w:rPr>
                <w:rFonts w:ascii="PF Square Sans Pro" w:eastAsia="Times New Roman" w:hAnsi="PF Square Sans Pro" w:cs="Arial"/>
                <w:lang w:val="uk-UA"/>
              </w:rPr>
              <w:t>Гальмування реформ в Україні, які негативно впливають на загальний інвестиційний клімат країни і громади зокрема, особливо в земельних питаннях</w:t>
            </w:r>
          </w:p>
          <w:p w14:paraId="38A91E34"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iCs/>
                <w:lang w:val="uk-UA" w:eastAsia="uk-UA"/>
              </w:rPr>
            </w:pPr>
            <w:r w:rsidRPr="00BB3FCD">
              <w:rPr>
                <w:rFonts w:ascii="PF Square Sans Pro" w:eastAsia="Times New Roman" w:hAnsi="PF Square Sans Pro" w:cs="Calibri"/>
                <w:iCs/>
                <w:lang w:val="uk-UA" w:eastAsia="uk-UA"/>
              </w:rPr>
              <w:t>Поглиблення спеціалізації регіону та громади на виробництві товарів з низькою доданою вартістю, що призводить до втрати конкурентоспроможності підприємств, перетворення на сировинний придаток розвинутих економік країн ЄС</w:t>
            </w:r>
          </w:p>
          <w:p w14:paraId="4AF877B3"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iCs/>
                <w:lang w:val="uk-UA" w:eastAsia="uk-UA"/>
              </w:rPr>
            </w:pPr>
            <w:r w:rsidRPr="00BB3FCD">
              <w:rPr>
                <w:rFonts w:ascii="PF Square Sans Pro" w:eastAsia="Times New Roman" w:hAnsi="PF Square Sans Pro" w:cs="Calibri"/>
                <w:iCs/>
                <w:lang w:val="uk-UA" w:eastAsia="uk-UA"/>
              </w:rPr>
              <w:t>Подальше витіснення дрібних с/г виробників та  особистих селянських господарств з ринку с/г продукції у зв’язку з вимогами стандартів якості (Угода про асоціацію Україна-ЄС) та високою конкуренцією на ринку ЄС</w:t>
            </w:r>
          </w:p>
          <w:p w14:paraId="3914DA74"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iCs/>
                <w:lang w:val="uk-UA" w:eastAsia="uk-UA"/>
              </w:rPr>
              <w:t>Продовження непрозорої і політично заангажованої політики розподілу окремих субвенцій з державного бюджету, що с</w:t>
            </w:r>
            <w:r w:rsidRPr="00BB3FCD">
              <w:rPr>
                <w:rFonts w:ascii="PF Square Sans Pro" w:eastAsia="Times New Roman" w:hAnsi="PF Square Sans Pro" w:cs="Calibri"/>
                <w:lang w:val="uk-UA" w:eastAsia="uk-UA"/>
              </w:rPr>
              <w:t>творює перешкоди для справедливого розподілу національних ресурсів між місцевим бюджетами розвитку</w:t>
            </w:r>
          </w:p>
          <w:p w14:paraId="700D7878"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lang w:val="uk-UA" w:eastAsia="uk-UA"/>
              </w:rPr>
            </w:pPr>
            <w:r w:rsidRPr="00BB3FCD">
              <w:rPr>
                <w:rFonts w:ascii="PF Square Sans Pro" w:eastAsia="Times New Roman" w:hAnsi="PF Square Sans Pro" w:cs="Calibri"/>
                <w:iCs/>
                <w:lang w:val="uk-UA" w:eastAsia="uk-UA"/>
              </w:rPr>
              <w:t xml:space="preserve">Значна залежність наповнюваності місцевого бюджету від суспільного сектора економіки, що </w:t>
            </w:r>
            <w:r w:rsidRPr="00BB3FCD">
              <w:rPr>
                <w:rFonts w:ascii="PF Square Sans Pro" w:eastAsia="Times New Roman" w:hAnsi="PF Square Sans Pro" w:cs="Calibri"/>
                <w:lang w:val="uk-UA" w:eastAsia="uk-UA"/>
              </w:rPr>
              <w:t>створює значну залежність громади від політичних рішень центральних органів влади (наприклад, передислокації військових частин з території громади в інші регіони України, перегляду формул розрахунку державних субвенцій)</w:t>
            </w:r>
          </w:p>
          <w:p w14:paraId="4FD375C0"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Arial"/>
                <w:lang w:val="uk-UA"/>
              </w:rPr>
            </w:pPr>
            <w:r w:rsidRPr="00BB3FCD">
              <w:rPr>
                <w:rFonts w:ascii="PF Square Sans Pro" w:eastAsia="Times New Roman" w:hAnsi="PF Square Sans Pro" w:cs="Arial"/>
                <w:lang w:val="uk-UA"/>
              </w:rPr>
              <w:t>Посилення негативного впливу на економіку, збільшення соціальних видатків та погіршення здоров’я мешканців через продовження карантинних заходів у зв’язку з пандемією COVID-19</w:t>
            </w:r>
          </w:p>
          <w:p w14:paraId="7E591ECA"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iCs/>
                <w:lang w:val="uk-UA" w:eastAsia="uk-UA"/>
              </w:rPr>
            </w:pPr>
            <w:r w:rsidRPr="00BB3FCD">
              <w:rPr>
                <w:rFonts w:ascii="PF Square Sans Pro" w:eastAsia="Times New Roman" w:hAnsi="PF Square Sans Pro" w:cs="Calibri"/>
                <w:iCs/>
                <w:lang w:val="uk-UA" w:eastAsia="uk-UA"/>
              </w:rPr>
              <w:lastRenderedPageBreak/>
              <w:t>Зріст кількості делегованих повноважень з національний на базовий рівень без відповідного фінансового забезпечення</w:t>
            </w:r>
          </w:p>
          <w:p w14:paraId="1C810BF9" w14:textId="77777777"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iCs/>
                <w:lang w:val="uk-UA" w:eastAsia="uk-UA"/>
              </w:rPr>
            </w:pPr>
            <w:r w:rsidRPr="00BB3FCD">
              <w:rPr>
                <w:rFonts w:ascii="PF Square Sans Pro" w:eastAsia="Times New Roman" w:hAnsi="PF Square Sans Pro" w:cs="Calibri"/>
                <w:iCs/>
                <w:lang w:val="uk-UA" w:eastAsia="uk-UA"/>
              </w:rPr>
              <w:t>Глобальні зміни клімату. Наявність загрози від природних катаклізмів, особливо паводків та загоряння торфовищ на території громади</w:t>
            </w:r>
          </w:p>
          <w:p w14:paraId="12034C89" w14:textId="6C9EA085" w:rsidR="00D025F7" w:rsidRPr="00BB3FCD" w:rsidRDefault="00D025F7" w:rsidP="005C0757">
            <w:pPr>
              <w:pStyle w:val="af8"/>
              <w:numPr>
                <w:ilvl w:val="0"/>
                <w:numId w:val="8"/>
              </w:numPr>
              <w:spacing w:after="0" w:line="276" w:lineRule="auto"/>
              <w:ind w:left="306" w:hanging="284"/>
              <w:rPr>
                <w:rFonts w:ascii="PF Square Sans Pro" w:eastAsia="Times New Roman" w:hAnsi="PF Square Sans Pro" w:cs="Calibri"/>
                <w:iCs/>
                <w:lang w:val="uk-UA" w:eastAsia="uk-UA"/>
              </w:rPr>
            </w:pPr>
            <w:r w:rsidRPr="00BB3FCD">
              <w:rPr>
                <w:rFonts w:ascii="PF Square Sans Pro" w:eastAsia="Times New Roman" w:hAnsi="PF Square Sans Pro" w:cs="Arial"/>
                <w:iCs/>
                <w:lang w:val="uk-UA"/>
              </w:rPr>
              <w:t>Неефективність стратегії та конкретних заходів щодо поводження із твердими побутовими відходами (ТПВ) на території Львівської області, а також відсутність необхідних ресурсів, що посилює проблему поводження з ТПВ на території громади, зокрема облаштування нового полігону та утилізації ТПВ</w:t>
            </w:r>
          </w:p>
        </w:tc>
      </w:tr>
    </w:tbl>
    <w:p w14:paraId="33712CD3" w14:textId="77777777" w:rsidR="00AE356B" w:rsidRDefault="00AE356B" w:rsidP="00757E67">
      <w:pPr>
        <w:pStyle w:val="2"/>
        <w:rPr>
          <w:rFonts w:eastAsia="Calibri"/>
        </w:rPr>
      </w:pPr>
      <w:bookmarkStart w:id="60" w:name="_Toc89257921"/>
      <w:r w:rsidRPr="00AE356B">
        <w:rPr>
          <w:rFonts w:eastAsia="Calibri"/>
        </w:rPr>
        <w:lastRenderedPageBreak/>
        <w:t>3.2. Результати опитування мешканців Бродівської громади</w:t>
      </w:r>
      <w:bookmarkEnd w:id="60"/>
    </w:p>
    <w:p w14:paraId="53FE54E0" w14:textId="77777777" w:rsidR="00AE356B" w:rsidRPr="00AE356B" w:rsidRDefault="00AE356B" w:rsidP="00692BAB">
      <w:pPr>
        <w:spacing w:after="0" w:line="276" w:lineRule="auto"/>
        <w:ind w:firstLine="425"/>
        <w:jc w:val="both"/>
        <w:rPr>
          <w:rFonts w:ascii="PF Square Sans Pro" w:hAnsi="PF Square Sans Pro"/>
          <w:b/>
        </w:rPr>
      </w:pPr>
      <w:r w:rsidRPr="00AE356B">
        <w:rPr>
          <w:rFonts w:ascii="PF Square Sans Pro" w:hAnsi="PF Square Sans Pro"/>
          <w:b/>
        </w:rPr>
        <w:t>Результати опитування мешканців громади</w:t>
      </w:r>
    </w:p>
    <w:p w14:paraId="5F0B0458" w14:textId="77777777" w:rsidR="00AE356B" w:rsidRPr="00AE356B" w:rsidRDefault="00AE356B" w:rsidP="00692BAB">
      <w:pPr>
        <w:spacing w:after="0" w:line="276" w:lineRule="auto"/>
        <w:ind w:firstLine="425"/>
        <w:jc w:val="both"/>
        <w:rPr>
          <w:rFonts w:ascii="PF Square Sans Pro" w:hAnsi="PF Square Sans Pro"/>
        </w:rPr>
      </w:pPr>
      <w:r w:rsidRPr="00AE356B">
        <w:rPr>
          <w:rFonts w:ascii="PF Square Sans Pro" w:hAnsi="PF Square Sans Pro"/>
        </w:rPr>
        <w:t>У процесі розроблення Стратегії розвитку Бродівської міської ради до 2027 року було проведено анкетування мешканців Бродівської громади для виявлення найбільш гострих проблем, перешкод для розвитку та потенціалів в основних сферах життєдіяльності громади. Всього було опитано 229 мешканців громади. Опитування проводилось у квітні-червні 2021 року.</w:t>
      </w:r>
    </w:p>
    <w:p w14:paraId="75AD535C" w14:textId="77777777" w:rsidR="008D649C" w:rsidRDefault="00AE356B" w:rsidP="00692BAB">
      <w:pPr>
        <w:spacing w:after="0" w:line="276" w:lineRule="auto"/>
        <w:ind w:firstLine="425"/>
        <w:jc w:val="both"/>
        <w:rPr>
          <w:rFonts w:ascii="PF Square Sans Pro" w:hAnsi="PF Square Sans Pro"/>
        </w:rPr>
      </w:pPr>
      <w:r w:rsidRPr="00AE356B">
        <w:rPr>
          <w:rFonts w:ascii="PF Square Sans Pro" w:hAnsi="PF Square Sans Pro"/>
          <w:noProof/>
          <w:lang w:eastAsia="uk-UA"/>
        </w:rPr>
        <w:drawing>
          <wp:inline distT="0" distB="0" distL="0" distR="0" wp14:anchorId="450A3A6A" wp14:editId="41547052">
            <wp:extent cx="6048375" cy="3402211"/>
            <wp:effectExtent l="0" t="0" r="0" b="825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6064225" cy="3411126"/>
                    </a:xfrm>
                    <a:prstGeom prst="rect">
                      <a:avLst/>
                    </a:prstGeom>
                  </pic:spPr>
                </pic:pic>
              </a:graphicData>
            </a:graphic>
          </wp:inline>
        </w:drawing>
      </w:r>
      <w:r w:rsidR="008D649C">
        <w:rPr>
          <w:rFonts w:ascii="PF Square Sans Pro" w:hAnsi="PF Square Sans Pro"/>
        </w:rPr>
        <w:tab/>
      </w:r>
    </w:p>
    <w:p w14:paraId="44B27E2F" w14:textId="6D7D297B" w:rsidR="00AE356B" w:rsidRPr="00AE356B" w:rsidRDefault="00AE356B" w:rsidP="00692BAB">
      <w:pPr>
        <w:spacing w:after="0" w:line="276" w:lineRule="auto"/>
        <w:ind w:firstLine="425"/>
        <w:jc w:val="both"/>
        <w:rPr>
          <w:rFonts w:ascii="PF Square Sans Pro" w:hAnsi="PF Square Sans Pro"/>
        </w:rPr>
      </w:pPr>
      <w:r w:rsidRPr="00AE356B">
        <w:rPr>
          <w:rFonts w:ascii="PF Square Sans Pro" w:hAnsi="PF Square Sans Pro"/>
        </w:rPr>
        <w:t>Опитування показало, що серед основних сфер життєдіяльності громади, найбільш високо мешканці оцінюють роботу закладів дошкільної освіти (середній бал – 2,7, де 4 – найвищий бал, 1 – найнижчий), рівень надання освітніх послуг – 2,52, громадський транспорт у місті – 2,49, вивіз сміття – 2,26, екологічний стан – 2,18. Найгірше мешканці оцінюють ситуацію із станом доріг – 1,52, медичним забезпеченням – 1,54, інфраструктурою відпочинку та дозвілля – 1,61, рівнем задоволеності культурних потреб – 1,61.</w:t>
      </w:r>
    </w:p>
    <w:p w14:paraId="0E9F9F3A" w14:textId="77777777" w:rsidR="00AE356B" w:rsidRPr="00AE356B" w:rsidRDefault="00AE356B" w:rsidP="00692BAB">
      <w:pPr>
        <w:spacing w:after="0" w:line="276" w:lineRule="auto"/>
        <w:ind w:firstLine="425"/>
        <w:jc w:val="both"/>
        <w:rPr>
          <w:rFonts w:ascii="PF Square Sans Pro" w:hAnsi="PF Square Sans Pro"/>
        </w:rPr>
      </w:pPr>
      <w:r w:rsidRPr="00AE356B">
        <w:rPr>
          <w:rFonts w:ascii="PF Square Sans Pro" w:hAnsi="PF Square Sans Pro"/>
        </w:rPr>
        <w:lastRenderedPageBreak/>
        <w:t>На думку опитаних, найбільше заважає розвитку громади недостатня громадська активність та ініціативність мешканців (139 опитаних), відсутність зовнішніх інвестицій (87 опитаних), безробіття (78 опитаних).</w:t>
      </w:r>
    </w:p>
    <w:p w14:paraId="1CAC38DB" w14:textId="77777777" w:rsidR="00AE356B" w:rsidRPr="00AE356B" w:rsidRDefault="00AE356B" w:rsidP="00692BAB">
      <w:pPr>
        <w:spacing w:after="0" w:line="276" w:lineRule="auto"/>
        <w:ind w:firstLine="425"/>
        <w:jc w:val="both"/>
        <w:rPr>
          <w:rFonts w:ascii="PF Square Sans Pro" w:hAnsi="PF Square Sans Pro"/>
        </w:rPr>
      </w:pPr>
      <w:r w:rsidRPr="00AE356B">
        <w:rPr>
          <w:rFonts w:ascii="PF Square Sans Pro" w:hAnsi="PF Square Sans Pro"/>
          <w:noProof/>
          <w:lang w:eastAsia="uk-UA"/>
        </w:rPr>
        <w:drawing>
          <wp:inline distT="0" distB="0" distL="0" distR="0" wp14:anchorId="411814D2" wp14:editId="65FACEC9">
            <wp:extent cx="6096851" cy="3429479"/>
            <wp:effectExtent l="0" t="0" r="0" b="0"/>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096851" cy="3429479"/>
                    </a:xfrm>
                    <a:prstGeom prst="rect">
                      <a:avLst/>
                    </a:prstGeom>
                  </pic:spPr>
                </pic:pic>
              </a:graphicData>
            </a:graphic>
          </wp:inline>
        </w:drawing>
      </w:r>
    </w:p>
    <w:p w14:paraId="160DF9A9" w14:textId="77777777" w:rsidR="00AE356B" w:rsidRPr="00AE356B" w:rsidRDefault="00AE356B" w:rsidP="00692BAB">
      <w:pPr>
        <w:spacing w:after="0" w:line="276" w:lineRule="auto"/>
        <w:ind w:firstLine="425"/>
        <w:jc w:val="both"/>
        <w:rPr>
          <w:rFonts w:ascii="PF Square Sans Pro" w:hAnsi="PF Square Sans Pro"/>
        </w:rPr>
      </w:pPr>
      <w:r w:rsidRPr="00AE356B">
        <w:rPr>
          <w:rFonts w:ascii="PF Square Sans Pro" w:hAnsi="PF Square Sans Pro"/>
        </w:rPr>
        <w:t>Опитані мешканці вважають, що найбільш терміновими завданнями, які повинна виконувати громада, є ремонт доріг, вирішення проблеми безробіття, розвиток малого і середнього бізнесу, благоустрій населених пунктів, сприяння розвитку промислових підприємств.</w:t>
      </w:r>
    </w:p>
    <w:p w14:paraId="312F828A"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drawing>
          <wp:inline distT="0" distB="0" distL="0" distR="0" wp14:anchorId="5F1709BC" wp14:editId="172E9867">
            <wp:extent cx="6773331" cy="3810000"/>
            <wp:effectExtent l="0" t="0" r="889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788645" cy="3818614"/>
                    </a:xfrm>
                    <a:prstGeom prst="rect">
                      <a:avLst/>
                    </a:prstGeom>
                  </pic:spPr>
                </pic:pic>
              </a:graphicData>
            </a:graphic>
          </wp:inline>
        </w:drawing>
      </w:r>
    </w:p>
    <w:p w14:paraId="06AFC02D" w14:textId="77777777" w:rsidR="00AE356B" w:rsidRPr="00AE356B" w:rsidRDefault="00AE356B" w:rsidP="00692BAB">
      <w:pPr>
        <w:spacing w:after="0" w:line="276" w:lineRule="auto"/>
        <w:ind w:firstLine="425"/>
        <w:jc w:val="both"/>
        <w:rPr>
          <w:rFonts w:ascii="PF Square Sans Pro" w:hAnsi="PF Square Sans Pro"/>
        </w:rPr>
      </w:pPr>
      <w:r w:rsidRPr="00AE356B">
        <w:rPr>
          <w:rFonts w:ascii="PF Square Sans Pro" w:hAnsi="PF Square Sans Pro"/>
        </w:rPr>
        <w:t>Опитані мешканці найбільшим ресурсом для подальшого розвитку громади вважають місцеві підприємства та підприємців (95 опитаних), мешканців громади (57 опитаних), допомогу від держави (27 опитаних), географічне становище (16 опитаних).</w:t>
      </w:r>
    </w:p>
    <w:p w14:paraId="1F6C423C"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lastRenderedPageBreak/>
        <w:drawing>
          <wp:inline distT="0" distB="0" distL="0" distR="0" wp14:anchorId="7241E7C1" wp14:editId="5C0CBB12">
            <wp:extent cx="6677025" cy="3755828"/>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694604" cy="3765716"/>
                    </a:xfrm>
                    <a:prstGeom prst="rect">
                      <a:avLst/>
                    </a:prstGeom>
                  </pic:spPr>
                </pic:pic>
              </a:graphicData>
            </a:graphic>
          </wp:inline>
        </w:drawing>
      </w:r>
    </w:p>
    <w:p w14:paraId="2B6EEE45" w14:textId="77777777" w:rsidR="00692BAB" w:rsidRDefault="00692BAB" w:rsidP="00692BAB">
      <w:pPr>
        <w:spacing w:line="276" w:lineRule="auto"/>
        <w:ind w:firstLine="425"/>
        <w:jc w:val="both"/>
        <w:rPr>
          <w:rFonts w:ascii="PF Square Sans Pro" w:hAnsi="PF Square Sans Pro"/>
        </w:rPr>
      </w:pPr>
    </w:p>
    <w:p w14:paraId="71D64EA1" w14:textId="77777777" w:rsidR="00692BAB" w:rsidRDefault="00692BAB" w:rsidP="00692BAB">
      <w:pPr>
        <w:spacing w:line="276" w:lineRule="auto"/>
        <w:ind w:firstLine="425"/>
        <w:jc w:val="both"/>
        <w:rPr>
          <w:rFonts w:ascii="PF Square Sans Pro" w:hAnsi="PF Square Sans Pro"/>
        </w:rPr>
      </w:pPr>
    </w:p>
    <w:p w14:paraId="42015B4B" w14:textId="77777777" w:rsidR="00692BAB" w:rsidRDefault="00692BAB" w:rsidP="00692BAB">
      <w:pPr>
        <w:spacing w:line="276" w:lineRule="auto"/>
        <w:ind w:firstLine="425"/>
        <w:jc w:val="both"/>
        <w:rPr>
          <w:rFonts w:ascii="PF Square Sans Pro" w:hAnsi="PF Square Sans Pro"/>
        </w:rPr>
      </w:pPr>
    </w:p>
    <w:p w14:paraId="1735C101" w14:textId="4593611C" w:rsidR="00AE356B" w:rsidRPr="00AE356B" w:rsidRDefault="00AE356B" w:rsidP="00692BAB">
      <w:pPr>
        <w:spacing w:line="276" w:lineRule="auto"/>
        <w:ind w:firstLine="425"/>
        <w:jc w:val="both"/>
        <w:rPr>
          <w:rFonts w:ascii="PF Square Sans Pro" w:hAnsi="PF Square Sans Pro"/>
        </w:rPr>
      </w:pPr>
      <w:r w:rsidRPr="00AE356B">
        <w:rPr>
          <w:rFonts w:ascii="PF Square Sans Pro" w:hAnsi="PF Square Sans Pro"/>
        </w:rPr>
        <w:t>Також в процесі розробки Стратегії було окремо опитано 14 підприємців Бродівської громади. Більшість із них працюють у сфері будівництва та ремонту (4 підприємці), роздрібної торгівлі – 4, надання послуг – 3.</w:t>
      </w:r>
    </w:p>
    <w:p w14:paraId="043A089A"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drawing>
          <wp:inline distT="0" distB="0" distL="0" distR="0" wp14:anchorId="66A2873F" wp14:editId="0F83C1EA">
            <wp:extent cx="6790265" cy="3819525"/>
            <wp:effectExtent l="0" t="0" r="0" b="0"/>
            <wp:docPr id="1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815243" cy="3833575"/>
                    </a:xfrm>
                    <a:prstGeom prst="rect">
                      <a:avLst/>
                    </a:prstGeom>
                  </pic:spPr>
                </pic:pic>
              </a:graphicData>
            </a:graphic>
          </wp:inline>
        </w:drawing>
      </w:r>
    </w:p>
    <w:p w14:paraId="4168A921" w14:textId="77777777" w:rsidR="00AE356B" w:rsidRPr="00AE356B" w:rsidRDefault="00AE356B" w:rsidP="00692BAB">
      <w:pPr>
        <w:spacing w:line="276" w:lineRule="auto"/>
        <w:ind w:firstLine="425"/>
        <w:jc w:val="both"/>
        <w:rPr>
          <w:rFonts w:ascii="PF Square Sans Pro" w:hAnsi="PF Square Sans Pro"/>
        </w:rPr>
      </w:pPr>
      <w:r w:rsidRPr="00AE356B">
        <w:rPr>
          <w:rFonts w:ascii="PF Square Sans Pro" w:hAnsi="PF Square Sans Pro"/>
        </w:rPr>
        <w:lastRenderedPageBreak/>
        <w:t>Більшість опитаних підприємців вважають, що у даному регіоні є наявна робоча сила, необхідна підприємству, та основний ринок збуту продукції. Натомість лише один із 14 підприємців вважає, що у регіоні присутні основні інвестори для його/її підприємства.</w:t>
      </w:r>
    </w:p>
    <w:p w14:paraId="672D1EC4"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drawing>
          <wp:inline distT="0" distB="0" distL="0" distR="0" wp14:anchorId="0EC3A3E4" wp14:editId="2E09C0A0">
            <wp:extent cx="6688663" cy="376237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703501" cy="3770722"/>
                    </a:xfrm>
                    <a:prstGeom prst="rect">
                      <a:avLst/>
                    </a:prstGeom>
                  </pic:spPr>
                </pic:pic>
              </a:graphicData>
            </a:graphic>
          </wp:inline>
        </w:drawing>
      </w:r>
    </w:p>
    <w:p w14:paraId="62D31DDF" w14:textId="77777777" w:rsidR="00692BAB" w:rsidRDefault="00692BAB" w:rsidP="00692BAB">
      <w:pPr>
        <w:spacing w:line="276" w:lineRule="auto"/>
        <w:ind w:firstLine="425"/>
        <w:jc w:val="both"/>
        <w:rPr>
          <w:rFonts w:ascii="PF Square Sans Pro" w:hAnsi="PF Square Sans Pro"/>
        </w:rPr>
      </w:pPr>
    </w:p>
    <w:p w14:paraId="72194087" w14:textId="77777777" w:rsidR="00692BAB" w:rsidRDefault="00692BAB" w:rsidP="00692BAB">
      <w:pPr>
        <w:spacing w:line="276" w:lineRule="auto"/>
        <w:ind w:firstLine="425"/>
        <w:jc w:val="both"/>
        <w:rPr>
          <w:rFonts w:ascii="PF Square Sans Pro" w:hAnsi="PF Square Sans Pro"/>
        </w:rPr>
      </w:pPr>
    </w:p>
    <w:p w14:paraId="5AC24277" w14:textId="77777777" w:rsidR="00692BAB" w:rsidRDefault="00692BAB" w:rsidP="00692BAB">
      <w:pPr>
        <w:spacing w:line="276" w:lineRule="auto"/>
        <w:ind w:firstLine="425"/>
        <w:jc w:val="both"/>
        <w:rPr>
          <w:rFonts w:ascii="PF Square Sans Pro" w:hAnsi="PF Square Sans Pro"/>
        </w:rPr>
      </w:pPr>
    </w:p>
    <w:p w14:paraId="490245DB" w14:textId="04C7BC6E" w:rsidR="00AE356B" w:rsidRPr="00AE356B" w:rsidRDefault="00AE356B" w:rsidP="00692BAB">
      <w:pPr>
        <w:spacing w:line="276" w:lineRule="auto"/>
        <w:ind w:firstLine="425"/>
        <w:jc w:val="both"/>
        <w:rPr>
          <w:rFonts w:ascii="PF Square Sans Pro" w:hAnsi="PF Square Sans Pro"/>
        </w:rPr>
      </w:pPr>
      <w:r w:rsidRPr="00AE356B">
        <w:rPr>
          <w:rFonts w:ascii="PF Square Sans Pro" w:hAnsi="PF Square Sans Pro"/>
        </w:rPr>
        <w:t>Більше половини опитаних підприємців відчувають нестачу спеціалістів певних специфічних професій.</w:t>
      </w:r>
    </w:p>
    <w:p w14:paraId="773EB7AD"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lastRenderedPageBreak/>
        <w:drawing>
          <wp:inline distT="0" distB="0" distL="0" distR="0" wp14:anchorId="1463FEBE" wp14:editId="1472AD7C">
            <wp:extent cx="6824131" cy="383857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829399" cy="3841538"/>
                    </a:xfrm>
                    <a:prstGeom prst="rect">
                      <a:avLst/>
                    </a:prstGeom>
                  </pic:spPr>
                </pic:pic>
              </a:graphicData>
            </a:graphic>
          </wp:inline>
        </w:drawing>
      </w:r>
    </w:p>
    <w:p w14:paraId="3C194EE0" w14:textId="77777777" w:rsidR="00AE356B" w:rsidRPr="00AE356B" w:rsidRDefault="00AE356B" w:rsidP="00692BAB">
      <w:pPr>
        <w:spacing w:line="276" w:lineRule="auto"/>
        <w:ind w:firstLine="425"/>
        <w:jc w:val="both"/>
        <w:rPr>
          <w:rFonts w:ascii="PF Square Sans Pro" w:hAnsi="PF Square Sans Pro"/>
        </w:rPr>
      </w:pPr>
      <w:r w:rsidRPr="00AE356B">
        <w:rPr>
          <w:rFonts w:ascii="PF Square Sans Pro" w:hAnsi="PF Square Sans Pro"/>
        </w:rPr>
        <w:t xml:space="preserve">На думку опитаних підприємців найбільше заважає розвитку громади недостатня громадська активність та ініціативність мешканців, відсутність зовнішніх інвестицій, безробіття, недостатня поінформованість про громаду за її межами. </w:t>
      </w:r>
    </w:p>
    <w:p w14:paraId="31F3B7ED"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drawing>
          <wp:inline distT="0" distB="0" distL="0" distR="0" wp14:anchorId="6F3203D1" wp14:editId="321D7875">
            <wp:extent cx="6615430" cy="3721181"/>
            <wp:effectExtent l="0" t="0" r="0" b="0"/>
            <wp:docPr id="16"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622451" cy="3725130"/>
                    </a:xfrm>
                    <a:prstGeom prst="rect">
                      <a:avLst/>
                    </a:prstGeom>
                  </pic:spPr>
                </pic:pic>
              </a:graphicData>
            </a:graphic>
          </wp:inline>
        </w:drawing>
      </w:r>
    </w:p>
    <w:p w14:paraId="6DE3BCB0" w14:textId="77777777" w:rsidR="00AE356B" w:rsidRPr="00AE356B" w:rsidRDefault="00AE356B" w:rsidP="00692BAB">
      <w:pPr>
        <w:spacing w:line="276" w:lineRule="auto"/>
        <w:ind w:firstLine="425"/>
        <w:jc w:val="both"/>
        <w:rPr>
          <w:rFonts w:ascii="PF Square Sans Pro" w:hAnsi="PF Square Sans Pro"/>
        </w:rPr>
      </w:pPr>
      <w:r w:rsidRPr="00AE356B">
        <w:rPr>
          <w:rFonts w:ascii="PF Square Sans Pro" w:hAnsi="PF Square Sans Pro"/>
        </w:rPr>
        <w:t xml:space="preserve">Найбільш важливими завданнями, які необхідно здійснити для розвитку громади, на думку опитаних підприємців, є: зменшення рівня безробіття, розвиток малого і середнього бізнесу, сприяння розвитку промислових підприємств, ремонт доріг між населеними пунктами. </w:t>
      </w:r>
    </w:p>
    <w:p w14:paraId="54CA919D" w14:textId="77777777" w:rsidR="00AE356B" w:rsidRPr="00AE356B" w:rsidRDefault="00AE356B" w:rsidP="00692BAB">
      <w:pPr>
        <w:spacing w:after="0" w:line="276" w:lineRule="auto"/>
        <w:jc w:val="both"/>
        <w:rPr>
          <w:rFonts w:ascii="PF Square Sans Pro" w:hAnsi="PF Square Sans Pro"/>
        </w:rPr>
      </w:pPr>
      <w:r w:rsidRPr="00AE356B">
        <w:rPr>
          <w:rFonts w:ascii="PF Square Sans Pro" w:hAnsi="PF Square Sans Pro"/>
          <w:noProof/>
          <w:lang w:eastAsia="uk-UA"/>
        </w:rPr>
        <w:lastRenderedPageBreak/>
        <w:drawing>
          <wp:inline distT="0" distB="0" distL="0" distR="0" wp14:anchorId="022F92A4" wp14:editId="233E4579">
            <wp:extent cx="6841067" cy="38481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845823" cy="3850775"/>
                    </a:xfrm>
                    <a:prstGeom prst="rect">
                      <a:avLst/>
                    </a:prstGeom>
                  </pic:spPr>
                </pic:pic>
              </a:graphicData>
            </a:graphic>
          </wp:inline>
        </w:drawing>
      </w:r>
    </w:p>
    <w:p w14:paraId="7A41209A" w14:textId="77777777" w:rsidR="00AE356B" w:rsidRPr="00AE356B" w:rsidRDefault="00AE356B" w:rsidP="00692BAB">
      <w:pPr>
        <w:spacing w:line="276" w:lineRule="auto"/>
        <w:ind w:firstLine="425"/>
        <w:jc w:val="both"/>
        <w:rPr>
          <w:rFonts w:ascii="PF Square Sans Pro" w:hAnsi="PF Square Sans Pro"/>
        </w:rPr>
      </w:pPr>
      <w:r w:rsidRPr="00AE356B">
        <w:rPr>
          <w:rFonts w:ascii="PF Square Sans Pro" w:hAnsi="PF Square Sans Pro"/>
        </w:rPr>
        <w:t>Найбільш пріоритетним для майбутнього розвитку громади видами економічної діяльності опитані підприємці вважають: сільське господарство (і рослинництво, і тваринництво), легку промисловість, ягідництво і туризм.</w:t>
      </w:r>
    </w:p>
    <w:p w14:paraId="2E028716" w14:textId="4AAD62E4" w:rsidR="00A10374" w:rsidRDefault="00AE356B" w:rsidP="00692BAB">
      <w:pPr>
        <w:spacing w:after="0" w:line="276" w:lineRule="auto"/>
        <w:rPr>
          <w:rFonts w:eastAsia="Calibri"/>
        </w:rPr>
      </w:pPr>
      <w:r w:rsidRPr="00AE356B">
        <w:rPr>
          <w:noProof/>
          <w:lang w:eastAsia="uk-UA"/>
        </w:rPr>
        <w:drawing>
          <wp:inline distT="0" distB="0" distL="0" distR="0" wp14:anchorId="4424D950" wp14:editId="793AD7D1">
            <wp:extent cx="6840855" cy="3847981"/>
            <wp:effectExtent l="0" t="0" r="0" b="63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851701" cy="3854082"/>
                    </a:xfrm>
                    <a:prstGeom prst="rect">
                      <a:avLst/>
                    </a:prstGeom>
                  </pic:spPr>
                </pic:pic>
              </a:graphicData>
            </a:graphic>
          </wp:inline>
        </w:drawing>
      </w:r>
    </w:p>
    <w:p w14:paraId="78B7AF26" w14:textId="79938D22" w:rsidR="00A10374" w:rsidRDefault="00A10374" w:rsidP="00692BAB">
      <w:pPr>
        <w:spacing w:after="0" w:line="276" w:lineRule="auto"/>
        <w:rPr>
          <w:rFonts w:eastAsia="Calibri"/>
        </w:rPr>
      </w:pPr>
    </w:p>
    <w:p w14:paraId="2C9A47AA" w14:textId="5FDED27F" w:rsidR="00A10374" w:rsidRDefault="00A10374" w:rsidP="00692BAB">
      <w:pPr>
        <w:spacing w:after="0" w:line="276" w:lineRule="auto"/>
        <w:rPr>
          <w:rFonts w:eastAsia="Calibri"/>
        </w:rPr>
      </w:pPr>
    </w:p>
    <w:p w14:paraId="023E4920" w14:textId="2A881530" w:rsidR="00A10374" w:rsidRDefault="00A10374" w:rsidP="00A10374">
      <w:pPr>
        <w:spacing w:after="0"/>
        <w:rPr>
          <w:rFonts w:eastAsia="Calibri"/>
        </w:rPr>
      </w:pPr>
    </w:p>
    <w:p w14:paraId="41A18DA2" w14:textId="6DC35D5C" w:rsidR="00A10374" w:rsidRDefault="00A10374" w:rsidP="00A10374">
      <w:pPr>
        <w:spacing w:after="0"/>
        <w:rPr>
          <w:rFonts w:eastAsia="Calibri"/>
        </w:rPr>
      </w:pPr>
    </w:p>
    <w:p w14:paraId="7AE186A2" w14:textId="77777777" w:rsidR="00A10374" w:rsidRDefault="00A10374" w:rsidP="00A10374">
      <w:pPr>
        <w:spacing w:after="0"/>
        <w:rPr>
          <w:rFonts w:eastAsia="Calibri"/>
        </w:rPr>
      </w:pPr>
    </w:p>
    <w:p w14:paraId="1D65447A" w14:textId="5F507E1A" w:rsidR="00D025F7" w:rsidRPr="00BB3FCD" w:rsidRDefault="006A7F62" w:rsidP="00757E67">
      <w:pPr>
        <w:pStyle w:val="2"/>
        <w:rPr>
          <w:rFonts w:eastAsia="Calibri"/>
        </w:rPr>
      </w:pPr>
      <w:bookmarkStart w:id="61" w:name="_Toc89257922"/>
      <w:r w:rsidRPr="00BB3FCD">
        <w:rPr>
          <w:rFonts w:eastAsia="Calibri"/>
        </w:rPr>
        <w:lastRenderedPageBreak/>
        <w:t>3.</w:t>
      </w:r>
      <w:r w:rsidR="00AE356B">
        <w:rPr>
          <w:rFonts w:eastAsia="Calibri"/>
        </w:rPr>
        <w:t>3</w:t>
      </w:r>
      <w:r w:rsidRPr="00BB3FCD">
        <w:rPr>
          <w:rFonts w:eastAsia="Calibri"/>
        </w:rPr>
        <w:t xml:space="preserve">. </w:t>
      </w:r>
      <w:r w:rsidR="00D025F7" w:rsidRPr="00BB3FCD">
        <w:rPr>
          <w:rFonts w:eastAsia="Calibri"/>
        </w:rPr>
        <w:t>SWOT-матриця Бродівської міської територіальної громади</w:t>
      </w:r>
      <w:bookmarkEnd w:id="61"/>
    </w:p>
    <w:p w14:paraId="5100C586" w14:textId="77777777" w:rsidR="00D025F7" w:rsidRPr="00BB3FCD" w:rsidRDefault="00D025F7" w:rsidP="00BB198E">
      <w:pPr>
        <w:spacing w:after="0" w:line="240" w:lineRule="auto"/>
        <w:ind w:firstLine="426"/>
        <w:jc w:val="both"/>
        <w:rPr>
          <w:rFonts w:ascii="PF Square Sans Pro" w:eastAsia="Calibri" w:hAnsi="PF Square Sans Pro" w:cs="Arial"/>
          <w:color w:val="000000"/>
        </w:rPr>
      </w:pPr>
    </w:p>
    <w:p w14:paraId="25A69147" w14:textId="0B43930D" w:rsidR="00D025F7" w:rsidRPr="00BB3FCD" w:rsidRDefault="00D025F7" w:rsidP="00BB198E">
      <w:pPr>
        <w:spacing w:after="0" w:line="360" w:lineRule="auto"/>
        <w:ind w:firstLine="426"/>
        <w:jc w:val="both"/>
        <w:rPr>
          <w:rFonts w:ascii="PF Square Sans Pro" w:eastAsia="Calibri" w:hAnsi="PF Square Sans Pro" w:cs="Arial"/>
          <w:b/>
          <w:bCs/>
          <w:color w:val="000000"/>
        </w:rPr>
      </w:pPr>
      <w:bookmarkStart w:id="62" w:name="_Hlk78650923"/>
      <w:r w:rsidRPr="00BB3FCD">
        <w:rPr>
          <w:rFonts w:ascii="PF Square Sans Pro" w:eastAsia="Calibri" w:hAnsi="PF Square Sans Pro" w:cs="Arial"/>
          <w:b/>
          <w:bCs/>
          <w:color w:val="000000"/>
        </w:rPr>
        <w:t>Сектор «Порівняльні переваги»</w:t>
      </w:r>
      <w:bookmarkEnd w:id="62"/>
    </w:p>
    <w:bookmarkStart w:id="63" w:name="_Hlk78650994"/>
    <w:p w14:paraId="02202458" w14:textId="77777777" w:rsidR="00D025F7" w:rsidRPr="00BB3FCD" w:rsidRDefault="00D025F7" w:rsidP="00D025F7">
      <w:pPr>
        <w:spacing w:after="0" w:line="240" w:lineRule="auto"/>
        <w:jc w:val="both"/>
        <w:rPr>
          <w:rFonts w:ascii="PF Square Sans Pro" w:eastAsia="Calibri" w:hAnsi="PF Square Sans Pro" w:cs="Arial"/>
          <w:color w:val="000000"/>
        </w:rPr>
      </w:pPr>
      <w:r w:rsidRPr="00BB3FCD">
        <w:rPr>
          <w:rFonts w:ascii="PF Square Sans Pro" w:eastAsia="Calibri" w:hAnsi="PF Square Sans Pro" w:cs="Times New Roman"/>
          <w:noProof/>
          <w:lang w:eastAsia="uk-UA"/>
        </w:rPr>
        <mc:AlternateContent>
          <mc:Choice Requires="wpc">
            <w:drawing>
              <wp:inline distT="0" distB="0" distL="0" distR="0" wp14:anchorId="0D716D47" wp14:editId="1CF6D5C5">
                <wp:extent cx="6367780" cy="8841390"/>
                <wp:effectExtent l="0" t="0" r="13970" b="17145"/>
                <wp:docPr id="138" name="Canvas 13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93" name="Straight Arrow Connector 204"/>
                        <wps:cNvCnPr>
                          <a:cxnSpLocks noChangeShapeType="1"/>
                          <a:stCxn id="116" idx="1"/>
                        </wps:cNvCnPr>
                        <wps:spPr bwMode="auto">
                          <a:xfrm flipH="1" flipV="1">
                            <a:off x="2964620" y="659958"/>
                            <a:ext cx="1307025" cy="250589"/>
                          </a:xfrm>
                          <a:prstGeom prst="straightConnector1">
                            <a:avLst/>
                          </a:prstGeom>
                          <a:noFill/>
                          <a:ln w="25400">
                            <a:solidFill>
                              <a:srgbClr val="FF0000"/>
                            </a:solidFill>
                            <a:miter lim="800000"/>
                            <a:headEnd/>
                            <a:tailEnd type="arrow" w="sm" len="lg"/>
                          </a:ln>
                          <a:extLst>
                            <a:ext uri="{909E8E84-426E-40DD-AFC4-6F175D3DCCD1}">
                              <a14:hiddenFill xmlns:a14="http://schemas.microsoft.com/office/drawing/2010/main">
                                <a:noFill/>
                              </a14:hiddenFill>
                            </a:ext>
                          </a:extLst>
                        </wps:spPr>
                        <wps:bodyPr/>
                      </wps:wsp>
                      <wps:wsp>
                        <wps:cNvPr id="94" name="Straight Arrow Connector 215"/>
                        <wps:cNvCnPr>
                          <a:cxnSpLocks noChangeShapeType="1"/>
                          <a:stCxn id="118" idx="1"/>
                        </wps:cNvCnPr>
                        <wps:spPr bwMode="auto">
                          <a:xfrm flipH="1">
                            <a:off x="2974751" y="3080240"/>
                            <a:ext cx="1292092" cy="728435"/>
                          </a:xfrm>
                          <a:prstGeom prst="straightConnector1">
                            <a:avLst/>
                          </a:prstGeom>
                          <a:noFill/>
                          <a:ln w="25400">
                            <a:solidFill>
                              <a:srgbClr val="00B050"/>
                            </a:solidFill>
                            <a:miter lim="800000"/>
                            <a:headEnd/>
                            <a:tailEnd type="arrow" w="sm" len="lg"/>
                          </a:ln>
                          <a:extLst>
                            <a:ext uri="{909E8E84-426E-40DD-AFC4-6F175D3DCCD1}">
                              <a14:hiddenFill xmlns:a14="http://schemas.microsoft.com/office/drawing/2010/main">
                                <a:noFill/>
                              </a14:hiddenFill>
                            </a:ext>
                          </a:extLst>
                        </wps:spPr>
                        <wps:bodyPr/>
                      </wps:wsp>
                      <wps:wsp>
                        <wps:cNvPr id="95" name="Straight Arrow Connector 216"/>
                        <wps:cNvCnPr>
                          <a:cxnSpLocks noChangeShapeType="1"/>
                          <a:stCxn id="119" idx="1"/>
                        </wps:cNvCnPr>
                        <wps:spPr bwMode="auto">
                          <a:xfrm flipH="1">
                            <a:off x="2973707" y="3996373"/>
                            <a:ext cx="1289356" cy="2603210"/>
                          </a:xfrm>
                          <a:prstGeom prst="straightConnector1">
                            <a:avLst/>
                          </a:prstGeom>
                          <a:noFill/>
                          <a:ln w="25400">
                            <a:solidFill>
                              <a:srgbClr val="FFC000"/>
                            </a:solidFill>
                            <a:miter lim="800000"/>
                            <a:headEnd/>
                            <a:tailEnd type="arrow" w="sm" len="lg"/>
                          </a:ln>
                          <a:extLst>
                            <a:ext uri="{909E8E84-426E-40DD-AFC4-6F175D3DCCD1}">
                              <a14:hiddenFill xmlns:a14="http://schemas.microsoft.com/office/drawing/2010/main">
                                <a:noFill/>
                              </a14:hiddenFill>
                            </a:ext>
                          </a:extLst>
                        </wps:spPr>
                        <wps:bodyPr/>
                      </wps:wsp>
                      <wps:wsp>
                        <wps:cNvPr id="97" name="Straight Arrow Connector 218"/>
                        <wps:cNvCnPr>
                          <a:cxnSpLocks noChangeShapeType="1"/>
                          <a:stCxn id="119" idx="1"/>
                          <a:endCxn id="137" idx="3"/>
                        </wps:cNvCnPr>
                        <wps:spPr bwMode="auto">
                          <a:xfrm flipH="1" flipV="1">
                            <a:off x="2978786" y="2710496"/>
                            <a:ext cx="1284277" cy="1285877"/>
                          </a:xfrm>
                          <a:prstGeom prst="straightConnector1">
                            <a:avLst/>
                          </a:prstGeom>
                          <a:noFill/>
                          <a:ln w="25400">
                            <a:solidFill>
                              <a:srgbClr val="FFC000"/>
                            </a:solidFill>
                            <a:miter lim="800000"/>
                            <a:headEnd/>
                            <a:tailEnd type="arrow" w="sm" len="lg"/>
                          </a:ln>
                          <a:extLst>
                            <a:ext uri="{909E8E84-426E-40DD-AFC4-6F175D3DCCD1}">
                              <a14:hiddenFill xmlns:a14="http://schemas.microsoft.com/office/drawing/2010/main">
                                <a:noFill/>
                              </a14:hiddenFill>
                            </a:ext>
                          </a:extLst>
                        </wps:spPr>
                        <wps:bodyPr/>
                      </wps:wsp>
                      <wps:wsp>
                        <wps:cNvPr id="98" name="Straight Arrow Connector 219"/>
                        <wps:cNvCnPr>
                          <a:cxnSpLocks noChangeShapeType="1"/>
                        </wps:cNvCnPr>
                        <wps:spPr bwMode="auto">
                          <a:xfrm flipH="1">
                            <a:off x="2978786" y="902610"/>
                            <a:ext cx="1290762" cy="3719611"/>
                          </a:xfrm>
                          <a:prstGeom prst="straightConnector1">
                            <a:avLst/>
                          </a:prstGeom>
                          <a:noFill/>
                          <a:ln w="25400">
                            <a:solidFill>
                              <a:srgbClr val="FF0000"/>
                            </a:solidFill>
                            <a:miter lim="800000"/>
                            <a:headEnd/>
                            <a:tailEnd type="arrow" w="sm" len="lg"/>
                          </a:ln>
                          <a:extLst>
                            <a:ext uri="{909E8E84-426E-40DD-AFC4-6F175D3DCCD1}">
                              <a14:hiddenFill xmlns:a14="http://schemas.microsoft.com/office/drawing/2010/main">
                                <a:noFill/>
                              </a14:hiddenFill>
                            </a:ext>
                          </a:extLst>
                        </wps:spPr>
                        <wps:bodyPr/>
                      </wps:wsp>
                      <wps:wsp>
                        <wps:cNvPr id="99" name="Straight Arrow Connector 220"/>
                        <wps:cNvCnPr>
                          <a:cxnSpLocks noChangeShapeType="1"/>
                          <a:stCxn id="116" idx="1"/>
                        </wps:cNvCnPr>
                        <wps:spPr bwMode="auto">
                          <a:xfrm flipH="1">
                            <a:off x="2973705" y="910547"/>
                            <a:ext cx="1297940" cy="2556222"/>
                          </a:xfrm>
                          <a:prstGeom prst="straightConnector1">
                            <a:avLst/>
                          </a:prstGeom>
                          <a:noFill/>
                          <a:ln w="25400">
                            <a:solidFill>
                              <a:srgbClr val="FF0000"/>
                            </a:solidFill>
                            <a:miter lim="800000"/>
                            <a:headEnd/>
                            <a:tailEnd type="arrow" w="sm" len="lg"/>
                          </a:ln>
                          <a:extLst>
                            <a:ext uri="{909E8E84-426E-40DD-AFC4-6F175D3DCCD1}">
                              <a14:hiddenFill xmlns:a14="http://schemas.microsoft.com/office/drawing/2010/main">
                                <a:noFill/>
                              </a14:hiddenFill>
                            </a:ext>
                          </a:extLst>
                        </wps:spPr>
                        <wps:bodyPr/>
                      </wps:wsp>
                      <wps:wsp>
                        <wps:cNvPr id="100" name="Straight Arrow Connector 221"/>
                        <wps:cNvCnPr>
                          <a:cxnSpLocks noChangeShapeType="1"/>
                          <a:stCxn id="117" idx="1"/>
                        </wps:cNvCnPr>
                        <wps:spPr bwMode="auto">
                          <a:xfrm flipH="1" flipV="1">
                            <a:off x="2964621" y="739473"/>
                            <a:ext cx="1307854" cy="1329230"/>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01" name="Straight Arrow Connector 222"/>
                        <wps:cNvCnPr>
                          <a:cxnSpLocks noChangeShapeType="1"/>
                          <a:stCxn id="117" idx="1"/>
                        </wps:cNvCnPr>
                        <wps:spPr bwMode="auto">
                          <a:xfrm flipH="1">
                            <a:off x="2973705" y="2068703"/>
                            <a:ext cx="1298770" cy="1575061"/>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02" name="Straight Arrow Connector 223"/>
                        <wps:cNvCnPr>
                          <a:cxnSpLocks noChangeShapeType="1"/>
                          <a:stCxn id="164" idx="1"/>
                        </wps:cNvCnPr>
                        <wps:spPr bwMode="auto">
                          <a:xfrm flipH="1" flipV="1">
                            <a:off x="2969189" y="1139686"/>
                            <a:ext cx="1281800" cy="6873347"/>
                          </a:xfrm>
                          <a:prstGeom prst="straightConnector1">
                            <a:avLst/>
                          </a:prstGeom>
                          <a:noFill/>
                          <a:ln w="25400">
                            <a:solidFill>
                              <a:srgbClr val="7030A0"/>
                            </a:solidFill>
                            <a:miter lim="800000"/>
                            <a:headEnd/>
                            <a:tailEnd type="arrow" w="sm" len="lg"/>
                          </a:ln>
                          <a:extLst>
                            <a:ext uri="{909E8E84-426E-40DD-AFC4-6F175D3DCCD1}">
                              <a14:hiddenFill xmlns:a14="http://schemas.microsoft.com/office/drawing/2010/main">
                                <a:noFill/>
                              </a14:hiddenFill>
                            </a:ext>
                          </a:extLst>
                        </wps:spPr>
                        <wps:bodyPr/>
                      </wps:wsp>
                      <wps:wsp>
                        <wps:cNvPr id="103" name="Straight Arrow Connector 224"/>
                        <wps:cNvCnPr>
                          <a:cxnSpLocks noChangeShapeType="1"/>
                          <a:stCxn id="117" idx="1"/>
                          <a:endCxn id="137" idx="3"/>
                        </wps:cNvCnPr>
                        <wps:spPr bwMode="auto">
                          <a:xfrm flipH="1">
                            <a:off x="2978786" y="2068703"/>
                            <a:ext cx="1293689" cy="641793"/>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04" name="Straight Arrow Connector 225"/>
                        <wps:cNvCnPr>
                          <a:cxnSpLocks noChangeShapeType="1"/>
                          <a:stCxn id="116" idx="1"/>
                        </wps:cNvCnPr>
                        <wps:spPr bwMode="auto">
                          <a:xfrm flipH="1">
                            <a:off x="2978786" y="910547"/>
                            <a:ext cx="1292859" cy="5211958"/>
                          </a:xfrm>
                          <a:prstGeom prst="straightConnector1">
                            <a:avLst/>
                          </a:prstGeom>
                          <a:noFill/>
                          <a:ln w="25400">
                            <a:solidFill>
                              <a:srgbClr val="FF0000"/>
                            </a:solidFill>
                            <a:miter lim="800000"/>
                            <a:headEnd/>
                            <a:tailEnd type="arrow" w="sm" len="lg"/>
                          </a:ln>
                          <a:extLst>
                            <a:ext uri="{909E8E84-426E-40DD-AFC4-6F175D3DCCD1}">
                              <a14:hiddenFill xmlns:a14="http://schemas.microsoft.com/office/drawing/2010/main">
                                <a:noFill/>
                              </a14:hiddenFill>
                            </a:ext>
                          </a:extLst>
                        </wps:spPr>
                        <wps:bodyPr/>
                      </wps:wsp>
                      <wps:wsp>
                        <wps:cNvPr id="105" name="Straight Arrow Connector 226"/>
                        <wps:cNvCnPr>
                          <a:cxnSpLocks noChangeShapeType="1"/>
                          <a:stCxn id="118" idx="1"/>
                        </wps:cNvCnPr>
                        <wps:spPr bwMode="auto">
                          <a:xfrm flipH="1">
                            <a:off x="2979831" y="3080240"/>
                            <a:ext cx="1287012" cy="1890844"/>
                          </a:xfrm>
                          <a:prstGeom prst="straightConnector1">
                            <a:avLst/>
                          </a:prstGeom>
                          <a:noFill/>
                          <a:ln w="25400">
                            <a:solidFill>
                              <a:srgbClr val="00B050"/>
                            </a:solidFill>
                            <a:miter lim="800000"/>
                            <a:headEnd/>
                            <a:tailEnd type="arrow" w="sm" len="lg"/>
                          </a:ln>
                          <a:extLst>
                            <a:ext uri="{909E8E84-426E-40DD-AFC4-6F175D3DCCD1}">
                              <a14:hiddenFill xmlns:a14="http://schemas.microsoft.com/office/drawing/2010/main">
                                <a:noFill/>
                              </a14:hiddenFill>
                            </a:ext>
                          </a:extLst>
                        </wps:spPr>
                        <wps:bodyPr/>
                      </wps:wsp>
                      <wps:wsp>
                        <wps:cNvPr id="96" name="Straight Arrow Connector 217"/>
                        <wps:cNvCnPr>
                          <a:cxnSpLocks noChangeShapeType="1"/>
                          <a:stCxn id="119" idx="1"/>
                        </wps:cNvCnPr>
                        <wps:spPr bwMode="auto">
                          <a:xfrm flipH="1" flipV="1">
                            <a:off x="2978787" y="1701579"/>
                            <a:ext cx="1284276" cy="2294794"/>
                          </a:xfrm>
                          <a:prstGeom prst="straightConnector1">
                            <a:avLst/>
                          </a:prstGeom>
                          <a:noFill/>
                          <a:ln w="25400">
                            <a:solidFill>
                              <a:srgbClr val="FFC000"/>
                            </a:solidFill>
                            <a:miter lim="800000"/>
                            <a:headEnd/>
                            <a:tailEnd type="arrow" w="sm" len="lg"/>
                          </a:ln>
                          <a:extLst>
                            <a:ext uri="{909E8E84-426E-40DD-AFC4-6F175D3DCCD1}">
                              <a14:hiddenFill xmlns:a14="http://schemas.microsoft.com/office/drawing/2010/main">
                                <a:noFill/>
                              </a14:hiddenFill>
                            </a:ext>
                          </a:extLst>
                        </wps:spPr>
                        <wps:bodyPr/>
                      </wps:wsp>
                      <wps:wsp>
                        <wps:cNvPr id="106" name="Straight Arrow Connector 227"/>
                        <wps:cNvCnPr>
                          <a:cxnSpLocks noChangeShapeType="1"/>
                          <a:stCxn id="120" idx="1"/>
                        </wps:cNvCnPr>
                        <wps:spPr bwMode="auto">
                          <a:xfrm flipH="1" flipV="1">
                            <a:off x="2978786" y="4773295"/>
                            <a:ext cx="1284277" cy="258763"/>
                          </a:xfrm>
                          <a:prstGeom prst="straightConnector1">
                            <a:avLst/>
                          </a:prstGeom>
                          <a:noFill/>
                          <a:ln w="25400">
                            <a:solidFill>
                              <a:srgbClr val="A5A5A5">
                                <a:lumMod val="75000"/>
                              </a:srgbClr>
                            </a:solidFill>
                            <a:miter lim="800000"/>
                            <a:headEnd/>
                            <a:tailEnd type="arrow" w="sm" len="lg"/>
                          </a:ln>
                          <a:extLst>
                            <a:ext uri="{909E8E84-426E-40DD-AFC4-6F175D3DCCD1}">
                              <a14:hiddenFill xmlns:a14="http://schemas.microsoft.com/office/drawing/2010/main">
                                <a:noFill/>
                              </a14:hiddenFill>
                            </a:ext>
                          </a:extLst>
                        </wps:spPr>
                        <wps:bodyPr/>
                      </wps:wsp>
                      <wps:wsp>
                        <wps:cNvPr id="107" name="Straight Arrow Connector 228"/>
                        <wps:cNvCnPr>
                          <a:cxnSpLocks noChangeShapeType="1"/>
                          <a:stCxn id="120" idx="1"/>
                          <a:endCxn id="123" idx="3"/>
                        </wps:cNvCnPr>
                        <wps:spPr bwMode="auto">
                          <a:xfrm flipH="1" flipV="1">
                            <a:off x="2968430" y="1780617"/>
                            <a:ext cx="1294633" cy="3403841"/>
                          </a:xfrm>
                          <a:prstGeom prst="straightConnector1">
                            <a:avLst/>
                          </a:prstGeom>
                          <a:noFill/>
                          <a:ln w="25400">
                            <a:solidFill>
                              <a:srgbClr val="A5A5A5">
                                <a:lumMod val="75000"/>
                              </a:srgbClr>
                            </a:solidFill>
                            <a:miter lim="800000"/>
                            <a:headEnd/>
                            <a:tailEnd type="arrow" w="sm" len="lg"/>
                          </a:ln>
                          <a:extLst>
                            <a:ext uri="{909E8E84-426E-40DD-AFC4-6F175D3DCCD1}">
                              <a14:hiddenFill xmlns:a14="http://schemas.microsoft.com/office/drawing/2010/main">
                                <a:noFill/>
                              </a14:hiddenFill>
                            </a:ext>
                          </a:extLst>
                        </wps:spPr>
                        <wps:bodyPr/>
                      </wps:wsp>
                      <wps:wsp>
                        <wps:cNvPr id="108" name="Straight Arrow Connector 229"/>
                        <wps:cNvCnPr>
                          <a:cxnSpLocks noChangeShapeType="1"/>
                          <a:stCxn id="120" idx="1"/>
                        </wps:cNvCnPr>
                        <wps:spPr bwMode="auto">
                          <a:xfrm flipH="1" flipV="1">
                            <a:off x="2973705" y="2618492"/>
                            <a:ext cx="1289358" cy="2413566"/>
                          </a:xfrm>
                          <a:prstGeom prst="straightConnector1">
                            <a:avLst/>
                          </a:prstGeom>
                          <a:noFill/>
                          <a:ln w="25400">
                            <a:solidFill>
                              <a:srgbClr val="A5A5A5">
                                <a:lumMod val="75000"/>
                              </a:srgbClr>
                            </a:solidFill>
                            <a:miter lim="800000"/>
                            <a:headEnd/>
                            <a:tailEnd type="arrow" w="sm" len="lg"/>
                          </a:ln>
                          <a:extLst>
                            <a:ext uri="{909E8E84-426E-40DD-AFC4-6F175D3DCCD1}">
                              <a14:hiddenFill xmlns:a14="http://schemas.microsoft.com/office/drawing/2010/main">
                                <a:noFill/>
                              </a14:hiddenFill>
                            </a:ext>
                          </a:extLst>
                        </wps:spPr>
                        <wps:bodyPr/>
                      </wps:wsp>
                      <wps:wsp>
                        <wps:cNvPr id="109" name="Straight Arrow Connector 230"/>
                        <wps:cNvCnPr>
                          <a:cxnSpLocks noChangeShapeType="1"/>
                          <a:stCxn id="117" idx="1"/>
                          <a:endCxn id="126" idx="3"/>
                        </wps:cNvCnPr>
                        <wps:spPr bwMode="auto">
                          <a:xfrm flipH="1">
                            <a:off x="2964620" y="2068703"/>
                            <a:ext cx="1307855" cy="4421999"/>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10" name="Straight Arrow Connector 231"/>
                        <wps:cNvCnPr>
                          <a:cxnSpLocks noChangeShapeType="1"/>
                          <a:stCxn id="164" idx="1"/>
                        </wps:cNvCnPr>
                        <wps:spPr bwMode="auto">
                          <a:xfrm flipH="1" flipV="1">
                            <a:off x="2955023" y="6598977"/>
                            <a:ext cx="1295966" cy="1414056"/>
                          </a:xfrm>
                          <a:prstGeom prst="straightConnector1">
                            <a:avLst/>
                          </a:prstGeom>
                          <a:noFill/>
                          <a:ln w="25400">
                            <a:solidFill>
                              <a:srgbClr val="7030A0"/>
                            </a:solidFill>
                            <a:miter lim="800000"/>
                            <a:headEnd/>
                            <a:tailEnd type="arrow" w="sm" len="lg"/>
                          </a:ln>
                          <a:extLst>
                            <a:ext uri="{909E8E84-426E-40DD-AFC4-6F175D3DCCD1}">
                              <a14:hiddenFill xmlns:a14="http://schemas.microsoft.com/office/drawing/2010/main">
                                <a:noFill/>
                              </a14:hiddenFill>
                            </a:ext>
                          </a:extLst>
                        </wps:spPr>
                        <wps:bodyPr/>
                      </wps:wsp>
                      <wps:wsp>
                        <wps:cNvPr id="111" name="Straight Arrow Connector 232"/>
                        <wps:cNvCnPr>
                          <a:cxnSpLocks noChangeShapeType="1"/>
                          <a:stCxn id="164" idx="1"/>
                          <a:endCxn id="127" idx="3"/>
                        </wps:cNvCnPr>
                        <wps:spPr bwMode="auto">
                          <a:xfrm flipH="1" flipV="1">
                            <a:off x="2965255" y="7511820"/>
                            <a:ext cx="1285734" cy="582176"/>
                          </a:xfrm>
                          <a:prstGeom prst="straightConnector1">
                            <a:avLst/>
                          </a:prstGeom>
                          <a:noFill/>
                          <a:ln w="25400">
                            <a:solidFill>
                              <a:srgbClr val="7030A0"/>
                            </a:solidFill>
                            <a:miter lim="800000"/>
                            <a:headEnd/>
                            <a:tailEnd type="arrow" w="sm" len="lg"/>
                          </a:ln>
                          <a:extLst>
                            <a:ext uri="{909E8E84-426E-40DD-AFC4-6F175D3DCCD1}">
                              <a14:hiddenFill xmlns:a14="http://schemas.microsoft.com/office/drawing/2010/main">
                                <a:noFill/>
                              </a14:hiddenFill>
                            </a:ext>
                          </a:extLst>
                        </wps:spPr>
                        <wps:bodyPr/>
                      </wps:wsp>
                      <wps:wsp>
                        <wps:cNvPr id="112" name="Straight Arrow Connector 235"/>
                        <wps:cNvCnPr>
                          <a:cxnSpLocks noChangeShapeType="1"/>
                          <a:endCxn id="125" idx="3"/>
                        </wps:cNvCnPr>
                        <wps:spPr bwMode="auto">
                          <a:xfrm flipH="1" flipV="1">
                            <a:off x="2978786" y="5568696"/>
                            <a:ext cx="1301178" cy="2106834"/>
                          </a:xfrm>
                          <a:prstGeom prst="straightConnector1">
                            <a:avLst/>
                          </a:prstGeom>
                          <a:noFill/>
                          <a:ln w="25400">
                            <a:solidFill>
                              <a:srgbClr val="7030A0"/>
                            </a:solidFill>
                            <a:miter lim="800000"/>
                            <a:headEnd/>
                            <a:tailEnd type="arrow" w="sm" len="lg"/>
                          </a:ln>
                          <a:extLst>
                            <a:ext uri="{909E8E84-426E-40DD-AFC4-6F175D3DCCD1}">
                              <a14:hiddenFill xmlns:a14="http://schemas.microsoft.com/office/drawing/2010/main">
                                <a:noFill/>
                              </a14:hiddenFill>
                            </a:ext>
                          </a:extLst>
                        </wps:spPr>
                        <wps:bodyPr/>
                      </wps:wsp>
                      <wps:wsp>
                        <wps:cNvPr id="113" name="Text Box 236"/>
                        <wps:cNvSpPr txBox="1">
                          <a:spLocks noChangeArrowheads="1"/>
                        </wps:cNvSpPr>
                        <wps:spPr bwMode="auto">
                          <a:xfrm>
                            <a:off x="4643755" y="0"/>
                            <a:ext cx="1299845" cy="8575675"/>
                          </a:xfrm>
                          <a:prstGeom prst="rect">
                            <a:avLst/>
                          </a:prstGeom>
                          <a:solidFill>
                            <a:srgbClr val="A9D18E"/>
                          </a:solidFill>
                          <a:ln w="12700">
                            <a:solidFill>
                              <a:srgbClr val="A9D18E"/>
                            </a:solidFill>
                            <a:miter lim="800000"/>
                            <a:headEnd/>
                            <a:tailEnd/>
                          </a:ln>
                        </wps:spPr>
                        <wps:txbx>
                          <w:txbxContent>
                            <w:p w14:paraId="61E64A1F" w14:textId="77777777" w:rsidR="00DF5241" w:rsidRPr="00CB65D8" w:rsidRDefault="00DF5241" w:rsidP="00D025F7">
                              <w:pPr>
                                <w:jc w:val="center"/>
                                <w:rPr>
                                  <w:rFonts w:ascii="PF Square Sans Pro" w:hAnsi="PF Square Sans Pro"/>
                                  <w:b/>
                                  <w:sz w:val="8"/>
                                  <w:szCs w:val="8"/>
                                </w:rPr>
                              </w:pPr>
                            </w:p>
                            <w:p w14:paraId="5AB67CD3" w14:textId="77777777" w:rsidR="00DF5241" w:rsidRDefault="00DF5241" w:rsidP="00D025F7">
                              <w:pPr>
                                <w:jc w:val="center"/>
                                <w:rPr>
                                  <w:rFonts w:ascii="PF Square Sans Pro" w:hAnsi="PF Square Sans Pro"/>
                                  <w:b/>
                                </w:rPr>
                              </w:pPr>
                              <w:r>
                                <w:rPr>
                                  <w:rFonts w:ascii="PF Square Sans Pro" w:hAnsi="PF Square Sans Pro"/>
                                  <w:b/>
                                </w:rPr>
                                <w:t>Можливості</w:t>
                              </w:r>
                            </w:p>
                            <w:p w14:paraId="25DF8445" w14:textId="77777777" w:rsidR="00DF5241" w:rsidRDefault="00DF5241" w:rsidP="00D025F7">
                              <w:pPr>
                                <w:rPr>
                                  <w:rFonts w:ascii="PF Square Sans Pro" w:hAnsi="PF Square Sans Pro"/>
                                  <w:b/>
                                </w:rPr>
                              </w:pPr>
                            </w:p>
                          </w:txbxContent>
                        </wps:txbx>
                        <wps:bodyPr rot="0" vert="horz" wrap="square" lIns="91440" tIns="45720" rIns="91440" bIns="45720" anchor="t" anchorCtr="0" upright="1">
                          <a:noAutofit/>
                        </wps:bodyPr>
                      </wps:wsp>
                      <wps:wsp>
                        <wps:cNvPr id="114" name="Text Box 237"/>
                        <wps:cNvSpPr txBox="1">
                          <a:spLocks noChangeArrowheads="1"/>
                        </wps:cNvSpPr>
                        <wps:spPr bwMode="auto">
                          <a:xfrm>
                            <a:off x="835025" y="8255"/>
                            <a:ext cx="1299845" cy="8567420"/>
                          </a:xfrm>
                          <a:prstGeom prst="rect">
                            <a:avLst/>
                          </a:prstGeom>
                          <a:solidFill>
                            <a:srgbClr val="66FFFF"/>
                          </a:solidFill>
                          <a:ln w="12700">
                            <a:solidFill>
                              <a:srgbClr val="66FFFF"/>
                            </a:solidFill>
                            <a:miter lim="800000"/>
                            <a:headEnd/>
                            <a:tailEnd/>
                          </a:ln>
                        </wps:spPr>
                        <wps:txbx>
                          <w:txbxContent>
                            <w:p w14:paraId="0AE207D6" w14:textId="77777777" w:rsidR="00DF5241" w:rsidRPr="00CB65D8" w:rsidRDefault="00DF5241" w:rsidP="00D025F7">
                              <w:pPr>
                                <w:jc w:val="center"/>
                                <w:rPr>
                                  <w:rFonts w:ascii="PF Square Sans Pro" w:hAnsi="PF Square Sans Pro"/>
                                  <w:b/>
                                  <w:sz w:val="6"/>
                                  <w:szCs w:val="6"/>
                                </w:rPr>
                              </w:pPr>
                            </w:p>
                            <w:p w14:paraId="1C535C22" w14:textId="77777777" w:rsidR="00DF5241" w:rsidRDefault="00DF5241" w:rsidP="00D025F7">
                              <w:pPr>
                                <w:jc w:val="center"/>
                                <w:rPr>
                                  <w:rFonts w:ascii="PF Square Sans Pro" w:hAnsi="PF Square Sans Pro"/>
                                  <w:b/>
                                </w:rPr>
                              </w:pPr>
                              <w:r>
                                <w:rPr>
                                  <w:rFonts w:ascii="PF Square Sans Pro" w:hAnsi="PF Square Sans Pro"/>
                                  <w:b/>
                                </w:rPr>
                                <w:t>Сильні сторони</w:t>
                              </w:r>
                            </w:p>
                            <w:p w14:paraId="45025174" w14:textId="77777777" w:rsidR="00DF5241" w:rsidRDefault="00DF5241" w:rsidP="00D025F7">
                              <w:pPr>
                                <w:rPr>
                                  <w:rFonts w:ascii="PF Square Sans Pro" w:hAnsi="PF Square Sans Pro"/>
                                  <w:b/>
                                </w:rPr>
                              </w:pPr>
                            </w:p>
                          </w:txbxContent>
                        </wps:txbx>
                        <wps:bodyPr rot="0" vert="horz" wrap="square" lIns="91440" tIns="45720" rIns="91440" bIns="45720" anchor="t" anchorCtr="0" upright="1">
                          <a:noAutofit/>
                        </wps:bodyPr>
                      </wps:wsp>
                      <wps:wsp>
                        <wps:cNvPr id="115" name="Chevron 238"/>
                        <wps:cNvSpPr>
                          <a:spLocks noChangeArrowheads="1"/>
                        </wps:cNvSpPr>
                        <wps:spPr bwMode="auto">
                          <a:xfrm rot="10800000">
                            <a:off x="2820806" y="-1"/>
                            <a:ext cx="1516993" cy="318053"/>
                          </a:xfrm>
                          <a:prstGeom prst="chevron">
                            <a:avLst>
                              <a:gd name="adj" fmla="val 48117"/>
                            </a:avLst>
                          </a:prstGeom>
                          <a:solidFill>
                            <a:srgbClr val="FFFFFF"/>
                          </a:solidFill>
                          <a:ln w="12700">
                            <a:solidFill>
                              <a:srgbClr val="000000"/>
                            </a:solidFill>
                            <a:miter lim="800000"/>
                            <a:headEnd/>
                            <a:tailEnd/>
                          </a:ln>
                        </wps:spPr>
                        <wps:txbx>
                          <w:txbxContent>
                            <w:p w14:paraId="04FBA576" w14:textId="77777777" w:rsidR="00DF5241" w:rsidRDefault="00DF5241" w:rsidP="00D025F7">
                              <w:pPr>
                                <w:rPr>
                                  <w:rFonts w:ascii="PF Square Sans Pro" w:hAnsi="PF Square Sans Pro"/>
                                  <w:b/>
                                  <w:color w:val="000000"/>
                                </w:rPr>
                              </w:pPr>
                              <w:r>
                                <w:rPr>
                                  <w:rFonts w:ascii="PF Square Sans Pro" w:hAnsi="PF Square Sans Pro"/>
                                  <w:b/>
                                  <w:color w:val="000000"/>
                                </w:rPr>
                                <w:t>Підтримують</w:t>
                              </w:r>
                            </w:p>
                          </w:txbxContent>
                        </wps:txbx>
                        <wps:bodyPr rot="0" vert="horz" wrap="square" lIns="91440" tIns="45720" rIns="91440" bIns="45720" anchor="ctr" anchorCtr="0" upright="1">
                          <a:noAutofit/>
                        </wps:bodyPr>
                      </wps:wsp>
                      <wps:wsp>
                        <wps:cNvPr id="116" name="Text Box 203"/>
                        <wps:cNvSpPr txBox="1">
                          <a:spLocks noChangeArrowheads="1"/>
                        </wps:cNvSpPr>
                        <wps:spPr bwMode="auto">
                          <a:xfrm>
                            <a:off x="4271645" y="609240"/>
                            <a:ext cx="2095304" cy="1094739"/>
                          </a:xfrm>
                          <a:prstGeom prst="rect">
                            <a:avLst/>
                          </a:prstGeom>
                          <a:solidFill>
                            <a:srgbClr val="A9D18E"/>
                          </a:solidFill>
                          <a:ln w="28575">
                            <a:solidFill>
                              <a:srgbClr val="FF0000"/>
                            </a:solidFill>
                            <a:miter lim="800000"/>
                            <a:headEnd/>
                            <a:tailEnd/>
                          </a:ln>
                        </wps:spPr>
                        <wps:txbx>
                          <w:txbxContent>
                            <w:p w14:paraId="45075CEF"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Послідовність України в імплементації Угоди про Асоціацію Україна-ЄС та євроінтеграції в цілому</w:t>
                              </w:r>
                            </w:p>
                            <w:p w14:paraId="46851816" w14:textId="77777777" w:rsidR="00DF5241" w:rsidRPr="00DF55C6" w:rsidRDefault="00DF5241" w:rsidP="00D025F7">
                              <w:pPr>
                                <w:rPr>
                                  <w:sz w:val="16"/>
                                  <w:szCs w:val="20"/>
                                </w:rPr>
                              </w:pPr>
                            </w:p>
                          </w:txbxContent>
                        </wps:txbx>
                        <wps:bodyPr rot="0" vert="horz" wrap="square" lIns="36000" tIns="0" rIns="0" bIns="0" anchor="ctr" anchorCtr="0" upright="1">
                          <a:spAutoFit/>
                        </wps:bodyPr>
                      </wps:wsp>
                      <wps:wsp>
                        <wps:cNvPr id="117" name="Text Box 210"/>
                        <wps:cNvSpPr txBox="1">
                          <a:spLocks noChangeArrowheads="1"/>
                        </wps:cNvSpPr>
                        <wps:spPr bwMode="auto">
                          <a:xfrm>
                            <a:off x="4272475" y="1553231"/>
                            <a:ext cx="2095305" cy="1030943"/>
                          </a:xfrm>
                          <a:prstGeom prst="rect">
                            <a:avLst/>
                          </a:prstGeom>
                          <a:solidFill>
                            <a:srgbClr val="A9D18E"/>
                          </a:solidFill>
                          <a:ln w="28575">
                            <a:solidFill>
                              <a:srgbClr val="5B9BD5"/>
                            </a:solidFill>
                            <a:miter lim="800000"/>
                            <a:headEnd/>
                            <a:tailEnd/>
                          </a:ln>
                        </wps:spPr>
                        <wps:txbx>
                          <w:txbxContent>
                            <w:p w14:paraId="7AF9E6F8"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 xml:space="preserve">Посилення ефективності державної політики регіонального розвитку завдяки впровадження ефективних механізмів реалізації ДСРР-2027, а також Стратегії розвитку Львівщини-2027, зокрема через підтримку перспективних напрямів економічного розвитку для Бродівської громади (с/г комплекс, промисловий центр у </w:t>
                              </w:r>
                              <w:proofErr w:type="spellStart"/>
                              <w:r w:rsidRPr="00DF55C6">
                                <w:rPr>
                                  <w:rFonts w:ascii="PF Square Sans Pro" w:eastAsia="Times New Roman" w:hAnsi="PF Square Sans Pro" w:cs="Arial"/>
                                  <w:iCs/>
                                  <w:sz w:val="20"/>
                                  <w:szCs w:val="20"/>
                                  <w:lang w:val="uk-UA"/>
                                </w:rPr>
                                <w:t>м.Броди</w:t>
                              </w:r>
                              <w:proofErr w:type="spellEnd"/>
                              <w:r w:rsidRPr="00DF55C6">
                                <w:rPr>
                                  <w:rFonts w:ascii="PF Square Sans Pro" w:eastAsia="Times New Roman" w:hAnsi="PF Square Sans Pro" w:cs="Arial"/>
                                  <w:iCs/>
                                  <w:sz w:val="20"/>
                                  <w:szCs w:val="20"/>
                                  <w:lang w:val="uk-UA"/>
                                </w:rPr>
                                <w:t xml:space="preserve"> та перспективний логістичний комплекс)</w:t>
                              </w:r>
                            </w:p>
                            <w:p w14:paraId="601EB645" w14:textId="77777777" w:rsidR="00DF5241" w:rsidRPr="00DF55C6" w:rsidRDefault="00DF5241" w:rsidP="00D025F7">
                              <w:pPr>
                                <w:rPr>
                                  <w:sz w:val="16"/>
                                  <w:szCs w:val="16"/>
                                  <w:lang w:val="ru-RU"/>
                                </w:rPr>
                              </w:pPr>
                            </w:p>
                          </w:txbxContent>
                        </wps:txbx>
                        <wps:bodyPr rot="0" vert="horz" wrap="square" lIns="36000" tIns="0" rIns="0" bIns="0" anchor="ctr" anchorCtr="0" upright="1">
                          <a:noAutofit/>
                        </wps:bodyPr>
                      </wps:wsp>
                      <wps:wsp>
                        <wps:cNvPr id="118" name="Text Box 211"/>
                        <wps:cNvSpPr txBox="1">
                          <a:spLocks noChangeArrowheads="1"/>
                        </wps:cNvSpPr>
                        <wps:spPr bwMode="auto">
                          <a:xfrm>
                            <a:off x="4266843" y="2765273"/>
                            <a:ext cx="2095939" cy="629934"/>
                          </a:xfrm>
                          <a:prstGeom prst="rect">
                            <a:avLst/>
                          </a:prstGeom>
                          <a:solidFill>
                            <a:srgbClr val="A9D18E"/>
                          </a:solidFill>
                          <a:ln w="28575">
                            <a:solidFill>
                              <a:srgbClr val="00B050"/>
                            </a:solidFill>
                            <a:miter lim="800000"/>
                            <a:headEnd/>
                            <a:tailEnd/>
                          </a:ln>
                        </wps:spPr>
                        <wps:txbx>
                          <w:txbxContent>
                            <w:p w14:paraId="154370C7"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Достатність трудових ресурсів громади для розвитку місцевої економіки</w:t>
                              </w:r>
                            </w:p>
                            <w:p w14:paraId="574A317F" w14:textId="77777777" w:rsidR="00DF5241" w:rsidRPr="00DF55C6" w:rsidRDefault="00DF5241" w:rsidP="00D025F7">
                              <w:pPr>
                                <w:rPr>
                                  <w:sz w:val="18"/>
                                </w:rPr>
                              </w:pPr>
                            </w:p>
                          </w:txbxContent>
                        </wps:txbx>
                        <wps:bodyPr rot="0" vert="horz" wrap="square" lIns="36000" tIns="0" rIns="0" bIns="0" anchor="ctr" anchorCtr="0" upright="1">
                          <a:noAutofit/>
                        </wps:bodyPr>
                      </wps:wsp>
                      <wps:wsp>
                        <wps:cNvPr id="119" name="Text Box 212"/>
                        <wps:cNvSpPr txBox="1">
                          <a:spLocks noChangeArrowheads="1"/>
                        </wps:cNvSpPr>
                        <wps:spPr bwMode="auto">
                          <a:xfrm>
                            <a:off x="4263063" y="3651334"/>
                            <a:ext cx="2095939" cy="690078"/>
                          </a:xfrm>
                          <a:prstGeom prst="rect">
                            <a:avLst/>
                          </a:prstGeom>
                          <a:solidFill>
                            <a:srgbClr val="A9D18E"/>
                          </a:solidFill>
                          <a:ln w="28575">
                            <a:solidFill>
                              <a:srgbClr val="FFC000"/>
                            </a:solidFill>
                            <a:miter lim="800000"/>
                            <a:headEnd/>
                            <a:tailEnd/>
                          </a:ln>
                        </wps:spPr>
                        <wps:txbx>
                          <w:txbxContent>
                            <w:p w14:paraId="5459BF9C"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Збільшення капіталу громади за рахунок передачі земель державної власності у власність громади</w:t>
                              </w:r>
                            </w:p>
                            <w:p w14:paraId="1218A1C9" w14:textId="77777777" w:rsidR="00DF5241" w:rsidRPr="00DF55C6" w:rsidRDefault="00DF5241" w:rsidP="00D025F7">
                              <w:pPr>
                                <w:rPr>
                                  <w:sz w:val="16"/>
                                  <w:szCs w:val="16"/>
                                </w:rPr>
                              </w:pPr>
                            </w:p>
                          </w:txbxContent>
                        </wps:txbx>
                        <wps:bodyPr rot="0" vert="horz" wrap="square" lIns="36000" tIns="0" rIns="0" bIns="0" anchor="ctr" anchorCtr="0" upright="1">
                          <a:noAutofit/>
                        </wps:bodyPr>
                      </wps:wsp>
                      <wps:wsp>
                        <wps:cNvPr id="120" name="Text Box 213"/>
                        <wps:cNvSpPr txBox="1">
                          <a:spLocks noChangeArrowheads="1"/>
                        </wps:cNvSpPr>
                        <wps:spPr bwMode="auto">
                          <a:xfrm>
                            <a:off x="4263063" y="4425951"/>
                            <a:ext cx="2095939" cy="1823719"/>
                          </a:xfrm>
                          <a:prstGeom prst="rect">
                            <a:avLst/>
                          </a:prstGeom>
                          <a:solidFill>
                            <a:srgbClr val="A9D18E"/>
                          </a:solidFill>
                          <a:ln w="28575">
                            <a:solidFill>
                              <a:srgbClr val="A5A5A5">
                                <a:lumMod val="75000"/>
                              </a:srgbClr>
                            </a:solidFill>
                            <a:miter lim="800000"/>
                            <a:headEnd/>
                            <a:tailEnd/>
                          </a:ln>
                        </wps:spPr>
                        <wps:txbx>
                          <w:txbxContent>
                            <w:p w14:paraId="560354E4"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Зростання світового попиту на продукцію сільського господарства (зокрема екологічно чистої)  - як чинника додаткових  можливостей для розвитку місцевих с/г виробників та нарощування обсягів харчової промисловості</w:t>
                              </w:r>
                            </w:p>
                            <w:p w14:paraId="58DC837F" w14:textId="77777777" w:rsidR="00DF5241" w:rsidRPr="00DF55C6" w:rsidRDefault="00DF5241" w:rsidP="00D025F7">
                              <w:pPr>
                                <w:rPr>
                                  <w:sz w:val="16"/>
                                  <w:szCs w:val="16"/>
                                </w:rPr>
                              </w:pPr>
                            </w:p>
                          </w:txbxContent>
                        </wps:txbx>
                        <wps:bodyPr rot="0" vert="horz" wrap="square" lIns="36000" tIns="0" rIns="0" bIns="0" anchor="ctr" anchorCtr="0" upright="1">
                          <a:spAutoFit/>
                        </wps:bodyPr>
                      </wps:wsp>
                      <wps:wsp>
                        <wps:cNvPr id="121" name="Text Box 214"/>
                        <wps:cNvSpPr txBox="1">
                          <a:spLocks noChangeArrowheads="1"/>
                        </wps:cNvSpPr>
                        <wps:spPr bwMode="auto">
                          <a:xfrm>
                            <a:off x="4259951" y="6065272"/>
                            <a:ext cx="2095939" cy="1401039"/>
                          </a:xfrm>
                          <a:prstGeom prst="rect">
                            <a:avLst/>
                          </a:prstGeom>
                          <a:solidFill>
                            <a:srgbClr val="A9D18E"/>
                          </a:solidFill>
                          <a:ln w="28575">
                            <a:solidFill>
                              <a:srgbClr val="000000"/>
                            </a:solidFill>
                            <a:miter lim="800000"/>
                            <a:headEnd/>
                            <a:tailEnd/>
                          </a:ln>
                        </wps:spPr>
                        <wps:txbx>
                          <w:txbxContent>
                            <w:p w14:paraId="1EAD82B8"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Поглиблення розпочатих в Україні реформ, особливо в сфері підтримки малого і середнього бізнесу та покращення доступу до фінансових ресурсів програм державної та міжнародної технічної допомоги Україні. Використання потенціалу транскордонного співробітництва</w:t>
                              </w:r>
                            </w:p>
                            <w:p w14:paraId="017C8FAF" w14:textId="77777777" w:rsidR="00DF5241" w:rsidRPr="00DF55C6" w:rsidRDefault="00DF5241" w:rsidP="00D025F7">
                              <w:pPr>
                                <w:rPr>
                                  <w:sz w:val="16"/>
                                  <w:szCs w:val="16"/>
                                  <w:lang w:val="ru-RU"/>
                                </w:rPr>
                              </w:pPr>
                            </w:p>
                          </w:txbxContent>
                        </wps:txbx>
                        <wps:bodyPr rot="0" vert="horz" wrap="square" lIns="36000" tIns="0" rIns="0" bIns="0" anchor="ctr" anchorCtr="0" upright="1">
                          <a:noAutofit/>
                        </wps:bodyPr>
                      </wps:wsp>
                      <wps:wsp>
                        <wps:cNvPr id="122" name="Text Box 194"/>
                        <wps:cNvSpPr txBox="1">
                          <a:spLocks noChangeArrowheads="1"/>
                        </wps:cNvSpPr>
                        <wps:spPr bwMode="auto">
                          <a:xfrm>
                            <a:off x="4885" y="609240"/>
                            <a:ext cx="2965890" cy="849630"/>
                          </a:xfrm>
                          <a:prstGeom prst="rect">
                            <a:avLst/>
                          </a:prstGeom>
                          <a:solidFill>
                            <a:srgbClr val="66FFFF"/>
                          </a:solidFill>
                          <a:ln w="19050">
                            <a:solidFill>
                              <a:srgbClr val="000000"/>
                            </a:solidFill>
                            <a:miter lim="800000"/>
                            <a:headEnd/>
                            <a:tailEnd/>
                          </a:ln>
                        </wps:spPr>
                        <wps:txbx>
                          <w:txbxContent>
                            <w:p w14:paraId="22A0E0F4" w14:textId="67F096A1" w:rsidR="00DF5241" w:rsidRPr="00DF55C6" w:rsidRDefault="00DF5241" w:rsidP="00D025F7">
                              <w:pPr>
                                <w:pStyle w:val="af8"/>
                                <w:ind w:left="0"/>
                                <w:rPr>
                                  <w:rFonts w:ascii="PF Square Sans Pro" w:eastAsia="Times New Roman" w:hAnsi="PF Square Sans Pro" w:cs="Calibri"/>
                                  <w:sz w:val="20"/>
                                  <w:szCs w:val="20"/>
                                  <w:lang w:val="uk-UA" w:eastAsia="uk-UA"/>
                                </w:rPr>
                              </w:pPr>
                              <w:proofErr w:type="spellStart"/>
                              <w:r w:rsidRPr="00854597">
                                <w:rPr>
                                  <w:rFonts w:ascii="PF Square Sans Pro" w:eastAsia="Times New Roman" w:hAnsi="PF Square Sans Pro" w:cs="Calibri"/>
                                  <w:sz w:val="20"/>
                                  <w:szCs w:val="20"/>
                                  <w:lang w:val="uk-UA" w:eastAsia="uk-UA"/>
                                </w:rPr>
                                <w:t>Логістично</w:t>
                              </w:r>
                              <w:proofErr w:type="spellEnd"/>
                              <w:r w:rsidRPr="00854597">
                                <w:rPr>
                                  <w:rFonts w:ascii="PF Square Sans Pro" w:eastAsia="Times New Roman" w:hAnsi="PF Square Sans Pro" w:cs="Calibri"/>
                                  <w:sz w:val="20"/>
                                  <w:szCs w:val="20"/>
                                  <w:lang w:val="uk-UA" w:eastAsia="uk-UA"/>
                                </w:rPr>
                                <w:t xml:space="preserve"> вигідна локація громади. Адміністративний центр </w:t>
                              </w:r>
                              <w:proofErr w:type="spellStart"/>
                              <w:r w:rsidRPr="00854597">
                                <w:rPr>
                                  <w:rFonts w:ascii="PF Square Sans Pro" w:eastAsia="Times New Roman" w:hAnsi="PF Square Sans Pro" w:cs="Calibri"/>
                                  <w:sz w:val="20"/>
                                  <w:szCs w:val="20"/>
                                  <w:lang w:val="uk-UA" w:eastAsia="uk-UA"/>
                                </w:rPr>
                                <w:t>м.Броди</w:t>
                              </w:r>
                              <w:proofErr w:type="spellEnd"/>
                              <w:r w:rsidRPr="00854597">
                                <w:rPr>
                                  <w:rFonts w:ascii="PF Square Sans Pro" w:eastAsia="Times New Roman" w:hAnsi="PF Square Sans Pro" w:cs="Calibri"/>
                                  <w:sz w:val="20"/>
                                  <w:szCs w:val="20"/>
                                  <w:lang w:val="uk-UA" w:eastAsia="uk-UA"/>
                                </w:rPr>
                                <w:t xml:space="preserve"> – перехрестя міжнародних автомагістралей, залізничних колій, магістральних нафтопроводів</w:t>
                              </w:r>
                              <w:r>
                                <w:rPr>
                                  <w:rFonts w:ascii="PF Square Sans Pro" w:eastAsia="Times New Roman" w:hAnsi="PF Square Sans Pro" w:cs="Calibri"/>
                                  <w:sz w:val="20"/>
                                  <w:szCs w:val="20"/>
                                  <w:lang w:val="uk-UA" w:eastAsia="uk-UA"/>
                                </w:rPr>
                                <w:t>.</w:t>
                              </w:r>
                            </w:p>
                          </w:txbxContent>
                        </wps:txbx>
                        <wps:bodyPr rot="0" vert="horz" wrap="square" lIns="36000" tIns="0" rIns="0" bIns="0" anchor="ctr" anchorCtr="0" upright="1">
                          <a:spAutoFit/>
                        </wps:bodyPr>
                      </wps:wsp>
                      <wps:wsp>
                        <wps:cNvPr id="123" name="Text Box 195"/>
                        <wps:cNvSpPr txBox="1">
                          <a:spLocks noChangeArrowheads="1"/>
                        </wps:cNvSpPr>
                        <wps:spPr bwMode="auto">
                          <a:xfrm>
                            <a:off x="4885" y="1599959"/>
                            <a:ext cx="2963545" cy="361315"/>
                          </a:xfrm>
                          <a:prstGeom prst="rect">
                            <a:avLst/>
                          </a:prstGeom>
                          <a:solidFill>
                            <a:srgbClr val="66FFFF"/>
                          </a:solidFill>
                          <a:ln w="19050">
                            <a:solidFill>
                              <a:srgbClr val="000000"/>
                            </a:solidFill>
                            <a:miter lim="800000"/>
                            <a:headEnd/>
                            <a:tailEnd/>
                          </a:ln>
                        </wps:spPr>
                        <wps:txbx>
                          <w:txbxContent>
                            <w:p w14:paraId="10E2A2D9" w14:textId="7EE66654"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iCs/>
                                  <w:sz w:val="20"/>
                                  <w:szCs w:val="20"/>
                                  <w:lang w:val="uk-UA" w:eastAsia="uk-UA"/>
                                </w:rPr>
                                <w:t xml:space="preserve">Значні запаси природніх ресурсів – </w:t>
                              </w:r>
                              <w:r w:rsidRPr="00DF55C6">
                                <w:rPr>
                                  <w:rFonts w:ascii="PF Square Sans Pro" w:eastAsia="Times New Roman" w:hAnsi="PF Square Sans Pro" w:cs="Calibri"/>
                                  <w:sz w:val="20"/>
                                  <w:szCs w:val="20"/>
                                  <w:lang w:val="uk-UA" w:eastAsia="uk-UA"/>
                                </w:rPr>
                                <w:t>с/г угідь, лісів, підземних вод</w:t>
                              </w:r>
                              <w:r>
                                <w:rPr>
                                  <w:rFonts w:ascii="PF Square Sans Pro" w:eastAsia="Times New Roman" w:hAnsi="PF Square Sans Pro" w:cs="Calibri"/>
                                  <w:sz w:val="20"/>
                                  <w:szCs w:val="20"/>
                                  <w:lang w:val="uk-UA" w:eastAsia="uk-UA"/>
                                </w:rPr>
                                <w:t>.</w:t>
                              </w:r>
                            </w:p>
                          </w:txbxContent>
                        </wps:txbx>
                        <wps:bodyPr rot="0" vert="horz" wrap="square" lIns="36000" tIns="0" rIns="0" bIns="0" anchor="ctr" anchorCtr="0" upright="1">
                          <a:noAutofit/>
                        </wps:bodyPr>
                      </wps:wsp>
                      <wps:wsp>
                        <wps:cNvPr id="124" name="Text Box 196"/>
                        <wps:cNvSpPr txBox="1">
                          <a:spLocks noChangeArrowheads="1"/>
                        </wps:cNvSpPr>
                        <wps:spPr bwMode="auto">
                          <a:xfrm>
                            <a:off x="13531" y="4538580"/>
                            <a:ext cx="2965255" cy="543063"/>
                          </a:xfrm>
                          <a:prstGeom prst="rect">
                            <a:avLst/>
                          </a:prstGeom>
                          <a:solidFill>
                            <a:srgbClr val="66FFFF"/>
                          </a:solidFill>
                          <a:ln w="19050">
                            <a:solidFill>
                              <a:srgbClr val="000000"/>
                            </a:solidFill>
                            <a:miter lim="800000"/>
                            <a:headEnd/>
                            <a:tailEnd/>
                          </a:ln>
                        </wps:spPr>
                        <wps:txbx>
                          <w:txbxContent>
                            <w:p w14:paraId="618E1245" w14:textId="0291C345"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Лідерські позиції по кількості сільськогосподарських тварин та виробництву молока на Львівщині. Успішний розвиток сімейних молочних ферм</w:t>
                              </w:r>
                              <w:r>
                                <w:rPr>
                                  <w:rFonts w:ascii="PF Square Sans Pro" w:eastAsia="Times New Roman" w:hAnsi="PF Square Sans Pro" w:cs="Calibri"/>
                                  <w:sz w:val="20"/>
                                  <w:szCs w:val="20"/>
                                  <w:lang w:val="uk-UA" w:eastAsia="uk-UA"/>
                                </w:rPr>
                                <w:t>.</w:t>
                              </w:r>
                            </w:p>
                            <w:p w14:paraId="225FC270" w14:textId="77777777" w:rsidR="00DF5241" w:rsidRPr="00DF55C6" w:rsidRDefault="00DF5241" w:rsidP="00D025F7">
                              <w:pPr>
                                <w:rPr>
                                  <w:sz w:val="20"/>
                                  <w:szCs w:val="20"/>
                                  <w:lang w:val="ru-RU"/>
                                </w:rPr>
                              </w:pPr>
                            </w:p>
                          </w:txbxContent>
                        </wps:txbx>
                        <wps:bodyPr rot="0" vert="horz" wrap="square" lIns="36000" tIns="0" rIns="0" bIns="0" anchor="ctr" anchorCtr="0" upright="1">
                          <a:noAutofit/>
                        </wps:bodyPr>
                      </wps:wsp>
                      <wps:wsp>
                        <wps:cNvPr id="125" name="Text Box 197"/>
                        <wps:cNvSpPr txBox="1">
                          <a:spLocks noChangeArrowheads="1"/>
                        </wps:cNvSpPr>
                        <wps:spPr bwMode="auto">
                          <a:xfrm>
                            <a:off x="13531" y="5386575"/>
                            <a:ext cx="2965255" cy="364242"/>
                          </a:xfrm>
                          <a:prstGeom prst="rect">
                            <a:avLst/>
                          </a:prstGeom>
                          <a:solidFill>
                            <a:srgbClr val="66FFFF"/>
                          </a:solidFill>
                          <a:ln w="19050">
                            <a:solidFill>
                              <a:srgbClr val="000000"/>
                            </a:solidFill>
                            <a:miter lim="800000"/>
                            <a:headEnd/>
                            <a:tailEnd/>
                          </a:ln>
                        </wps:spPr>
                        <wps:txbx>
                          <w:txbxContent>
                            <w:p w14:paraId="4EB30AEB" w14:textId="77777777"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iCs/>
                                  <w:sz w:val="20"/>
                                  <w:szCs w:val="20"/>
                                  <w:lang w:val="uk-UA" w:eastAsia="uk-UA"/>
                                </w:rPr>
                                <w:t>Добре розвинута інфраструктура системи зв'язку</w:t>
                              </w:r>
                              <w:r w:rsidRPr="00DF55C6">
                                <w:rPr>
                                  <w:rFonts w:ascii="PF Square Sans Pro" w:eastAsia="Times New Roman" w:hAnsi="PF Square Sans Pro" w:cs="Calibri"/>
                                  <w:sz w:val="20"/>
                                  <w:szCs w:val="20"/>
                                  <w:lang w:val="uk-UA" w:eastAsia="uk-UA"/>
                                </w:rPr>
                                <w:t xml:space="preserve"> – поштового та мобільного зв'язку, телекомунікацій</w:t>
                              </w:r>
                            </w:p>
                            <w:p w14:paraId="45B6B71B" w14:textId="77777777" w:rsidR="00DF5241" w:rsidRPr="00DF55C6" w:rsidRDefault="00DF5241" w:rsidP="00D025F7">
                              <w:pPr>
                                <w:pStyle w:val="boxswat"/>
                              </w:pPr>
                            </w:p>
                          </w:txbxContent>
                        </wps:txbx>
                        <wps:bodyPr rot="0" vert="horz" wrap="square" lIns="36000" tIns="0" rIns="0" bIns="0" anchor="ctr" anchorCtr="0" upright="1">
                          <a:noAutofit/>
                        </wps:bodyPr>
                      </wps:wsp>
                      <wps:wsp>
                        <wps:cNvPr id="126" name="Text Box 198"/>
                        <wps:cNvSpPr txBox="1">
                          <a:spLocks noChangeArrowheads="1"/>
                        </wps:cNvSpPr>
                        <wps:spPr bwMode="auto">
                          <a:xfrm>
                            <a:off x="0" y="6076005"/>
                            <a:ext cx="2964620" cy="829393"/>
                          </a:xfrm>
                          <a:prstGeom prst="rect">
                            <a:avLst/>
                          </a:prstGeom>
                          <a:solidFill>
                            <a:srgbClr val="66FFFF"/>
                          </a:solidFill>
                          <a:ln w="19050">
                            <a:solidFill>
                              <a:srgbClr val="000000"/>
                            </a:solidFill>
                            <a:miter lim="800000"/>
                            <a:headEnd/>
                            <a:tailEnd/>
                          </a:ln>
                        </wps:spPr>
                        <wps:txbx>
                          <w:txbxContent>
                            <w:p w14:paraId="0D9B6991" w14:textId="77777777"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 xml:space="preserve">Наявність об’єктів природно-заповідного фонду. Багата мультикультурна спадщина. Наявність значної кількості культурно цінних пам’яток археології, історії, архітектури національного значення, цікавих для розвитку туризму. </w:t>
                              </w:r>
                            </w:p>
                            <w:p w14:paraId="1E2DA297" w14:textId="77777777" w:rsidR="00DF5241" w:rsidRPr="00DF55C6" w:rsidRDefault="00DF5241" w:rsidP="00D025F7">
                              <w:pPr>
                                <w:rPr>
                                  <w:sz w:val="20"/>
                                  <w:szCs w:val="20"/>
                                </w:rPr>
                              </w:pPr>
                            </w:p>
                          </w:txbxContent>
                        </wps:txbx>
                        <wps:bodyPr rot="0" vert="horz" wrap="square" lIns="36000" tIns="0" rIns="0" bIns="0" anchor="ctr" anchorCtr="0" upright="1">
                          <a:noAutofit/>
                        </wps:bodyPr>
                      </wps:wsp>
                      <wps:wsp>
                        <wps:cNvPr id="127" name="Text Box 199"/>
                        <wps:cNvSpPr txBox="1">
                          <a:spLocks noChangeArrowheads="1"/>
                        </wps:cNvSpPr>
                        <wps:spPr bwMode="auto">
                          <a:xfrm>
                            <a:off x="0" y="7231361"/>
                            <a:ext cx="2965255" cy="560917"/>
                          </a:xfrm>
                          <a:prstGeom prst="rect">
                            <a:avLst/>
                          </a:prstGeom>
                          <a:solidFill>
                            <a:srgbClr val="66FFFF"/>
                          </a:solidFill>
                          <a:ln w="19050">
                            <a:solidFill>
                              <a:srgbClr val="000000"/>
                            </a:solidFill>
                            <a:miter lim="800000"/>
                            <a:headEnd/>
                            <a:tailEnd/>
                          </a:ln>
                        </wps:spPr>
                        <wps:txbx>
                          <w:txbxContent>
                            <w:p w14:paraId="57C33633" w14:textId="13CF90E8" w:rsidR="00DF5241" w:rsidRPr="00DF55C6" w:rsidRDefault="00DF5241" w:rsidP="00D025F7">
                              <w:pPr>
                                <w:rPr>
                                  <w:sz w:val="20"/>
                                  <w:szCs w:val="20"/>
                                  <w:lang w:val="ru-RU"/>
                                </w:rPr>
                              </w:pPr>
                              <w:r w:rsidRPr="00DF55C6">
                                <w:rPr>
                                  <w:rFonts w:ascii="PF Square Sans Pro" w:eastAsia="Times New Roman" w:hAnsi="PF Square Sans Pro" w:cs="Calibri"/>
                                  <w:iCs/>
                                  <w:sz w:val="20"/>
                                  <w:szCs w:val="20"/>
                                  <w:lang w:eastAsia="uk-UA"/>
                                </w:rPr>
                                <w:t>Дієвість недержавних організацій, особливо в соціальній сфері</w:t>
                              </w:r>
                              <w:r w:rsidRPr="00DF55C6">
                                <w:rPr>
                                  <w:rFonts w:ascii="PF Square Sans Pro" w:eastAsia="Times New Roman" w:hAnsi="PF Square Sans Pro" w:cs="Calibri"/>
                                  <w:sz w:val="20"/>
                                  <w:szCs w:val="20"/>
                                  <w:lang w:eastAsia="uk-UA"/>
                                </w:rPr>
                                <w:t>. Активність і толерантність  релігійного життя</w:t>
                              </w:r>
                              <w:r>
                                <w:rPr>
                                  <w:rFonts w:ascii="PF Square Sans Pro" w:eastAsia="Times New Roman" w:hAnsi="PF Square Sans Pro" w:cs="Calibri"/>
                                  <w:sz w:val="20"/>
                                  <w:szCs w:val="20"/>
                                  <w:lang w:eastAsia="uk-UA"/>
                                </w:rPr>
                                <w:t>.</w:t>
                              </w:r>
                            </w:p>
                          </w:txbxContent>
                        </wps:txbx>
                        <wps:bodyPr rot="0" vert="horz" wrap="square" lIns="36000" tIns="0" rIns="0" bIns="0" anchor="ctr" anchorCtr="0" upright="1">
                          <a:noAutofit/>
                        </wps:bodyPr>
                      </wps:wsp>
                      <wps:wsp>
                        <wps:cNvPr id="136" name="Text Box 233"/>
                        <wps:cNvSpPr txBox="1">
                          <a:spLocks noChangeArrowheads="1"/>
                        </wps:cNvSpPr>
                        <wps:spPr bwMode="auto">
                          <a:xfrm>
                            <a:off x="0" y="3395206"/>
                            <a:ext cx="2965450" cy="866693"/>
                          </a:xfrm>
                          <a:prstGeom prst="rect">
                            <a:avLst/>
                          </a:prstGeom>
                          <a:solidFill>
                            <a:srgbClr val="66FFFF"/>
                          </a:solidFill>
                          <a:ln w="19050">
                            <a:solidFill>
                              <a:srgbClr val="000000"/>
                            </a:solidFill>
                            <a:miter lim="800000"/>
                            <a:headEnd/>
                            <a:tailEnd/>
                          </a:ln>
                        </wps:spPr>
                        <wps:txbx>
                          <w:txbxContent>
                            <w:p w14:paraId="770316F8" w14:textId="69E7F43D"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 xml:space="preserve">Добре розвинутий виробничий сектор економіки громади, зокрема транспорт, деревообробна текстильна промисловість </w:t>
                              </w:r>
                              <w:r w:rsidRPr="00DF55C6">
                                <w:rPr>
                                  <w:rFonts w:ascii="PF Square Sans Pro" w:hAnsi="PF Square Sans Pro"/>
                                  <w:sz w:val="20"/>
                                  <w:szCs w:val="20"/>
                                  <w:lang w:val="uk-UA"/>
                                </w:rPr>
                                <w:t xml:space="preserve">галузі </w:t>
                              </w:r>
                              <w:r w:rsidRPr="00DF55C6">
                                <w:rPr>
                                  <w:rFonts w:ascii="PF Square Sans Pro" w:eastAsia="Times New Roman" w:hAnsi="PF Square Sans Pro" w:cs="Calibri"/>
                                  <w:sz w:val="20"/>
                                  <w:szCs w:val="20"/>
                                  <w:lang w:val="uk-UA" w:eastAsia="uk-UA"/>
                                </w:rPr>
                                <w:t>машинобудування, виробництва готових металевих виробів, в розвитку яких важливу роль відіграли закордонні інвестиції</w:t>
                              </w:r>
                              <w:r>
                                <w:rPr>
                                  <w:rFonts w:ascii="PF Square Sans Pro" w:eastAsia="Times New Roman" w:hAnsi="PF Square Sans Pro" w:cs="Calibri"/>
                                  <w:sz w:val="20"/>
                                  <w:szCs w:val="20"/>
                                  <w:lang w:val="uk-UA" w:eastAsia="uk-UA"/>
                                </w:rPr>
                                <w:t>.</w:t>
                              </w:r>
                            </w:p>
                            <w:p w14:paraId="4C951D22" w14:textId="77777777" w:rsidR="00DF5241" w:rsidRPr="00DF55C6" w:rsidRDefault="00DF5241" w:rsidP="00D025F7">
                              <w:pPr>
                                <w:rPr>
                                  <w:sz w:val="20"/>
                                  <w:szCs w:val="20"/>
                                </w:rPr>
                              </w:pPr>
                            </w:p>
                          </w:txbxContent>
                        </wps:txbx>
                        <wps:bodyPr rot="0" vert="horz" wrap="square" lIns="36000" tIns="0" rIns="0" bIns="0" anchor="ctr" anchorCtr="0" upright="1">
                          <a:noAutofit/>
                        </wps:bodyPr>
                      </wps:wsp>
                      <wps:wsp>
                        <wps:cNvPr id="137" name="Text Box 234"/>
                        <wps:cNvSpPr txBox="1">
                          <a:spLocks noChangeArrowheads="1"/>
                        </wps:cNvSpPr>
                        <wps:spPr bwMode="auto">
                          <a:xfrm>
                            <a:off x="12896" y="2288178"/>
                            <a:ext cx="2965890" cy="844636"/>
                          </a:xfrm>
                          <a:prstGeom prst="rect">
                            <a:avLst/>
                          </a:prstGeom>
                          <a:solidFill>
                            <a:srgbClr val="66FFFF"/>
                          </a:solidFill>
                          <a:ln w="19050">
                            <a:solidFill>
                              <a:srgbClr val="000000"/>
                            </a:solidFill>
                            <a:miter lim="800000"/>
                            <a:headEnd/>
                            <a:tailEnd/>
                          </a:ln>
                        </wps:spPr>
                        <wps:txbx>
                          <w:txbxContent>
                            <w:p w14:paraId="0F8B70B4" w14:textId="2CFCF241"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 xml:space="preserve">Посилення економічного потенціалу громади за рахунок об’єднання </w:t>
                              </w:r>
                              <w:proofErr w:type="spellStart"/>
                              <w:r w:rsidRPr="00DF55C6">
                                <w:rPr>
                                  <w:rFonts w:ascii="PF Square Sans Pro" w:eastAsia="Times New Roman" w:hAnsi="PF Square Sans Pro" w:cs="Calibri"/>
                                  <w:sz w:val="20"/>
                                  <w:szCs w:val="20"/>
                                  <w:lang w:val="uk-UA" w:eastAsia="uk-UA"/>
                                </w:rPr>
                                <w:t>м.Броди</w:t>
                              </w:r>
                              <w:proofErr w:type="spellEnd"/>
                              <w:r w:rsidRPr="00DF55C6">
                                <w:rPr>
                                  <w:rFonts w:ascii="PF Square Sans Pro" w:eastAsia="Times New Roman" w:hAnsi="PF Square Sans Pro" w:cs="Calibri"/>
                                  <w:sz w:val="20"/>
                                  <w:szCs w:val="20"/>
                                  <w:lang w:val="uk-UA" w:eastAsia="uk-UA"/>
                                </w:rPr>
                                <w:t xml:space="preserve"> (розвинута інфраструктура та промисловість) і сільськими територіями з високим ресурсом для розвитку сільського господарства  </w:t>
                              </w:r>
                              <w:r>
                                <w:rPr>
                                  <w:rFonts w:ascii="PF Square Sans Pro" w:eastAsia="Times New Roman" w:hAnsi="PF Square Sans Pro" w:cs="Calibri"/>
                                  <w:sz w:val="20"/>
                                  <w:szCs w:val="20"/>
                                  <w:lang w:val="uk-UA" w:eastAsia="uk-UA"/>
                                </w:rPr>
                                <w:t>.</w:t>
                              </w:r>
                            </w:p>
                            <w:p w14:paraId="736F6A93" w14:textId="77777777" w:rsidR="00DF5241" w:rsidRPr="00DF55C6" w:rsidRDefault="00DF5241" w:rsidP="00D025F7">
                              <w:pPr>
                                <w:rPr>
                                  <w:sz w:val="20"/>
                                  <w:szCs w:val="20"/>
                                </w:rPr>
                              </w:pPr>
                            </w:p>
                          </w:txbxContent>
                        </wps:txbx>
                        <wps:bodyPr rot="0" vert="horz" wrap="square" lIns="36000" tIns="0" rIns="0" bIns="0" anchor="ctr" anchorCtr="0" upright="1">
                          <a:noAutofit/>
                        </wps:bodyPr>
                      </wps:wsp>
                      <wps:wsp>
                        <wps:cNvPr id="164" name="Text Box 213"/>
                        <wps:cNvSpPr txBox="1">
                          <a:spLocks noChangeArrowheads="1"/>
                        </wps:cNvSpPr>
                        <wps:spPr bwMode="auto">
                          <a:xfrm>
                            <a:off x="4250989" y="7617746"/>
                            <a:ext cx="2095304" cy="1223644"/>
                          </a:xfrm>
                          <a:prstGeom prst="rect">
                            <a:avLst/>
                          </a:prstGeom>
                          <a:solidFill>
                            <a:srgbClr val="A9D18E"/>
                          </a:solidFill>
                          <a:ln w="28575">
                            <a:solidFill>
                              <a:srgbClr val="7030A0"/>
                            </a:solidFill>
                            <a:miter lim="800000"/>
                            <a:headEnd/>
                            <a:tailEnd/>
                          </a:ln>
                        </wps:spPr>
                        <wps:txbx>
                          <w:txbxContent>
                            <w:p w14:paraId="14588AA8" w14:textId="77777777" w:rsidR="00DF5241" w:rsidRPr="00DF55C6" w:rsidRDefault="00DF5241" w:rsidP="00D025F7">
                              <w:pPr>
                                <w:rPr>
                                  <w:sz w:val="16"/>
                                  <w:szCs w:val="16"/>
                                  <w:lang w:val="ru-RU"/>
                                </w:rPr>
                              </w:pPr>
                              <w:r w:rsidRPr="00DF55C6">
                                <w:rPr>
                                  <w:rFonts w:ascii="PF Square Sans Pro" w:eastAsia="Times New Roman" w:hAnsi="PF Square Sans Pro" w:cs="Arial"/>
                                  <w:iCs/>
                                  <w:sz w:val="20"/>
                                  <w:szCs w:val="20"/>
                                </w:rPr>
                                <w:t xml:space="preserve">Зростання попиту на послуги культурного туризму – як чинника розвитку </w:t>
                              </w:r>
                              <w:proofErr w:type="spellStart"/>
                              <w:r w:rsidRPr="00DF55C6">
                                <w:rPr>
                                  <w:rFonts w:ascii="PF Square Sans Pro" w:eastAsia="Times New Roman" w:hAnsi="PF Square Sans Pro" w:cs="Arial"/>
                                  <w:iCs/>
                                  <w:sz w:val="20"/>
                                  <w:szCs w:val="20"/>
                                </w:rPr>
                                <w:t>Бродівщини</w:t>
                              </w:r>
                              <w:proofErr w:type="spellEnd"/>
                              <w:r w:rsidRPr="00DF55C6">
                                <w:rPr>
                                  <w:rFonts w:ascii="PF Square Sans Pro" w:eastAsia="Times New Roman" w:hAnsi="PF Square Sans Pro" w:cs="Arial"/>
                                  <w:iCs/>
                                  <w:sz w:val="20"/>
                                  <w:szCs w:val="20"/>
                                </w:rPr>
                                <w:t xml:space="preserve">, як туристичної </w:t>
                              </w:r>
                              <w:proofErr w:type="spellStart"/>
                              <w:r w:rsidRPr="00DF55C6">
                                <w:rPr>
                                  <w:rFonts w:ascii="PF Square Sans Pro" w:eastAsia="Times New Roman" w:hAnsi="PF Square Sans Pro" w:cs="Arial"/>
                                  <w:iCs/>
                                  <w:sz w:val="20"/>
                                  <w:szCs w:val="20"/>
                                </w:rPr>
                                <w:t>дестинації</w:t>
                              </w:r>
                              <w:proofErr w:type="spellEnd"/>
                              <w:r w:rsidRPr="00DF55C6">
                                <w:rPr>
                                  <w:rFonts w:ascii="PF Square Sans Pro" w:eastAsia="Times New Roman" w:hAnsi="PF Square Sans Pro" w:cs="Arial"/>
                                  <w:iCs/>
                                  <w:sz w:val="20"/>
                                  <w:szCs w:val="20"/>
                                </w:rPr>
                                <w:t xml:space="preserve"> на зовнішньому та внутрішньому ринках</w:t>
                              </w:r>
                            </w:p>
                          </w:txbxContent>
                        </wps:txbx>
                        <wps:bodyPr rot="0" vert="horz" wrap="square" lIns="36000" tIns="0" rIns="0" bIns="0" anchor="ctr" anchorCtr="0" upright="1">
                          <a:spAutoFit/>
                        </wps:bodyPr>
                      </wps:wsp>
                      <wps:wsp>
                        <wps:cNvPr id="165" name="Straight Arrow Connector 165"/>
                        <wps:cNvCnPr>
                          <a:cxnSpLocks noChangeShapeType="1"/>
                          <a:stCxn id="117" idx="1"/>
                        </wps:cNvCnPr>
                        <wps:spPr bwMode="auto">
                          <a:xfrm flipH="1">
                            <a:off x="2978787" y="2068703"/>
                            <a:ext cx="1293688" cy="2710031"/>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66" name="Straight Arrow Connector 166"/>
                        <wps:cNvCnPr>
                          <a:cxnSpLocks noChangeShapeType="1"/>
                          <a:stCxn id="120" idx="1"/>
                        </wps:cNvCnPr>
                        <wps:spPr bwMode="auto">
                          <a:xfrm flipH="1" flipV="1">
                            <a:off x="2978786" y="654520"/>
                            <a:ext cx="1284277" cy="4377538"/>
                          </a:xfrm>
                          <a:prstGeom prst="straightConnector1">
                            <a:avLst/>
                          </a:prstGeom>
                          <a:noFill/>
                          <a:ln w="25400">
                            <a:solidFill>
                              <a:srgbClr val="A5A5A5">
                                <a:lumMod val="75000"/>
                              </a:srgbClr>
                            </a:solidFill>
                            <a:miter lim="800000"/>
                            <a:headEnd/>
                            <a:tailEnd type="arrow" w="sm" len="lg"/>
                          </a:ln>
                          <a:extLst>
                            <a:ext uri="{909E8E84-426E-40DD-AFC4-6F175D3DCCD1}">
                              <a14:hiddenFill xmlns:a14="http://schemas.microsoft.com/office/drawing/2010/main">
                                <a:noFill/>
                              </a14:hiddenFill>
                            </a:ext>
                          </a:extLst>
                        </wps:spPr>
                        <wps:bodyPr/>
                      </wps:wsp>
                      <wps:wsp>
                        <wps:cNvPr id="167" name="Straight Arrow Connector 167"/>
                        <wps:cNvCnPr>
                          <a:cxnSpLocks noChangeShapeType="1"/>
                          <a:stCxn id="121" idx="1"/>
                        </wps:cNvCnPr>
                        <wps:spPr bwMode="auto">
                          <a:xfrm flipH="1" flipV="1">
                            <a:off x="2973707" y="1065476"/>
                            <a:ext cx="1286244" cy="5700316"/>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168" name="Straight Arrow Connector 168"/>
                        <wps:cNvCnPr>
                          <a:cxnSpLocks noChangeShapeType="1"/>
                          <a:stCxn id="121" idx="1"/>
                        </wps:cNvCnPr>
                        <wps:spPr bwMode="auto">
                          <a:xfrm flipH="1" flipV="1">
                            <a:off x="2973511" y="3790564"/>
                            <a:ext cx="1286440" cy="2975228"/>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169" name="Straight Arrow Connector 169"/>
                        <wps:cNvCnPr>
                          <a:cxnSpLocks noChangeShapeType="1"/>
                          <a:stCxn id="121" idx="1"/>
                        </wps:cNvCnPr>
                        <wps:spPr bwMode="auto">
                          <a:xfrm flipH="1" flipV="1">
                            <a:off x="2955023" y="6645462"/>
                            <a:ext cx="1304928" cy="120330"/>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c:wpc>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0D716D47" id="Canvas 138" o:spid="_x0000_s1045" editas="canvas" style="width:501.4pt;height:695.2pt;mso-position-horizontal-relative:char;mso-position-vertical-relative:line" coordsize="63677,882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">
                <v:shape id="_x0000_s1046" type="#_x0000_t75" style="position:absolute;width:63677;height:88290;visibility:visible;mso-wrap-style:square">
                  <v:fill o:detectmouseclick="t"/>
                  <v:path o:connecttype="none"/>
                </v:shape>
                <v:shape id="Straight Arrow Connector 204" o:spid="_x0000_s1047" type="#_x0000_t32" style="position:absolute;left:29646;top:6599;width:13070;height:250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" strokecolor="red" strokeweight="2pt">
                  <v:stroke endarrow="open" endarrowwidth="narrow" endarrowlength="long" joinstyle="miter"/>
                </v:shape>
                <v:shape id="Straight Arrow Connector 215" o:spid="_x0000_s1048" type="#_x0000_t32" style="position:absolute;left:29747;top:30802;width:12921;height:728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" strokecolor="#00b050" strokeweight="2pt">
                  <v:stroke endarrow="open" endarrowwidth="narrow" endarrowlength="long" joinstyle="miter"/>
                </v:shape>
                <v:shape id="Straight Arrow Connector 216" o:spid="_x0000_s1049" type="#_x0000_t32" style="position:absolute;left:29737;top:39963;width:12893;height:2603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" strokecolor="#ffc000" strokeweight="2pt">
                  <v:stroke endarrow="open" endarrowwidth="narrow" endarrowlength="long" joinstyle="miter"/>
                </v:shape>
                <v:shape id="Straight Arrow Connector 218" o:spid="_x0000_s1050" type="#_x0000_t32" style="position:absolute;left:29787;top:27104;width:12843;height:12859;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" strokecolor="#ffc000" strokeweight="2pt">
                  <v:stroke endarrow="open" endarrowwidth="narrow" endarrowlength="long" joinstyle="miter"/>
                </v:shape>
                <v:shape id="Straight Arrow Connector 219" o:spid="_x0000_s1051" type="#_x0000_t32" style="position:absolute;left:29787;top:9026;width:12908;height:3719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" strokecolor="red" strokeweight="2pt">
                  <v:stroke endarrow="open" endarrowwidth="narrow" endarrowlength="long" joinstyle="miter"/>
                </v:shape>
                <v:shape id="Straight Arrow Connector 220" o:spid="_x0000_s1052" type="#_x0000_t32" style="position:absolute;left:29737;top:9105;width:12979;height:255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" strokecolor="red" strokeweight="2pt">
                  <v:stroke endarrow="open" endarrowwidth="narrow" endarrowlength="long" joinstyle="miter"/>
                </v:shape>
                <v:shape id="Straight Arrow Connector 221" o:spid="_x0000_s1053" type="#_x0000_t32" style="position:absolute;left:29646;top:7394;width:13078;height:13293;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" strokecolor="#5b9bd5" strokeweight="2pt">
                  <v:stroke endarrow="open" endarrowwidth="narrow" endarrowlength="long" joinstyle="miter"/>
                </v:shape>
                <v:shape id="Straight Arrow Connector 222" o:spid="_x0000_s1054" type="#_x0000_t32" style="position:absolute;left:29737;top:20687;width:12987;height:1575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" strokecolor="#5b9bd5" strokeweight="2pt">
                  <v:stroke endarrow="open" endarrowwidth="narrow" endarrowlength="long" joinstyle="miter"/>
                </v:shape>
                <v:shape id="Straight Arrow Connector 223" o:spid="_x0000_s1055" type="#_x0000_t32" style="position:absolute;left:29691;top:11396;width:12818;height:68734;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" strokecolor="#7030a0" strokeweight="2pt">
                  <v:stroke endarrow="open" endarrowwidth="narrow" endarrowlength="long" joinstyle="miter"/>
                </v:shape>
                <v:shape id="Straight Arrow Connector 224" o:spid="_x0000_s1056" type="#_x0000_t32" style="position:absolute;left:29787;top:20687;width:12937;height:641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" strokecolor="#5b9bd5" strokeweight="2pt">
                  <v:stroke endarrow="open" endarrowwidth="narrow" endarrowlength="long" joinstyle="miter"/>
                </v:shape>
                <v:shape id="Straight Arrow Connector 225" o:spid="_x0000_s1057" type="#_x0000_t32" style="position:absolute;left:29787;top:9105;width:12929;height:5212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" strokecolor="red" strokeweight="2pt">
                  <v:stroke endarrow="open" endarrowwidth="narrow" endarrowlength="long" joinstyle="miter"/>
                </v:shape>
                <v:shape id="Straight Arrow Connector 226" o:spid="_x0000_s1058" type="#_x0000_t32" style="position:absolute;left:29798;top:30802;width:12870;height:1890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" strokecolor="#00b050" strokeweight="2pt">
                  <v:stroke endarrow="open" endarrowwidth="narrow" endarrowlength="long" joinstyle="miter"/>
                </v:shape>
                <v:shape id="Straight Arrow Connector 217" o:spid="_x0000_s1059" type="#_x0000_t32" style="position:absolute;left:29787;top:17015;width:12843;height:2294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" strokecolor="#ffc000" strokeweight="2pt">
                  <v:stroke endarrow="open" endarrowwidth="narrow" endarrowlength="long" joinstyle="miter"/>
                </v:shape>
                <v:shape id="Straight Arrow Connector 227" o:spid="_x0000_s1060" type="#_x0000_t32" style="position:absolute;left:29787;top:47732;width:12843;height:258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" strokecolor="#7c7c7c" strokeweight="2pt">
                  <v:stroke endarrow="open" endarrowwidth="narrow" endarrowlength="long" joinstyle="miter"/>
                </v:shape>
                <v:shape id="Straight Arrow Connector 228" o:spid="_x0000_s1061" type="#_x0000_t32" style="position:absolute;left:29684;top:17806;width:12946;height:3403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" strokecolor="#7c7c7c" strokeweight="2pt">
                  <v:stroke endarrow="open" endarrowwidth="narrow" endarrowlength="long" joinstyle="miter"/>
                </v:shape>
                <v:shape id="Straight Arrow Connector 229" o:spid="_x0000_s1062" type="#_x0000_t32" style="position:absolute;left:29737;top:26184;width:12893;height:2413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" strokecolor="#7c7c7c" strokeweight="2pt">
                  <v:stroke endarrow="open" endarrowwidth="narrow" endarrowlength="long" joinstyle="miter"/>
                </v:shape>
                <v:shape id="Straight Arrow Connector 230" o:spid="_x0000_s1063" type="#_x0000_t32" style="position:absolute;left:29646;top:20687;width:13078;height:4422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" strokecolor="#5b9bd5" strokeweight="2pt">
                  <v:stroke endarrow="open" endarrowwidth="narrow" endarrowlength="long" joinstyle="miter"/>
                </v:shape>
                <v:shape id="Straight Arrow Connector 231" o:spid="_x0000_s1064" type="#_x0000_t32" style="position:absolute;left:29550;top:65989;width:12959;height:14141;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" strokecolor="#7030a0" strokeweight="2pt">
                  <v:stroke endarrow="open" endarrowwidth="narrow" endarrowlength="long" joinstyle="miter"/>
                </v:shape>
                <v:shape id="Straight Arrow Connector 232" o:spid="_x0000_s1065" type="#_x0000_t32" style="position:absolute;left:29652;top:75118;width:12857;height:5821;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" strokecolor="#7030a0" strokeweight="2pt">
                  <v:stroke endarrow="open" endarrowwidth="narrow" endarrowlength="long" joinstyle="miter"/>
                </v:shape>
                <v:shape id="Straight Arrow Connector 235" o:spid="_x0000_s1066" type="#_x0000_t32" style="position:absolute;left:29787;top:55686;width:13012;height:21069;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" strokecolor="#7030a0" strokeweight="2pt">
                  <v:stroke endarrow="open" endarrowwidth="narrow" endarrowlength="long" joinstyle="miter"/>
                </v:shape>
                <v:shape id="Text Box 236" o:spid="_x0000_s1067" type="#_x0000_t202" style="position:absolute;left:46437;width:12999;height:85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" fillcolor="#a9d18e" strokecolor="#a9d18e" strokeweight="1pt">
                  <v:textbox>
                    <w:txbxContent>
                      <w:p w14:paraId="61E64A1F" w14:textId="77777777" w:rsidR="00DF5241" w:rsidRPr="00CB65D8" w:rsidRDefault="00DF5241" w:rsidP="00D025F7">
                        <w:pPr>
                          <w:jc w:val="center"/>
                          <w:rPr>
                            <w:rFonts w:ascii="PF Square Sans Pro" w:hAnsi="PF Square Sans Pro"/>
                            <w:b/>
                            <w:sz w:val="8"/>
                            <w:szCs w:val="8"/>
                          </w:rPr>
                        </w:pPr>
                      </w:p>
                      <w:p w14:paraId="5AB67CD3" w14:textId="77777777" w:rsidR="00DF5241" w:rsidRDefault="00DF5241" w:rsidP="00D025F7">
                        <w:pPr>
                          <w:jc w:val="center"/>
                          <w:rPr>
                            <w:rFonts w:ascii="PF Square Sans Pro" w:hAnsi="PF Square Sans Pro"/>
                            <w:b/>
                          </w:rPr>
                        </w:pPr>
                        <w:r>
                          <w:rPr>
                            <w:rFonts w:ascii="PF Square Sans Pro" w:hAnsi="PF Square Sans Pro"/>
                            <w:b/>
                          </w:rPr>
                          <w:t>Можливості</w:t>
                        </w:r>
                      </w:p>
                      <w:p w14:paraId="25DF8445" w14:textId="77777777" w:rsidR="00DF5241" w:rsidRDefault="00DF5241" w:rsidP="00D025F7">
                        <w:pPr>
                          <w:rPr>
                            <w:rFonts w:ascii="PF Square Sans Pro" w:hAnsi="PF Square Sans Pro"/>
                            <w:b/>
                          </w:rPr>
                        </w:pPr>
                      </w:p>
                    </w:txbxContent>
                  </v:textbox>
                </v:shape>
                <v:shape id="Text Box 237" o:spid="_x0000_s1068" type="#_x0000_t202" style="position:absolute;left:8350;top:82;width:12998;height:856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" fillcolor="#6ff" strokecolor="#6ff" strokeweight="1pt">
                  <v:textbox>
                    <w:txbxContent>
                      <w:p w14:paraId="0AE207D6" w14:textId="77777777" w:rsidR="00DF5241" w:rsidRPr="00CB65D8" w:rsidRDefault="00DF5241" w:rsidP="00D025F7">
                        <w:pPr>
                          <w:jc w:val="center"/>
                          <w:rPr>
                            <w:rFonts w:ascii="PF Square Sans Pro" w:hAnsi="PF Square Sans Pro"/>
                            <w:b/>
                            <w:sz w:val="6"/>
                            <w:szCs w:val="6"/>
                          </w:rPr>
                        </w:pPr>
                      </w:p>
                      <w:p w14:paraId="1C535C22" w14:textId="77777777" w:rsidR="00DF5241" w:rsidRDefault="00DF5241" w:rsidP="00D025F7">
                        <w:pPr>
                          <w:jc w:val="center"/>
                          <w:rPr>
                            <w:rFonts w:ascii="PF Square Sans Pro" w:hAnsi="PF Square Sans Pro"/>
                            <w:b/>
                          </w:rPr>
                        </w:pPr>
                        <w:r>
                          <w:rPr>
                            <w:rFonts w:ascii="PF Square Sans Pro" w:hAnsi="PF Square Sans Pro"/>
                            <w:b/>
                          </w:rPr>
                          <w:t>Сильні сторони</w:t>
                        </w:r>
                      </w:p>
                      <w:p w14:paraId="45025174" w14:textId="77777777" w:rsidR="00DF5241" w:rsidRDefault="00DF5241" w:rsidP="00D025F7">
                        <w:pPr>
                          <w:rPr>
                            <w:rFonts w:ascii="PF Square Sans Pro" w:hAnsi="PF Square Sans Pro"/>
                            <w:b/>
                          </w:rPr>
                        </w:pPr>
                      </w:p>
                    </w:txbxContent>
                  </v:textbox>
                </v:shape>
                <v:shape id="Chevron 238" o:spid="_x0000_s1069" type="#_x0000_t55" style="position:absolute;left:28208;width:15169;height:3180;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" adj="19421" strokeweight="1pt">
                  <v:textbox>
                    <w:txbxContent>
                      <w:p w14:paraId="04FBA576" w14:textId="77777777" w:rsidR="00DF5241" w:rsidRDefault="00DF5241" w:rsidP="00D025F7">
                        <w:pPr>
                          <w:rPr>
                            <w:rFonts w:ascii="PF Square Sans Pro" w:hAnsi="PF Square Sans Pro"/>
                            <w:b/>
                            <w:color w:val="000000"/>
                          </w:rPr>
                        </w:pPr>
                        <w:r>
                          <w:rPr>
                            <w:rFonts w:ascii="PF Square Sans Pro" w:hAnsi="PF Square Sans Pro"/>
                            <w:b/>
                            <w:color w:val="000000"/>
                          </w:rPr>
                          <w:t>Підтримують</w:t>
                        </w:r>
                      </w:p>
                    </w:txbxContent>
                  </v:textbox>
                </v:shape>
                <v:shape id="Text Box 203" o:spid="_x0000_s1070" type="#_x0000_t202" style="position:absolute;left:42716;top:6092;width:20953;height:85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" fillcolor="#a9d18e" strokecolor="red" strokeweight="2.25pt">
                  <v:textbox style="mso-fit-shape-to-text:t" inset="1mm,0,0,0">
                    <w:txbxContent>
                      <w:p w14:paraId="45075CEF"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Послідовність України в імплементації Угоди про Асоціацію Україна-ЄС та євроінтеграції в цілому</w:t>
                        </w:r>
                      </w:p>
                      <w:p w14:paraId="46851816" w14:textId="77777777" w:rsidR="00DF5241" w:rsidRPr="00DF55C6" w:rsidRDefault="00DF5241" w:rsidP="00D025F7">
                        <w:pPr>
                          <w:rPr>
                            <w:sz w:val="16"/>
                            <w:szCs w:val="20"/>
                          </w:rPr>
                        </w:pPr>
                      </w:p>
                    </w:txbxContent>
                  </v:textbox>
                </v:shape>
                <v:shape id="Text Box 210" o:spid="_x0000_s1071" type="#_x0000_t202" style="position:absolute;left:42724;top:15532;width:20953;height:103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" fillcolor="#a9d18e" strokecolor="#5b9bd5" strokeweight="2.25pt">
                  <v:textbox inset="1mm,0,0,0">
                    <w:txbxContent>
                      <w:p w14:paraId="7AF9E6F8"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 xml:space="preserve">Посилення ефективності державної політики регіонального розвитку завдяки впровадження ефективних механізмів реалізації ДСРР-2027, а також Стратегії розвитку Львівщини-2027, зокрема через підтримку перспективних напрямів економічного розвитку для </w:t>
                        </w:r>
                        <w:proofErr w:type="spellStart"/>
                        <w:r w:rsidRPr="00DF55C6">
                          <w:rPr>
                            <w:rFonts w:ascii="PF Square Sans Pro" w:eastAsia="Times New Roman" w:hAnsi="PF Square Sans Pro" w:cs="Arial"/>
                            <w:iCs/>
                            <w:sz w:val="20"/>
                            <w:szCs w:val="20"/>
                            <w:lang w:val="uk-UA"/>
                          </w:rPr>
                          <w:t>Бродівської</w:t>
                        </w:r>
                        <w:proofErr w:type="spellEnd"/>
                        <w:r w:rsidRPr="00DF55C6">
                          <w:rPr>
                            <w:rFonts w:ascii="PF Square Sans Pro" w:eastAsia="Times New Roman" w:hAnsi="PF Square Sans Pro" w:cs="Arial"/>
                            <w:iCs/>
                            <w:sz w:val="20"/>
                            <w:szCs w:val="20"/>
                            <w:lang w:val="uk-UA"/>
                          </w:rPr>
                          <w:t xml:space="preserve"> громади (с/г комплекс, промисловий центр у </w:t>
                        </w:r>
                        <w:proofErr w:type="spellStart"/>
                        <w:r w:rsidRPr="00DF55C6">
                          <w:rPr>
                            <w:rFonts w:ascii="PF Square Sans Pro" w:eastAsia="Times New Roman" w:hAnsi="PF Square Sans Pro" w:cs="Arial"/>
                            <w:iCs/>
                            <w:sz w:val="20"/>
                            <w:szCs w:val="20"/>
                            <w:lang w:val="uk-UA"/>
                          </w:rPr>
                          <w:t>м.Броди</w:t>
                        </w:r>
                        <w:proofErr w:type="spellEnd"/>
                        <w:r w:rsidRPr="00DF55C6">
                          <w:rPr>
                            <w:rFonts w:ascii="PF Square Sans Pro" w:eastAsia="Times New Roman" w:hAnsi="PF Square Sans Pro" w:cs="Arial"/>
                            <w:iCs/>
                            <w:sz w:val="20"/>
                            <w:szCs w:val="20"/>
                            <w:lang w:val="uk-UA"/>
                          </w:rPr>
                          <w:t xml:space="preserve"> та перспективний логістичний комплекс)</w:t>
                        </w:r>
                      </w:p>
                      <w:p w14:paraId="601EB645" w14:textId="77777777" w:rsidR="00DF5241" w:rsidRPr="00DF55C6" w:rsidRDefault="00DF5241" w:rsidP="00D025F7">
                        <w:pPr>
                          <w:rPr>
                            <w:sz w:val="16"/>
                            <w:szCs w:val="16"/>
                            <w:lang w:val="ru-RU"/>
                          </w:rPr>
                        </w:pPr>
                      </w:p>
                    </w:txbxContent>
                  </v:textbox>
                </v:shape>
                <v:shape id="Text Box 211" o:spid="_x0000_s1072" type="#_x0000_t202" style="position:absolute;left:42668;top:27652;width:20959;height:63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" fillcolor="#a9d18e" strokecolor="#00b050" strokeweight="2.25pt">
                  <v:textbox inset="1mm,0,0,0">
                    <w:txbxContent>
                      <w:p w14:paraId="154370C7"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Достатність трудових ресурсів громади для розвитку місцевої економіки</w:t>
                        </w:r>
                      </w:p>
                      <w:p w14:paraId="574A317F" w14:textId="77777777" w:rsidR="00DF5241" w:rsidRPr="00DF55C6" w:rsidRDefault="00DF5241" w:rsidP="00D025F7">
                        <w:pPr>
                          <w:rPr>
                            <w:sz w:val="18"/>
                          </w:rPr>
                        </w:pPr>
                      </w:p>
                    </w:txbxContent>
                  </v:textbox>
                </v:shape>
                <v:shape id="Text Box 212" o:spid="_x0000_s1073" type="#_x0000_t202" style="position:absolute;left:42630;top:36513;width:20960;height:69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" fillcolor="#a9d18e" strokecolor="#ffc000" strokeweight="2.25pt">
                  <v:textbox inset="1mm,0,0,0">
                    <w:txbxContent>
                      <w:p w14:paraId="5459BF9C"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Збільшення капіталу громади за рахунок передачі земель державної власності у власність громади</w:t>
                        </w:r>
                      </w:p>
                      <w:p w14:paraId="1218A1C9" w14:textId="77777777" w:rsidR="00DF5241" w:rsidRPr="00DF55C6" w:rsidRDefault="00DF5241" w:rsidP="00D025F7">
                        <w:pPr>
                          <w:rPr>
                            <w:sz w:val="16"/>
                            <w:szCs w:val="16"/>
                          </w:rPr>
                        </w:pPr>
                      </w:p>
                    </w:txbxContent>
                  </v:textbox>
                </v:shape>
                <v:shape id="Text Box 213" o:spid="_x0000_s1074" type="#_x0000_t202" style="position:absolute;left:42630;top:44259;width:20960;height:151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" fillcolor="#a9d18e" strokecolor="#7c7c7c" strokeweight="2.25pt">
                  <v:textbox style="mso-fit-shape-to-text:t" inset="1mm,0,0,0">
                    <w:txbxContent>
                      <w:p w14:paraId="560354E4"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Зростання світового попиту на продукцію сільського господарства (зокрема екологічно чистої)  - як чинника додаткових  можливостей для розвитку місцевих с/г виробників та нарощування обсягів харчової промисловості</w:t>
                        </w:r>
                      </w:p>
                      <w:p w14:paraId="58DC837F" w14:textId="77777777" w:rsidR="00DF5241" w:rsidRPr="00DF55C6" w:rsidRDefault="00DF5241" w:rsidP="00D025F7">
                        <w:pPr>
                          <w:rPr>
                            <w:sz w:val="16"/>
                            <w:szCs w:val="16"/>
                          </w:rPr>
                        </w:pPr>
                      </w:p>
                    </w:txbxContent>
                  </v:textbox>
                </v:shape>
                <v:shape id="Text Box 214" o:spid="_x0000_s1075" type="#_x0000_t202" style="position:absolute;left:42599;top:60652;width:20959;height:140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" fillcolor="#a9d18e" strokeweight="2.25pt">
                  <v:textbox inset="1mm,0,0,0">
                    <w:txbxContent>
                      <w:p w14:paraId="1EAD82B8" w14:textId="7777777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Поглиблення розпочатих в Україні реформ, особливо в сфері підтримки малого і середнього бізнесу та покращення доступу до фінансових ресурсів програм державної та міжнародної технічної допомоги Україні. Використання потенціалу транскордонного співробітництва</w:t>
                        </w:r>
                      </w:p>
                      <w:p w14:paraId="017C8FAF" w14:textId="77777777" w:rsidR="00DF5241" w:rsidRPr="00DF55C6" w:rsidRDefault="00DF5241" w:rsidP="00D025F7">
                        <w:pPr>
                          <w:rPr>
                            <w:sz w:val="16"/>
                            <w:szCs w:val="16"/>
                            <w:lang w:val="ru-RU"/>
                          </w:rPr>
                        </w:pPr>
                      </w:p>
                    </w:txbxContent>
                  </v:textbox>
                </v:shape>
                <v:shape id="Text Box 194" o:spid="_x0000_s1076" type="#_x0000_t202" style="position:absolute;left:48;top:6092;width:29659;height:77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" fillcolor="#6ff" strokeweight="1.5pt">
                  <v:textbox style="mso-fit-shape-to-text:t" inset="1mm,0,0,0">
                    <w:txbxContent>
                      <w:p w14:paraId="22A0E0F4" w14:textId="67F096A1" w:rsidR="00DF5241" w:rsidRPr="00DF55C6" w:rsidRDefault="00DF5241" w:rsidP="00D025F7">
                        <w:pPr>
                          <w:pStyle w:val="af8"/>
                          <w:ind w:left="0"/>
                          <w:rPr>
                            <w:rFonts w:ascii="PF Square Sans Pro" w:eastAsia="Times New Roman" w:hAnsi="PF Square Sans Pro" w:cs="Calibri"/>
                            <w:sz w:val="20"/>
                            <w:szCs w:val="20"/>
                            <w:lang w:val="uk-UA" w:eastAsia="uk-UA"/>
                          </w:rPr>
                        </w:pPr>
                        <w:proofErr w:type="spellStart"/>
                        <w:r w:rsidRPr="00854597">
                          <w:rPr>
                            <w:rFonts w:ascii="PF Square Sans Pro" w:eastAsia="Times New Roman" w:hAnsi="PF Square Sans Pro" w:cs="Calibri"/>
                            <w:sz w:val="20"/>
                            <w:szCs w:val="20"/>
                            <w:lang w:val="uk-UA" w:eastAsia="uk-UA"/>
                          </w:rPr>
                          <w:t>Логістично</w:t>
                        </w:r>
                        <w:proofErr w:type="spellEnd"/>
                        <w:r w:rsidRPr="00854597">
                          <w:rPr>
                            <w:rFonts w:ascii="PF Square Sans Pro" w:eastAsia="Times New Roman" w:hAnsi="PF Square Sans Pro" w:cs="Calibri"/>
                            <w:sz w:val="20"/>
                            <w:szCs w:val="20"/>
                            <w:lang w:val="uk-UA" w:eastAsia="uk-UA"/>
                          </w:rPr>
                          <w:t xml:space="preserve"> вигідна локація громади. Адміністративний центр </w:t>
                        </w:r>
                        <w:proofErr w:type="spellStart"/>
                        <w:r w:rsidRPr="00854597">
                          <w:rPr>
                            <w:rFonts w:ascii="PF Square Sans Pro" w:eastAsia="Times New Roman" w:hAnsi="PF Square Sans Pro" w:cs="Calibri"/>
                            <w:sz w:val="20"/>
                            <w:szCs w:val="20"/>
                            <w:lang w:val="uk-UA" w:eastAsia="uk-UA"/>
                          </w:rPr>
                          <w:t>м.Броди</w:t>
                        </w:r>
                        <w:proofErr w:type="spellEnd"/>
                        <w:r w:rsidRPr="00854597">
                          <w:rPr>
                            <w:rFonts w:ascii="PF Square Sans Pro" w:eastAsia="Times New Roman" w:hAnsi="PF Square Sans Pro" w:cs="Calibri"/>
                            <w:sz w:val="20"/>
                            <w:szCs w:val="20"/>
                            <w:lang w:val="uk-UA" w:eastAsia="uk-UA"/>
                          </w:rPr>
                          <w:t xml:space="preserve"> – перехрестя міжнародних автомагістралей, залізничних колій, магістральних нафтопроводів</w:t>
                        </w:r>
                        <w:r>
                          <w:rPr>
                            <w:rFonts w:ascii="PF Square Sans Pro" w:eastAsia="Times New Roman" w:hAnsi="PF Square Sans Pro" w:cs="Calibri"/>
                            <w:sz w:val="20"/>
                            <w:szCs w:val="20"/>
                            <w:lang w:val="uk-UA" w:eastAsia="uk-UA"/>
                          </w:rPr>
                          <w:t>.</w:t>
                        </w:r>
                      </w:p>
                    </w:txbxContent>
                  </v:textbox>
                </v:shape>
                <v:shape id="Text Box 195" o:spid="_x0000_s1077" type="#_x0000_t202" style="position:absolute;left:48;top:15999;width:29636;height:36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" fillcolor="#6ff" strokeweight="1.5pt">
                  <v:textbox inset="1mm,0,0,0">
                    <w:txbxContent>
                      <w:p w14:paraId="10E2A2D9" w14:textId="7EE66654"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iCs/>
                            <w:sz w:val="20"/>
                            <w:szCs w:val="20"/>
                            <w:lang w:val="uk-UA" w:eastAsia="uk-UA"/>
                          </w:rPr>
                          <w:t xml:space="preserve">Значні запаси природніх ресурсів – </w:t>
                        </w:r>
                        <w:r w:rsidRPr="00DF55C6">
                          <w:rPr>
                            <w:rFonts w:ascii="PF Square Sans Pro" w:eastAsia="Times New Roman" w:hAnsi="PF Square Sans Pro" w:cs="Calibri"/>
                            <w:sz w:val="20"/>
                            <w:szCs w:val="20"/>
                            <w:lang w:val="uk-UA" w:eastAsia="uk-UA"/>
                          </w:rPr>
                          <w:t>с/г угідь, лісів, підземних вод</w:t>
                        </w:r>
                        <w:r>
                          <w:rPr>
                            <w:rFonts w:ascii="PF Square Sans Pro" w:eastAsia="Times New Roman" w:hAnsi="PF Square Sans Pro" w:cs="Calibri"/>
                            <w:sz w:val="20"/>
                            <w:szCs w:val="20"/>
                            <w:lang w:val="uk-UA" w:eastAsia="uk-UA"/>
                          </w:rPr>
                          <w:t>.</w:t>
                        </w:r>
                      </w:p>
                    </w:txbxContent>
                  </v:textbox>
                </v:shape>
                <v:shape id="Text Box 196" o:spid="_x0000_s1078" type="#_x0000_t202" style="position:absolute;left:135;top:45385;width:29652;height:5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" fillcolor="#6ff" strokeweight="1.5pt">
                  <v:textbox inset="1mm,0,0,0">
                    <w:txbxContent>
                      <w:p w14:paraId="618E1245" w14:textId="0291C345"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Лідерські позиції по кількості сільськогосподарських тварин та виробництву молока на Львівщині. Успішний розвиток сімейних молочних ферм</w:t>
                        </w:r>
                        <w:r>
                          <w:rPr>
                            <w:rFonts w:ascii="PF Square Sans Pro" w:eastAsia="Times New Roman" w:hAnsi="PF Square Sans Pro" w:cs="Calibri"/>
                            <w:sz w:val="20"/>
                            <w:szCs w:val="20"/>
                            <w:lang w:val="uk-UA" w:eastAsia="uk-UA"/>
                          </w:rPr>
                          <w:t>.</w:t>
                        </w:r>
                      </w:p>
                      <w:p w14:paraId="225FC270" w14:textId="77777777" w:rsidR="00DF5241" w:rsidRPr="00DF55C6" w:rsidRDefault="00DF5241" w:rsidP="00D025F7">
                        <w:pPr>
                          <w:rPr>
                            <w:sz w:val="20"/>
                            <w:szCs w:val="20"/>
                            <w:lang w:val="ru-RU"/>
                          </w:rPr>
                        </w:pPr>
                      </w:p>
                    </w:txbxContent>
                  </v:textbox>
                </v:shape>
                <v:shape id="Text Box 197" o:spid="_x0000_s1079" type="#_x0000_t202" style="position:absolute;left:135;top:53865;width:29652;height:36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" fillcolor="#6ff" strokeweight="1.5pt">
                  <v:textbox inset="1mm,0,0,0">
                    <w:txbxContent>
                      <w:p w14:paraId="4EB30AEB" w14:textId="77777777"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iCs/>
                            <w:sz w:val="20"/>
                            <w:szCs w:val="20"/>
                            <w:lang w:val="uk-UA" w:eastAsia="uk-UA"/>
                          </w:rPr>
                          <w:t>Добре розвинута інфраструктура системи зв'язку</w:t>
                        </w:r>
                        <w:r w:rsidRPr="00DF55C6">
                          <w:rPr>
                            <w:rFonts w:ascii="PF Square Sans Pro" w:eastAsia="Times New Roman" w:hAnsi="PF Square Sans Pro" w:cs="Calibri"/>
                            <w:sz w:val="20"/>
                            <w:szCs w:val="20"/>
                            <w:lang w:val="uk-UA" w:eastAsia="uk-UA"/>
                          </w:rPr>
                          <w:t xml:space="preserve"> – поштового та мобільного зв'язку, телекомунікацій</w:t>
                        </w:r>
                      </w:p>
                      <w:p w14:paraId="45B6B71B" w14:textId="77777777" w:rsidR="00DF5241" w:rsidRPr="00DF55C6" w:rsidRDefault="00DF5241" w:rsidP="00D025F7">
                        <w:pPr>
                          <w:pStyle w:val="boxswat"/>
                        </w:pPr>
                      </w:p>
                    </w:txbxContent>
                  </v:textbox>
                </v:shape>
                <v:shape id="Text Box 198" o:spid="_x0000_s1080" type="#_x0000_t202" style="position:absolute;top:60760;width:29646;height:82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" fillcolor="#6ff" strokeweight="1.5pt">
                  <v:textbox inset="1mm,0,0,0">
                    <w:txbxContent>
                      <w:p w14:paraId="0D9B6991" w14:textId="77777777"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 xml:space="preserve">Наявність об’єктів природно-заповідного фонду. Багата мультикультурна спадщина. Наявність значної кількості культурно цінних пам’яток археології, історії, архітектури національного значення, цікавих для розвитку туризму. </w:t>
                        </w:r>
                      </w:p>
                      <w:p w14:paraId="1E2DA297" w14:textId="77777777" w:rsidR="00DF5241" w:rsidRPr="00DF55C6" w:rsidRDefault="00DF5241" w:rsidP="00D025F7">
                        <w:pPr>
                          <w:rPr>
                            <w:sz w:val="20"/>
                            <w:szCs w:val="20"/>
                          </w:rPr>
                        </w:pPr>
                      </w:p>
                    </w:txbxContent>
                  </v:textbox>
                </v:shape>
                <v:shape id="_x0000_s1081" type="#_x0000_t202" style="position:absolute;top:72313;width:29652;height:56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" fillcolor="#6ff" strokeweight="1.5pt">
                  <v:textbox inset="1mm,0,0,0">
                    <w:txbxContent>
                      <w:p w14:paraId="57C33633" w14:textId="13CF90E8" w:rsidR="00DF5241" w:rsidRPr="00DF55C6" w:rsidRDefault="00DF5241" w:rsidP="00D025F7">
                        <w:pPr>
                          <w:rPr>
                            <w:sz w:val="20"/>
                            <w:szCs w:val="20"/>
                            <w:lang w:val="ru-RU"/>
                          </w:rPr>
                        </w:pPr>
                        <w:r w:rsidRPr="00DF55C6">
                          <w:rPr>
                            <w:rFonts w:ascii="PF Square Sans Pro" w:eastAsia="Times New Roman" w:hAnsi="PF Square Sans Pro" w:cs="Calibri"/>
                            <w:iCs/>
                            <w:sz w:val="20"/>
                            <w:szCs w:val="20"/>
                            <w:lang w:eastAsia="uk-UA"/>
                          </w:rPr>
                          <w:t>Дієвість недержавних організацій, особливо в соціальній сфері</w:t>
                        </w:r>
                        <w:r w:rsidRPr="00DF55C6">
                          <w:rPr>
                            <w:rFonts w:ascii="PF Square Sans Pro" w:eastAsia="Times New Roman" w:hAnsi="PF Square Sans Pro" w:cs="Calibri"/>
                            <w:sz w:val="20"/>
                            <w:szCs w:val="20"/>
                            <w:lang w:eastAsia="uk-UA"/>
                          </w:rPr>
                          <w:t>. Активність і толерантність  релігійного життя</w:t>
                        </w:r>
                        <w:r>
                          <w:rPr>
                            <w:rFonts w:ascii="PF Square Sans Pro" w:eastAsia="Times New Roman" w:hAnsi="PF Square Sans Pro" w:cs="Calibri"/>
                            <w:sz w:val="20"/>
                            <w:szCs w:val="20"/>
                            <w:lang w:eastAsia="uk-UA"/>
                          </w:rPr>
                          <w:t>.</w:t>
                        </w:r>
                      </w:p>
                    </w:txbxContent>
                  </v:textbox>
                </v:shape>
                <v:shape id="Text Box 233" o:spid="_x0000_s1082" type="#_x0000_t202" style="position:absolute;top:33952;width:29654;height:86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" fillcolor="#6ff" strokeweight="1.5pt">
                  <v:textbox inset="1mm,0,0,0">
                    <w:txbxContent>
                      <w:p w14:paraId="770316F8" w14:textId="69E7F43D"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 xml:space="preserve">Добре розвинутий виробничий сектор економіки громади, зокрема транспорт, деревообробна текстильна промисловість </w:t>
                        </w:r>
                        <w:r w:rsidRPr="00DF55C6">
                          <w:rPr>
                            <w:rFonts w:ascii="PF Square Sans Pro" w:hAnsi="PF Square Sans Pro"/>
                            <w:sz w:val="20"/>
                            <w:szCs w:val="20"/>
                            <w:lang w:val="uk-UA"/>
                          </w:rPr>
                          <w:t xml:space="preserve">галузі </w:t>
                        </w:r>
                        <w:r w:rsidRPr="00DF55C6">
                          <w:rPr>
                            <w:rFonts w:ascii="PF Square Sans Pro" w:eastAsia="Times New Roman" w:hAnsi="PF Square Sans Pro" w:cs="Calibri"/>
                            <w:sz w:val="20"/>
                            <w:szCs w:val="20"/>
                            <w:lang w:val="uk-UA" w:eastAsia="uk-UA"/>
                          </w:rPr>
                          <w:t>машинобудування, виробництва готових металевих виробів, в розвитку яких важливу роль відіграли закордонні інвестиції</w:t>
                        </w:r>
                        <w:r>
                          <w:rPr>
                            <w:rFonts w:ascii="PF Square Sans Pro" w:eastAsia="Times New Roman" w:hAnsi="PF Square Sans Pro" w:cs="Calibri"/>
                            <w:sz w:val="20"/>
                            <w:szCs w:val="20"/>
                            <w:lang w:val="uk-UA" w:eastAsia="uk-UA"/>
                          </w:rPr>
                          <w:t>.</w:t>
                        </w:r>
                      </w:p>
                      <w:p w14:paraId="4C951D22" w14:textId="77777777" w:rsidR="00DF5241" w:rsidRPr="00DF55C6" w:rsidRDefault="00DF5241" w:rsidP="00D025F7">
                        <w:pPr>
                          <w:rPr>
                            <w:sz w:val="20"/>
                            <w:szCs w:val="20"/>
                          </w:rPr>
                        </w:pPr>
                      </w:p>
                    </w:txbxContent>
                  </v:textbox>
                </v:shape>
                <v:shape id="Text Box 234" o:spid="_x0000_s1083" type="#_x0000_t202" style="position:absolute;left:128;top:22881;width:29659;height:84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" fillcolor="#6ff" strokeweight="1.5pt">
                  <v:textbox inset="1mm,0,0,0">
                    <w:txbxContent>
                      <w:p w14:paraId="0F8B70B4" w14:textId="2CFCF241" w:rsidR="00DF5241" w:rsidRPr="00DF55C6" w:rsidRDefault="00DF5241" w:rsidP="00D025F7">
                        <w:pPr>
                          <w:pStyle w:val="af8"/>
                          <w:ind w:left="0"/>
                          <w:rPr>
                            <w:rFonts w:ascii="PF Square Sans Pro" w:eastAsia="Times New Roman" w:hAnsi="PF Square Sans Pro" w:cs="Calibri"/>
                            <w:sz w:val="20"/>
                            <w:szCs w:val="20"/>
                            <w:lang w:val="uk-UA" w:eastAsia="uk-UA"/>
                          </w:rPr>
                        </w:pPr>
                        <w:r w:rsidRPr="00DF55C6">
                          <w:rPr>
                            <w:rFonts w:ascii="PF Square Sans Pro" w:eastAsia="Times New Roman" w:hAnsi="PF Square Sans Pro" w:cs="Calibri"/>
                            <w:sz w:val="20"/>
                            <w:szCs w:val="20"/>
                            <w:lang w:val="uk-UA" w:eastAsia="uk-UA"/>
                          </w:rPr>
                          <w:t xml:space="preserve">Посилення економічного потенціалу громади за рахунок об’єднання </w:t>
                        </w:r>
                        <w:proofErr w:type="spellStart"/>
                        <w:r w:rsidRPr="00DF55C6">
                          <w:rPr>
                            <w:rFonts w:ascii="PF Square Sans Pro" w:eastAsia="Times New Roman" w:hAnsi="PF Square Sans Pro" w:cs="Calibri"/>
                            <w:sz w:val="20"/>
                            <w:szCs w:val="20"/>
                            <w:lang w:val="uk-UA" w:eastAsia="uk-UA"/>
                          </w:rPr>
                          <w:t>м.Броди</w:t>
                        </w:r>
                        <w:proofErr w:type="spellEnd"/>
                        <w:r w:rsidRPr="00DF55C6">
                          <w:rPr>
                            <w:rFonts w:ascii="PF Square Sans Pro" w:eastAsia="Times New Roman" w:hAnsi="PF Square Sans Pro" w:cs="Calibri"/>
                            <w:sz w:val="20"/>
                            <w:szCs w:val="20"/>
                            <w:lang w:val="uk-UA" w:eastAsia="uk-UA"/>
                          </w:rPr>
                          <w:t xml:space="preserve"> (розвинута інфраструктура та промисловість) і сільськими територіями з високим ресурсом для розвитку сільського господарства  </w:t>
                        </w:r>
                        <w:r>
                          <w:rPr>
                            <w:rFonts w:ascii="PF Square Sans Pro" w:eastAsia="Times New Roman" w:hAnsi="PF Square Sans Pro" w:cs="Calibri"/>
                            <w:sz w:val="20"/>
                            <w:szCs w:val="20"/>
                            <w:lang w:val="uk-UA" w:eastAsia="uk-UA"/>
                          </w:rPr>
                          <w:t>.</w:t>
                        </w:r>
                      </w:p>
                      <w:p w14:paraId="736F6A93" w14:textId="77777777" w:rsidR="00DF5241" w:rsidRPr="00DF55C6" w:rsidRDefault="00DF5241" w:rsidP="00D025F7">
                        <w:pPr>
                          <w:rPr>
                            <w:sz w:val="20"/>
                            <w:szCs w:val="20"/>
                          </w:rPr>
                        </w:pPr>
                      </w:p>
                    </w:txbxContent>
                  </v:textbox>
                </v:shape>
                <v:shape id="Text Box 213" o:spid="_x0000_s1084" type="#_x0000_t202" style="position:absolute;left:42509;top:76177;width:20953;height:95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" fillcolor="#a9d18e" strokecolor="#7030a0" strokeweight="2.25pt">
                  <v:textbox style="mso-fit-shape-to-text:t" inset="1mm,0,0,0">
                    <w:txbxContent>
                      <w:p w14:paraId="14588AA8" w14:textId="77777777" w:rsidR="00DF5241" w:rsidRPr="00DF55C6" w:rsidRDefault="00DF5241" w:rsidP="00D025F7">
                        <w:pPr>
                          <w:rPr>
                            <w:sz w:val="16"/>
                            <w:szCs w:val="16"/>
                            <w:lang w:val="ru-RU"/>
                          </w:rPr>
                        </w:pPr>
                        <w:r w:rsidRPr="00DF55C6">
                          <w:rPr>
                            <w:rFonts w:ascii="PF Square Sans Pro" w:eastAsia="Times New Roman" w:hAnsi="PF Square Sans Pro" w:cs="Arial"/>
                            <w:iCs/>
                            <w:sz w:val="20"/>
                            <w:szCs w:val="20"/>
                          </w:rPr>
                          <w:t xml:space="preserve">Зростання попиту на послуги культурного туризму – як чинника розвитку </w:t>
                        </w:r>
                        <w:proofErr w:type="spellStart"/>
                        <w:r w:rsidRPr="00DF55C6">
                          <w:rPr>
                            <w:rFonts w:ascii="PF Square Sans Pro" w:eastAsia="Times New Roman" w:hAnsi="PF Square Sans Pro" w:cs="Arial"/>
                            <w:iCs/>
                            <w:sz w:val="20"/>
                            <w:szCs w:val="20"/>
                          </w:rPr>
                          <w:t>Бродівщини</w:t>
                        </w:r>
                        <w:proofErr w:type="spellEnd"/>
                        <w:r w:rsidRPr="00DF55C6">
                          <w:rPr>
                            <w:rFonts w:ascii="PF Square Sans Pro" w:eastAsia="Times New Roman" w:hAnsi="PF Square Sans Pro" w:cs="Arial"/>
                            <w:iCs/>
                            <w:sz w:val="20"/>
                            <w:szCs w:val="20"/>
                          </w:rPr>
                          <w:t xml:space="preserve">, як туристичної </w:t>
                        </w:r>
                        <w:proofErr w:type="spellStart"/>
                        <w:r w:rsidRPr="00DF55C6">
                          <w:rPr>
                            <w:rFonts w:ascii="PF Square Sans Pro" w:eastAsia="Times New Roman" w:hAnsi="PF Square Sans Pro" w:cs="Arial"/>
                            <w:iCs/>
                            <w:sz w:val="20"/>
                            <w:szCs w:val="20"/>
                          </w:rPr>
                          <w:t>дестинації</w:t>
                        </w:r>
                        <w:proofErr w:type="spellEnd"/>
                        <w:r w:rsidRPr="00DF55C6">
                          <w:rPr>
                            <w:rFonts w:ascii="PF Square Sans Pro" w:eastAsia="Times New Roman" w:hAnsi="PF Square Sans Pro" w:cs="Arial"/>
                            <w:iCs/>
                            <w:sz w:val="20"/>
                            <w:szCs w:val="20"/>
                          </w:rPr>
                          <w:t xml:space="preserve"> на зовнішньому та внутрішньому ринках</w:t>
                        </w:r>
                      </w:p>
                    </w:txbxContent>
                  </v:textbox>
                </v:shape>
                <v:shape id="Straight Arrow Connector 165" o:spid="_x0000_s1085" type="#_x0000_t32" style="position:absolute;left:29787;top:20687;width:12937;height:2710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" strokecolor="#5b9bd5" strokeweight="2pt">
                  <v:stroke endarrow="open" endarrowwidth="narrow" endarrowlength="long" joinstyle="miter"/>
                </v:shape>
                <v:shape id="Straight Arrow Connector 166" o:spid="_x0000_s1086" type="#_x0000_t32" style="position:absolute;left:29787;top:6545;width:12843;height:43775;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" strokecolor="#7c7c7c" strokeweight="2pt">
                  <v:stroke endarrow="open" endarrowwidth="narrow" endarrowlength="long" joinstyle="miter"/>
                </v:shape>
                <v:shape id="Straight Arrow Connector 167" o:spid="_x0000_s1087" type="#_x0000_t32" style="position:absolute;left:29737;top:10654;width:12862;height:57003;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" strokecolor="windowText" strokeweight="2pt">
                  <v:stroke endarrow="open" endarrowwidth="narrow" endarrowlength="long" joinstyle="miter"/>
                </v:shape>
                <v:shape id="Straight Arrow Connector 168" o:spid="_x0000_s1088" type="#_x0000_t32" style="position:absolute;left:29735;top:37905;width:12864;height:2975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" strokecolor="windowText" strokeweight="2pt">
                  <v:stroke endarrow="open" endarrowwidth="narrow" endarrowlength="long" joinstyle="miter"/>
                </v:shape>
                <v:shape id="Straight Arrow Connector 169" o:spid="_x0000_s1089" type="#_x0000_t32" style="position:absolute;left:29550;top:66454;width:13049;height:1203;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" strokecolor="windowText" strokeweight="2pt">
                  <v:stroke endarrow="open" endarrowwidth="narrow" endarrowlength="long" joinstyle="miter"/>
                </v:shape>
                <w10:anchorlock/>
              </v:group>
            </w:pict>
          </mc:Fallback>
        </mc:AlternateContent>
      </w:r>
      <w:bookmarkEnd w:id="63"/>
    </w:p>
    <w:p w14:paraId="629E513C" w14:textId="77777777" w:rsidR="00D025F7" w:rsidRPr="00BB3FCD" w:rsidRDefault="00D025F7" w:rsidP="00D025F7">
      <w:pPr>
        <w:spacing w:after="0" w:line="360" w:lineRule="auto"/>
        <w:jc w:val="both"/>
        <w:rPr>
          <w:rFonts w:ascii="PF Square Sans Pro" w:eastAsia="Calibri" w:hAnsi="PF Square Sans Pro" w:cs="Arial"/>
          <w:i/>
          <w:iCs/>
          <w:color w:val="000000"/>
          <w:u w:val="single"/>
        </w:rPr>
      </w:pPr>
    </w:p>
    <w:p w14:paraId="289866BD" w14:textId="32AE451E" w:rsidR="00D025F7" w:rsidRPr="00BB3FCD" w:rsidRDefault="00D025F7" w:rsidP="00D025F7">
      <w:pPr>
        <w:spacing w:after="0" w:line="360" w:lineRule="auto"/>
        <w:jc w:val="both"/>
        <w:rPr>
          <w:rFonts w:ascii="PF Square Sans Pro" w:eastAsia="Calibri" w:hAnsi="PF Square Sans Pro" w:cs="Arial"/>
          <w:b/>
          <w:iCs/>
          <w:color w:val="000000"/>
        </w:rPr>
      </w:pPr>
      <w:r w:rsidRPr="00BB3FCD">
        <w:rPr>
          <w:rFonts w:ascii="PF Square Sans Pro" w:eastAsia="Calibri" w:hAnsi="PF Square Sans Pro" w:cs="Arial"/>
          <w:b/>
          <w:iCs/>
          <w:color w:val="000000"/>
        </w:rPr>
        <w:t>Сектор «Виклики»</w:t>
      </w:r>
    </w:p>
    <w:p w14:paraId="79AA1841" w14:textId="1710F71E" w:rsidR="00D025F7" w:rsidRPr="00BB3FCD" w:rsidRDefault="00D025F7" w:rsidP="00D025F7">
      <w:pPr>
        <w:spacing w:after="0" w:line="240" w:lineRule="auto"/>
        <w:jc w:val="both"/>
        <w:rPr>
          <w:rFonts w:ascii="PF Square Sans Pro" w:eastAsia="Calibri" w:hAnsi="PF Square Sans Pro" w:cs="Arial"/>
          <w:color w:val="000000"/>
        </w:rPr>
      </w:pPr>
      <w:r w:rsidRPr="00BB3FCD">
        <w:rPr>
          <w:rFonts w:ascii="PF Square Sans Pro" w:eastAsia="Calibri" w:hAnsi="PF Square Sans Pro" w:cs="Times New Roman"/>
          <w:noProof/>
          <w:lang w:eastAsia="uk-UA"/>
        </w:rPr>
        <w:lastRenderedPageBreak/>
        <mc:AlternateContent>
          <mc:Choice Requires="wps">
            <w:drawing>
              <wp:anchor distT="0" distB="0" distL="114300" distR="114300" simplePos="0" relativeHeight="251662336" behindDoc="0" locked="0" layoutInCell="1" allowOverlap="1" wp14:anchorId="087C134F" wp14:editId="14986312">
                <wp:simplePos x="0" y="0"/>
                <wp:positionH relativeFrom="column">
                  <wp:posOffset>20320</wp:posOffset>
                </wp:positionH>
                <wp:positionV relativeFrom="paragraph">
                  <wp:posOffset>8812834</wp:posOffset>
                </wp:positionV>
                <wp:extent cx="2964180" cy="834886"/>
                <wp:effectExtent l="0" t="0" r="26670" b="22860"/>
                <wp:wrapNone/>
                <wp:docPr id="333"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4180" cy="834886"/>
                        </a:xfrm>
                        <a:prstGeom prst="rect">
                          <a:avLst/>
                        </a:prstGeom>
                        <a:solidFill>
                          <a:srgbClr val="ED7D31">
                            <a:lumMod val="60000"/>
                            <a:lumOff val="40000"/>
                          </a:srgbClr>
                        </a:solidFill>
                        <a:ln w="19050">
                          <a:solidFill>
                            <a:srgbClr val="000000"/>
                          </a:solidFill>
                          <a:miter lim="800000"/>
                          <a:headEnd/>
                          <a:tailEnd/>
                        </a:ln>
                      </wps:spPr>
                      <wps:txbx>
                        <w:txbxContent>
                          <w:p w14:paraId="23CC0F3F" w14:textId="25F79F32"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 xml:space="preserve">Наявність значної кількості непаспортизованих сміттєзвалищ на території громади та </w:t>
                            </w:r>
                            <w:proofErr w:type="spellStart"/>
                            <w:r w:rsidRPr="00B157A5">
                              <w:rPr>
                                <w:rFonts w:ascii="PF Square Sans Pro" w:eastAsia="Times New Roman" w:hAnsi="PF Square Sans Pro" w:cs="Calibri"/>
                                <w:sz w:val="20"/>
                                <w:szCs w:val="20"/>
                              </w:rPr>
                              <w:t>заповненість</w:t>
                            </w:r>
                            <w:proofErr w:type="spellEnd"/>
                            <w:r w:rsidRPr="00B157A5">
                              <w:rPr>
                                <w:rFonts w:ascii="PF Square Sans Pro" w:eastAsia="Times New Roman" w:hAnsi="PF Square Sans Pro" w:cs="Calibri"/>
                                <w:sz w:val="20"/>
                                <w:szCs w:val="20"/>
                              </w:rPr>
                              <w:t xml:space="preserve"> єдиного паспортизованого полігону ТПВ (Бродівського). Не вирішені питання роздільного збору та утилізації сміття</w:t>
                            </w:r>
                            <w:r>
                              <w:rPr>
                                <w:rFonts w:ascii="PF Square Sans Pro" w:eastAsia="Times New Roman" w:hAnsi="PF Square Sans Pro" w:cs="Calibri"/>
                                <w:sz w:val="20"/>
                                <w:szCs w:val="20"/>
                              </w:rPr>
                              <w:t>.</w:t>
                            </w:r>
                          </w:p>
                        </w:txbxContent>
                      </wps:txbx>
                      <wps:bodyPr rot="0" vert="horz" wrap="square" lIns="36000" tIns="0" rIns="0" bIns="0" anchor="ctr" anchorCtr="0" upright="1">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87C134F" id="Text Box 199" o:spid="_x0000_s1090" type="#_x0000_t202" style="position:absolute;left:0;text-align:left;margin-left:1.6pt;margin-top:693.9pt;width:233.4pt;height:65.7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" fillcolor="#f4b183" strokeweight="1.5pt">
                <v:textbox inset="1mm,0,0,0">
                  <w:txbxContent>
                    <w:p w14:paraId="23CC0F3F" w14:textId="25F79F32"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 xml:space="preserve">Наявність значної кількості непаспортизованих сміттєзвалищ на території громади та </w:t>
                      </w:r>
                      <w:proofErr w:type="spellStart"/>
                      <w:r w:rsidRPr="00B157A5">
                        <w:rPr>
                          <w:rFonts w:ascii="PF Square Sans Pro" w:eastAsia="Times New Roman" w:hAnsi="PF Square Sans Pro" w:cs="Calibri"/>
                          <w:sz w:val="20"/>
                          <w:szCs w:val="20"/>
                        </w:rPr>
                        <w:t>заповненість</w:t>
                      </w:r>
                      <w:proofErr w:type="spellEnd"/>
                      <w:r w:rsidRPr="00B157A5">
                        <w:rPr>
                          <w:rFonts w:ascii="PF Square Sans Pro" w:eastAsia="Times New Roman" w:hAnsi="PF Square Sans Pro" w:cs="Calibri"/>
                          <w:sz w:val="20"/>
                          <w:szCs w:val="20"/>
                        </w:rPr>
                        <w:t xml:space="preserve"> єдиного паспортизованого полігону ТПВ (</w:t>
                      </w:r>
                      <w:proofErr w:type="spellStart"/>
                      <w:r w:rsidRPr="00B157A5">
                        <w:rPr>
                          <w:rFonts w:ascii="PF Square Sans Pro" w:eastAsia="Times New Roman" w:hAnsi="PF Square Sans Pro" w:cs="Calibri"/>
                          <w:sz w:val="20"/>
                          <w:szCs w:val="20"/>
                        </w:rPr>
                        <w:t>Бродівського</w:t>
                      </w:r>
                      <w:proofErr w:type="spellEnd"/>
                      <w:r w:rsidRPr="00B157A5">
                        <w:rPr>
                          <w:rFonts w:ascii="PF Square Sans Pro" w:eastAsia="Times New Roman" w:hAnsi="PF Square Sans Pro" w:cs="Calibri"/>
                          <w:sz w:val="20"/>
                          <w:szCs w:val="20"/>
                        </w:rPr>
                        <w:t>). Не вирішені питання роздільного збору та утилізації сміття</w:t>
                      </w:r>
                      <w:r>
                        <w:rPr>
                          <w:rFonts w:ascii="PF Square Sans Pro" w:eastAsia="Times New Roman" w:hAnsi="PF Square Sans Pro" w:cs="Calibri"/>
                          <w:sz w:val="20"/>
                          <w:szCs w:val="20"/>
                        </w:rPr>
                        <w:t>.</w:t>
                      </w:r>
                    </w:p>
                  </w:txbxContent>
                </v:textbox>
              </v:shape>
            </w:pict>
          </mc:Fallback>
        </mc:AlternateContent>
      </w:r>
      <w:r w:rsidRPr="00BB3FCD">
        <w:rPr>
          <w:rFonts w:ascii="PF Square Sans Pro" w:eastAsia="Calibri" w:hAnsi="PF Square Sans Pro" w:cs="Times New Roman"/>
          <w:noProof/>
          <w:lang w:eastAsia="uk-UA"/>
        </w:rPr>
        <mc:AlternateContent>
          <mc:Choice Requires="wps">
            <w:drawing>
              <wp:anchor distT="0" distB="0" distL="114300" distR="114300" simplePos="0" relativeHeight="251661312" behindDoc="0" locked="0" layoutInCell="1" allowOverlap="1" wp14:anchorId="0AA8FD78" wp14:editId="676E0E45">
                <wp:simplePos x="0" y="0"/>
                <wp:positionH relativeFrom="column">
                  <wp:posOffset>19878</wp:posOffset>
                </wp:positionH>
                <wp:positionV relativeFrom="paragraph">
                  <wp:posOffset>8098403</wp:posOffset>
                </wp:positionV>
                <wp:extent cx="2964180" cy="699715"/>
                <wp:effectExtent l="0" t="0" r="26670" b="24765"/>
                <wp:wrapNone/>
                <wp:docPr id="332"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4180" cy="699715"/>
                        </a:xfrm>
                        <a:prstGeom prst="rect">
                          <a:avLst/>
                        </a:prstGeom>
                        <a:solidFill>
                          <a:srgbClr val="ED7D31">
                            <a:lumMod val="60000"/>
                            <a:lumOff val="40000"/>
                          </a:srgbClr>
                        </a:solidFill>
                        <a:ln w="19050">
                          <a:solidFill>
                            <a:srgbClr val="000000"/>
                          </a:solidFill>
                          <a:miter lim="800000"/>
                          <a:headEnd/>
                          <a:tailEnd/>
                        </a:ln>
                      </wps:spPr>
                      <wps:txbx>
                        <w:txbxContent>
                          <w:p w14:paraId="6671B0E9" w14:textId="3DCE1490"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 xml:space="preserve">Висока </w:t>
                            </w:r>
                            <w:proofErr w:type="spellStart"/>
                            <w:r w:rsidRPr="00B157A5">
                              <w:rPr>
                                <w:rFonts w:ascii="PF Square Sans Pro" w:eastAsia="Times New Roman" w:hAnsi="PF Square Sans Pro" w:cs="Calibri"/>
                                <w:sz w:val="20"/>
                                <w:szCs w:val="20"/>
                              </w:rPr>
                              <w:t>затратність</w:t>
                            </w:r>
                            <w:proofErr w:type="spellEnd"/>
                            <w:r w:rsidRPr="00B157A5">
                              <w:rPr>
                                <w:rFonts w:ascii="PF Square Sans Pro" w:eastAsia="Times New Roman" w:hAnsi="PF Square Sans Pro" w:cs="Calibri"/>
                                <w:sz w:val="20"/>
                                <w:szCs w:val="20"/>
                              </w:rPr>
                              <w:t xml:space="preserve"> окремих сфер соціальної інфраструктури, зокрема освіти та культури  при наявності значної потреби в інших сферах – дошкільних, спортивних та позашкільних закладах</w:t>
                            </w:r>
                            <w:r>
                              <w:rPr>
                                <w:rFonts w:ascii="PF Square Sans Pro" w:eastAsia="Times New Roman" w:hAnsi="PF Square Sans Pro" w:cs="Calibri"/>
                                <w:sz w:val="20"/>
                                <w:szCs w:val="20"/>
                              </w:rPr>
                              <w:t>.</w:t>
                            </w:r>
                          </w:p>
                        </w:txbxContent>
                      </wps:txbx>
                      <wps:bodyPr rot="0" vert="horz" wrap="square" lIns="36000" tIns="0" rIns="0" bIns="0" anchor="ctr" anchorCtr="0" upright="1">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AA8FD78" id="_x0000_s1091" type="#_x0000_t202" style="position:absolute;left:0;text-align:left;margin-left:1.55pt;margin-top:637.65pt;width:233.4pt;height:55.1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" fillcolor="#f4b183" strokeweight="1.5pt">
                <v:textbox inset="1mm,0,0,0">
                  <w:txbxContent>
                    <w:p w14:paraId="6671B0E9" w14:textId="3DCE1490"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 xml:space="preserve">Висока </w:t>
                      </w:r>
                      <w:proofErr w:type="spellStart"/>
                      <w:r w:rsidRPr="00B157A5">
                        <w:rPr>
                          <w:rFonts w:ascii="PF Square Sans Pro" w:eastAsia="Times New Roman" w:hAnsi="PF Square Sans Pro" w:cs="Calibri"/>
                          <w:sz w:val="20"/>
                          <w:szCs w:val="20"/>
                        </w:rPr>
                        <w:t>затратність</w:t>
                      </w:r>
                      <w:proofErr w:type="spellEnd"/>
                      <w:r w:rsidRPr="00B157A5">
                        <w:rPr>
                          <w:rFonts w:ascii="PF Square Sans Pro" w:eastAsia="Times New Roman" w:hAnsi="PF Square Sans Pro" w:cs="Calibri"/>
                          <w:sz w:val="20"/>
                          <w:szCs w:val="20"/>
                        </w:rPr>
                        <w:t xml:space="preserve"> окремих сфер соціальної інфраструктури, зокрема освіти та культури  при наявності значної потреби в інших сферах – дошкільних, спортивних та позашкільних закладах</w:t>
                      </w:r>
                      <w:r>
                        <w:rPr>
                          <w:rFonts w:ascii="PF Square Sans Pro" w:eastAsia="Times New Roman" w:hAnsi="PF Square Sans Pro" w:cs="Calibri"/>
                          <w:sz w:val="20"/>
                          <w:szCs w:val="20"/>
                        </w:rPr>
                        <w:t>.</w:t>
                      </w:r>
                    </w:p>
                  </w:txbxContent>
                </v:textbox>
              </v:shape>
            </w:pict>
          </mc:Fallback>
        </mc:AlternateContent>
      </w:r>
      <w:r w:rsidRPr="00BB3FCD">
        <w:rPr>
          <w:rFonts w:ascii="PF Square Sans Pro" w:eastAsia="Calibri" w:hAnsi="PF Square Sans Pro" w:cs="Times New Roman"/>
          <w:noProof/>
          <w:lang w:eastAsia="uk-UA"/>
        </w:rPr>
        <mc:AlternateContent>
          <mc:Choice Requires="wps">
            <w:drawing>
              <wp:anchor distT="0" distB="0" distL="114300" distR="114300" simplePos="0" relativeHeight="251660288" behindDoc="0" locked="0" layoutInCell="1" allowOverlap="1" wp14:anchorId="665F0AF4" wp14:editId="11F119DC">
                <wp:simplePos x="0" y="0"/>
                <wp:positionH relativeFrom="column">
                  <wp:posOffset>35560</wp:posOffset>
                </wp:positionH>
                <wp:positionV relativeFrom="paragraph">
                  <wp:posOffset>7373924</wp:posOffset>
                </wp:positionV>
                <wp:extent cx="2964180" cy="707390"/>
                <wp:effectExtent l="0" t="0" r="26670" b="16510"/>
                <wp:wrapNone/>
                <wp:docPr id="331"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4180" cy="707390"/>
                        </a:xfrm>
                        <a:prstGeom prst="rect">
                          <a:avLst/>
                        </a:prstGeom>
                        <a:solidFill>
                          <a:srgbClr val="ED7D31">
                            <a:lumMod val="60000"/>
                            <a:lumOff val="40000"/>
                          </a:srgbClr>
                        </a:solidFill>
                        <a:ln w="19050">
                          <a:solidFill>
                            <a:srgbClr val="000000"/>
                          </a:solidFill>
                          <a:miter lim="800000"/>
                          <a:headEnd/>
                          <a:tailEnd/>
                        </a:ln>
                      </wps:spPr>
                      <wps:txbx>
                        <w:txbxContent>
                          <w:p w14:paraId="329CD05C" w14:textId="62A061A0"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Недостатній рівень житлово-комунальних послуг на території громади - зовнішнього освітлення сільських населених пунктів; централізованого водопостачання; системи побутової каналізації</w:t>
                            </w:r>
                            <w:r>
                              <w:rPr>
                                <w:rFonts w:ascii="PF Square Sans Pro" w:eastAsia="Times New Roman" w:hAnsi="PF Square Sans Pro" w:cs="Calibri"/>
                                <w:sz w:val="20"/>
                                <w:szCs w:val="20"/>
                              </w:rPr>
                              <w:t>.</w:t>
                            </w:r>
                          </w:p>
                        </w:txbxContent>
                      </wps:txbx>
                      <wps:bodyPr rot="0" vert="horz" wrap="square" lIns="36000" tIns="0" rIns="0" bIns="0" anchor="ctr" anchorCtr="0" upright="1">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65F0AF4" id="_x0000_s1092" type="#_x0000_t202" style="position:absolute;left:0;text-align:left;margin-left:2.8pt;margin-top:580.6pt;width:233.4pt;height:55.7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" fillcolor="#f4b183" strokeweight="1.5pt">
                <v:textbox inset="1mm,0,0,0">
                  <w:txbxContent>
                    <w:p w14:paraId="329CD05C" w14:textId="62A061A0"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Недостатній рівень житлово-комунальних послуг на території громади - зовнішнього освітлення сільських населених пунктів; централізованого водопостачання; системи побутової каналізації</w:t>
                      </w:r>
                      <w:r>
                        <w:rPr>
                          <w:rFonts w:ascii="PF Square Sans Pro" w:eastAsia="Times New Roman" w:hAnsi="PF Square Sans Pro" w:cs="Calibri"/>
                          <w:sz w:val="20"/>
                          <w:szCs w:val="20"/>
                        </w:rPr>
                        <w:t>.</w:t>
                      </w:r>
                    </w:p>
                  </w:txbxContent>
                </v:textbox>
              </v:shape>
            </w:pict>
          </mc:Fallback>
        </mc:AlternateContent>
      </w:r>
      <w:r w:rsidRPr="00BB3FCD">
        <w:rPr>
          <w:rFonts w:ascii="PF Square Sans Pro" w:eastAsia="Calibri" w:hAnsi="PF Square Sans Pro" w:cs="Times New Roman"/>
          <w:noProof/>
          <w:lang w:eastAsia="uk-UA"/>
        </w:rPr>
        <mc:AlternateContent>
          <mc:Choice Requires="wps">
            <w:drawing>
              <wp:anchor distT="0" distB="0" distL="114300" distR="114300" simplePos="0" relativeHeight="251659264" behindDoc="0" locked="0" layoutInCell="1" allowOverlap="1" wp14:anchorId="54288CD6" wp14:editId="032A1D09">
                <wp:simplePos x="0" y="0"/>
                <wp:positionH relativeFrom="column">
                  <wp:posOffset>40005</wp:posOffset>
                </wp:positionH>
                <wp:positionV relativeFrom="paragraph">
                  <wp:posOffset>6745301</wp:posOffset>
                </wp:positionV>
                <wp:extent cx="2964180" cy="628650"/>
                <wp:effectExtent l="0" t="0" r="26670" b="14605"/>
                <wp:wrapNone/>
                <wp:docPr id="330"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4180" cy="628650"/>
                        </a:xfrm>
                        <a:prstGeom prst="rect">
                          <a:avLst/>
                        </a:prstGeom>
                        <a:solidFill>
                          <a:srgbClr val="ED7D31">
                            <a:lumMod val="60000"/>
                            <a:lumOff val="40000"/>
                          </a:srgbClr>
                        </a:solidFill>
                        <a:ln w="19050">
                          <a:solidFill>
                            <a:srgbClr val="000000"/>
                          </a:solidFill>
                          <a:miter lim="800000"/>
                          <a:headEnd/>
                          <a:tailEnd/>
                        </a:ln>
                      </wps:spPr>
                      <wps:txbx>
                        <w:txbxContent>
                          <w:p w14:paraId="44F21A9C" w14:textId="6FCB3AEC"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Недостатність підтримки малого бізнесу в громаді – формальність підтримки з боку регіональних інституцій, відсутність місцевих програм підтримки</w:t>
                            </w:r>
                            <w:r>
                              <w:rPr>
                                <w:rFonts w:ascii="PF Square Sans Pro" w:eastAsia="Times New Roman" w:hAnsi="PF Square Sans Pro" w:cs="Calibri"/>
                                <w:sz w:val="20"/>
                                <w:szCs w:val="20"/>
                              </w:rPr>
                              <w:t>.</w:t>
                            </w:r>
                          </w:p>
                        </w:txbxContent>
                      </wps:txbx>
                      <wps:bodyPr rot="0" vert="horz" wrap="square" lIns="36000" tIns="0" rIns="0" bIns="0" anchor="ctr" anchorCtr="0" upright="1">
                        <a:sp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4288CD6" id="_x0000_s1093" type="#_x0000_t202" style="position:absolute;left:0;text-align:left;margin-left:3.15pt;margin-top:531.15pt;width:233.4pt;height:4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" fillcolor="#f4b183" strokeweight="1.5pt">
                <v:textbox style="mso-fit-shape-to-text:t" inset="1mm,0,0,0">
                  <w:txbxContent>
                    <w:p w14:paraId="44F21A9C" w14:textId="6FCB3AEC" w:rsidR="00DF5241" w:rsidRPr="00BE79C4" w:rsidRDefault="00DF5241" w:rsidP="00D025F7">
                      <w:pPr>
                        <w:rPr>
                          <w:rFonts w:ascii="PF Square Sans Pro" w:eastAsia="Times New Roman" w:hAnsi="PF Square Sans Pro" w:cs="Calibri"/>
                          <w:sz w:val="20"/>
                          <w:szCs w:val="20"/>
                        </w:rPr>
                      </w:pPr>
                      <w:r w:rsidRPr="00B157A5">
                        <w:rPr>
                          <w:rFonts w:ascii="PF Square Sans Pro" w:eastAsia="Times New Roman" w:hAnsi="PF Square Sans Pro" w:cs="Calibri"/>
                          <w:sz w:val="20"/>
                          <w:szCs w:val="20"/>
                        </w:rPr>
                        <w:t>Недостатність підтримки малого бізнесу в громаді – формальність підтримки з боку регіональних інституцій, відсутність місцевих програм підтримки</w:t>
                      </w:r>
                      <w:r>
                        <w:rPr>
                          <w:rFonts w:ascii="PF Square Sans Pro" w:eastAsia="Times New Roman" w:hAnsi="PF Square Sans Pro" w:cs="Calibri"/>
                          <w:sz w:val="20"/>
                          <w:szCs w:val="20"/>
                        </w:rPr>
                        <w:t>.</w:t>
                      </w:r>
                    </w:p>
                  </w:txbxContent>
                </v:textbox>
              </v:shape>
            </w:pict>
          </mc:Fallback>
        </mc:AlternateContent>
      </w:r>
      <w:r w:rsidRPr="00BB3FCD">
        <w:rPr>
          <w:rFonts w:ascii="PF Square Sans Pro" w:eastAsia="Calibri" w:hAnsi="PF Square Sans Pro" w:cs="Times New Roman"/>
          <w:noProof/>
          <w:lang w:eastAsia="uk-UA"/>
        </w:rPr>
        <mc:AlternateContent>
          <mc:Choice Requires="wpc">
            <w:drawing>
              <wp:inline distT="0" distB="0" distL="0" distR="0" wp14:anchorId="1D182A56" wp14:editId="5A917EDB">
                <wp:extent cx="6403340" cy="9452610"/>
                <wp:effectExtent l="0" t="0" r="16510" b="15240"/>
                <wp:docPr id="273" name="Canvas 27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59" name="Straight Arrow Connector 204"/>
                        <wps:cNvCnPr>
                          <a:cxnSpLocks noChangeShapeType="1"/>
                          <a:stCxn id="189" idx="1"/>
                        </wps:cNvCnPr>
                        <wps:spPr bwMode="auto">
                          <a:xfrm flipH="1">
                            <a:off x="3009706" y="981140"/>
                            <a:ext cx="1297938" cy="1290462"/>
                          </a:xfrm>
                          <a:prstGeom prst="straightConnector1">
                            <a:avLst/>
                          </a:prstGeom>
                          <a:noFill/>
                          <a:ln w="25400">
                            <a:solidFill>
                              <a:srgbClr val="FF0000"/>
                            </a:solidFill>
                            <a:miter lim="800000"/>
                            <a:headEnd/>
                            <a:tailEnd type="arrow" w="sm" len="lg"/>
                          </a:ln>
                          <a:extLst>
                            <a:ext uri="{909E8E84-426E-40DD-AFC4-6F175D3DCCD1}">
                              <a14:hiddenFill xmlns:a14="http://schemas.microsoft.com/office/drawing/2010/main">
                                <a:noFill/>
                              </a14:hiddenFill>
                            </a:ext>
                          </a:extLst>
                        </wps:spPr>
                        <wps:bodyPr/>
                      </wps:wsp>
                      <wps:wsp>
                        <wps:cNvPr id="160" name="Straight Arrow Connector 215"/>
                        <wps:cNvCnPr>
                          <a:cxnSpLocks noChangeShapeType="1"/>
                          <a:stCxn id="191" idx="1"/>
                        </wps:cNvCnPr>
                        <wps:spPr bwMode="auto">
                          <a:xfrm flipH="1" flipV="1">
                            <a:off x="3014785" y="3215927"/>
                            <a:ext cx="1287012" cy="75050"/>
                          </a:xfrm>
                          <a:prstGeom prst="straightConnector1">
                            <a:avLst/>
                          </a:prstGeom>
                          <a:noFill/>
                          <a:ln w="25400">
                            <a:solidFill>
                              <a:srgbClr val="00B050"/>
                            </a:solidFill>
                            <a:miter lim="800000"/>
                            <a:headEnd/>
                            <a:tailEnd type="arrow" w="sm" len="lg"/>
                          </a:ln>
                          <a:extLst>
                            <a:ext uri="{909E8E84-426E-40DD-AFC4-6F175D3DCCD1}">
                              <a14:hiddenFill xmlns:a14="http://schemas.microsoft.com/office/drawing/2010/main">
                                <a:noFill/>
                              </a14:hiddenFill>
                            </a:ext>
                          </a:extLst>
                        </wps:spPr>
                        <wps:bodyPr/>
                      </wps:wsp>
                      <wps:wsp>
                        <wps:cNvPr id="172" name="Straight Arrow Connector 221"/>
                        <wps:cNvCnPr>
                          <a:cxnSpLocks noChangeShapeType="1"/>
                        </wps:cNvCnPr>
                        <wps:spPr bwMode="auto">
                          <a:xfrm flipH="1" flipV="1">
                            <a:off x="3000619" y="716969"/>
                            <a:ext cx="1307855" cy="1212030"/>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73" name="Straight Arrow Connector 222"/>
                        <wps:cNvCnPr>
                          <a:cxnSpLocks noChangeShapeType="1"/>
                          <a:stCxn id="190" idx="1"/>
                          <a:endCxn id="266" idx="3"/>
                        </wps:cNvCnPr>
                        <wps:spPr bwMode="auto">
                          <a:xfrm flipH="1">
                            <a:off x="3001889" y="2211648"/>
                            <a:ext cx="1306585" cy="106973"/>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75" name="Straight Arrow Connector 224"/>
                        <wps:cNvCnPr>
                          <a:cxnSpLocks noChangeShapeType="1"/>
                          <a:stCxn id="190" idx="1"/>
                          <a:endCxn id="260" idx="3"/>
                        </wps:cNvCnPr>
                        <wps:spPr bwMode="auto">
                          <a:xfrm flipH="1" flipV="1">
                            <a:off x="2999544" y="1507041"/>
                            <a:ext cx="1308930" cy="704607"/>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76" name="Straight Arrow Connector 225"/>
                        <wps:cNvCnPr>
                          <a:cxnSpLocks noChangeShapeType="1"/>
                          <a:stCxn id="189" idx="1"/>
                        </wps:cNvCnPr>
                        <wps:spPr bwMode="auto">
                          <a:xfrm flipH="1">
                            <a:off x="3001890" y="981140"/>
                            <a:ext cx="1305754" cy="5990886"/>
                          </a:xfrm>
                          <a:prstGeom prst="straightConnector1">
                            <a:avLst/>
                          </a:prstGeom>
                          <a:noFill/>
                          <a:ln w="25400">
                            <a:solidFill>
                              <a:srgbClr val="FF0000"/>
                            </a:solidFill>
                            <a:miter lim="800000"/>
                            <a:headEnd/>
                            <a:tailEnd type="arrow" w="sm" len="lg"/>
                          </a:ln>
                          <a:extLst>
                            <a:ext uri="{909E8E84-426E-40DD-AFC4-6F175D3DCCD1}">
                              <a14:hiddenFill xmlns:a14="http://schemas.microsoft.com/office/drawing/2010/main">
                                <a:noFill/>
                              </a14:hiddenFill>
                            </a:ext>
                          </a:extLst>
                        </wps:spPr>
                        <wps:bodyPr/>
                      </wps:wsp>
                      <wps:wsp>
                        <wps:cNvPr id="177" name="Straight Arrow Connector 226"/>
                        <wps:cNvCnPr>
                          <a:cxnSpLocks noChangeShapeType="1"/>
                          <a:stCxn id="191" idx="1"/>
                          <a:endCxn id="264" idx="3"/>
                        </wps:cNvCnPr>
                        <wps:spPr bwMode="auto">
                          <a:xfrm flipH="1">
                            <a:off x="3001254" y="3290977"/>
                            <a:ext cx="1300543" cy="2544954"/>
                          </a:xfrm>
                          <a:prstGeom prst="straightConnector1">
                            <a:avLst/>
                          </a:prstGeom>
                          <a:noFill/>
                          <a:ln w="25400">
                            <a:solidFill>
                              <a:srgbClr val="00B050"/>
                            </a:solidFill>
                            <a:miter lim="800000"/>
                            <a:headEnd/>
                            <a:tailEnd type="arrow" w="sm" len="lg"/>
                          </a:ln>
                          <a:extLst>
                            <a:ext uri="{909E8E84-426E-40DD-AFC4-6F175D3DCCD1}">
                              <a14:hiddenFill xmlns:a14="http://schemas.microsoft.com/office/drawing/2010/main">
                                <a:noFill/>
                              </a14:hiddenFill>
                            </a:ext>
                          </a:extLst>
                        </wps:spPr>
                        <wps:bodyPr/>
                      </wps:wsp>
                      <wps:wsp>
                        <wps:cNvPr id="179" name="Straight Arrow Connector 227"/>
                        <wps:cNvCnPr>
                          <a:cxnSpLocks noChangeShapeType="1"/>
                          <a:stCxn id="257" idx="1"/>
                        </wps:cNvCnPr>
                        <wps:spPr bwMode="auto">
                          <a:xfrm flipH="1">
                            <a:off x="3014786" y="5269549"/>
                            <a:ext cx="1284276" cy="542073"/>
                          </a:xfrm>
                          <a:prstGeom prst="straightConnector1">
                            <a:avLst/>
                          </a:prstGeom>
                          <a:noFill/>
                          <a:ln w="25400">
                            <a:solidFill>
                              <a:srgbClr val="A5A5A5">
                                <a:lumMod val="75000"/>
                              </a:srgbClr>
                            </a:solidFill>
                            <a:miter lim="800000"/>
                            <a:headEnd/>
                            <a:tailEnd type="arrow" w="sm" len="lg"/>
                          </a:ln>
                          <a:extLst>
                            <a:ext uri="{909E8E84-426E-40DD-AFC4-6F175D3DCCD1}">
                              <a14:hiddenFill xmlns:a14="http://schemas.microsoft.com/office/drawing/2010/main">
                                <a:noFill/>
                              </a14:hiddenFill>
                            </a:ext>
                          </a:extLst>
                        </wps:spPr>
                        <wps:bodyPr/>
                      </wps:wsp>
                      <wps:wsp>
                        <wps:cNvPr id="181" name="Straight Arrow Connector 229"/>
                        <wps:cNvCnPr>
                          <a:cxnSpLocks noChangeShapeType="1"/>
                          <a:stCxn id="257" idx="1"/>
                          <a:endCxn id="263" idx="3"/>
                        </wps:cNvCnPr>
                        <wps:spPr bwMode="auto">
                          <a:xfrm flipH="1" flipV="1">
                            <a:off x="3000619" y="5080305"/>
                            <a:ext cx="1298443" cy="189244"/>
                          </a:xfrm>
                          <a:prstGeom prst="straightConnector1">
                            <a:avLst/>
                          </a:prstGeom>
                          <a:noFill/>
                          <a:ln w="25400">
                            <a:solidFill>
                              <a:srgbClr val="A5A5A5">
                                <a:lumMod val="75000"/>
                              </a:srgbClr>
                            </a:solidFill>
                            <a:miter lim="800000"/>
                            <a:headEnd/>
                            <a:tailEnd type="arrow" w="sm" len="lg"/>
                          </a:ln>
                          <a:extLst>
                            <a:ext uri="{909E8E84-426E-40DD-AFC4-6F175D3DCCD1}">
                              <a14:hiddenFill xmlns:a14="http://schemas.microsoft.com/office/drawing/2010/main">
                                <a:noFill/>
                              </a14:hiddenFill>
                            </a:ext>
                          </a:extLst>
                        </wps:spPr>
                        <wps:bodyPr/>
                      </wps:wsp>
                      <wps:wsp>
                        <wps:cNvPr id="182" name="Straight Arrow Connector 230"/>
                        <wps:cNvCnPr>
                          <a:cxnSpLocks noChangeShapeType="1"/>
                          <a:stCxn id="190" idx="1"/>
                        </wps:cNvCnPr>
                        <wps:spPr bwMode="auto">
                          <a:xfrm flipH="1">
                            <a:off x="3014786" y="2211648"/>
                            <a:ext cx="1293688" cy="4096184"/>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183" name="Straight Arrow Connector 231"/>
                        <wps:cNvCnPr>
                          <a:cxnSpLocks noChangeShapeType="1"/>
                          <a:stCxn id="267" idx="1"/>
                        </wps:cNvCnPr>
                        <wps:spPr bwMode="auto">
                          <a:xfrm flipH="1" flipV="1">
                            <a:off x="2984276" y="6541078"/>
                            <a:ext cx="1312309" cy="1521190"/>
                          </a:xfrm>
                          <a:prstGeom prst="straightConnector1">
                            <a:avLst/>
                          </a:prstGeom>
                          <a:noFill/>
                          <a:ln w="25400">
                            <a:solidFill>
                              <a:srgbClr val="7030A0"/>
                            </a:solidFill>
                            <a:miter lim="800000"/>
                            <a:headEnd/>
                            <a:tailEnd type="arrow" w="sm" len="lg"/>
                          </a:ln>
                          <a:extLst>
                            <a:ext uri="{909E8E84-426E-40DD-AFC4-6F175D3DCCD1}">
                              <a14:hiddenFill xmlns:a14="http://schemas.microsoft.com/office/drawing/2010/main">
                                <a:noFill/>
                              </a14:hiddenFill>
                            </a:ext>
                          </a:extLst>
                        </wps:spPr>
                        <wps:bodyPr/>
                      </wps:wsp>
                      <wps:wsp>
                        <wps:cNvPr id="186" name="Text Box 236"/>
                        <wps:cNvSpPr txBox="1">
                          <a:spLocks noChangeArrowheads="1"/>
                        </wps:cNvSpPr>
                        <wps:spPr bwMode="auto">
                          <a:xfrm>
                            <a:off x="4679754" y="35999"/>
                            <a:ext cx="1299845" cy="9416397"/>
                          </a:xfrm>
                          <a:prstGeom prst="rect">
                            <a:avLst/>
                          </a:prstGeom>
                          <a:solidFill>
                            <a:srgbClr val="A9D18E"/>
                          </a:solidFill>
                          <a:ln w="12700">
                            <a:solidFill>
                              <a:srgbClr val="A9D18E"/>
                            </a:solidFill>
                            <a:miter lim="800000"/>
                            <a:headEnd/>
                            <a:tailEnd/>
                          </a:ln>
                        </wps:spPr>
                        <wps:txbx>
                          <w:txbxContent>
                            <w:p w14:paraId="0E1A8134" w14:textId="59F58C69" w:rsidR="00DF5241" w:rsidRDefault="00DF5241" w:rsidP="00D025F7">
                              <w:pPr>
                                <w:jc w:val="center"/>
                                <w:rPr>
                                  <w:rFonts w:ascii="PF Square Sans Pro" w:hAnsi="PF Square Sans Pro"/>
                                  <w:b/>
                                </w:rPr>
                              </w:pPr>
                              <w:r>
                                <w:rPr>
                                  <w:rFonts w:ascii="PF Square Sans Pro" w:hAnsi="PF Square Sans Pro"/>
                                  <w:b/>
                                </w:rPr>
                                <w:t>Можливості</w:t>
                              </w:r>
                            </w:p>
                          </w:txbxContent>
                        </wps:txbx>
                        <wps:bodyPr rot="0" vert="horz" wrap="square" lIns="91440" tIns="45720" rIns="91440" bIns="45720" anchor="t" anchorCtr="0" upright="1">
                          <a:noAutofit/>
                        </wps:bodyPr>
                      </wps:wsp>
                      <wps:wsp>
                        <wps:cNvPr id="187" name="Text Box 237"/>
                        <wps:cNvSpPr txBox="1">
                          <a:spLocks noChangeArrowheads="1"/>
                        </wps:cNvSpPr>
                        <wps:spPr bwMode="auto">
                          <a:xfrm>
                            <a:off x="871024" y="35999"/>
                            <a:ext cx="1299845" cy="9416611"/>
                          </a:xfrm>
                          <a:prstGeom prst="rect">
                            <a:avLst/>
                          </a:prstGeom>
                          <a:solidFill>
                            <a:srgbClr val="ED7D31">
                              <a:lumMod val="60000"/>
                              <a:lumOff val="40000"/>
                            </a:srgbClr>
                          </a:solidFill>
                          <a:ln w="12700">
                            <a:solidFill>
                              <a:srgbClr val="ED7D31">
                                <a:lumMod val="60000"/>
                                <a:lumOff val="40000"/>
                              </a:srgbClr>
                            </a:solidFill>
                            <a:miter lim="800000"/>
                            <a:headEnd/>
                            <a:tailEnd/>
                          </a:ln>
                        </wps:spPr>
                        <wps:txbx>
                          <w:txbxContent>
                            <w:p w14:paraId="5E58A1D0" w14:textId="77777777" w:rsidR="00DF5241" w:rsidRDefault="00DF5241" w:rsidP="00D025F7">
                              <w:pPr>
                                <w:rPr>
                                  <w:rFonts w:ascii="PF Square Sans Pro" w:hAnsi="PF Square Sans Pro"/>
                                  <w:b/>
                                </w:rPr>
                              </w:pPr>
                              <w:r w:rsidRPr="00353654">
                                <w:rPr>
                                  <w:rFonts w:ascii="PF Square Sans Pro" w:hAnsi="PF Square Sans Pro"/>
                                  <w:b/>
                                </w:rPr>
                                <w:t>Слабкі сторони</w:t>
                              </w:r>
                            </w:p>
                          </w:txbxContent>
                        </wps:txbx>
                        <wps:bodyPr rot="0" vert="horz" wrap="square" lIns="91440" tIns="45720" rIns="91440" bIns="45720" anchor="t" anchorCtr="0" upright="1">
                          <a:noAutofit/>
                        </wps:bodyPr>
                      </wps:wsp>
                      <wps:wsp>
                        <wps:cNvPr id="188" name="Chevron 238"/>
                        <wps:cNvSpPr>
                          <a:spLocks noChangeArrowheads="1"/>
                        </wps:cNvSpPr>
                        <wps:spPr bwMode="auto">
                          <a:xfrm rot="10800000">
                            <a:off x="2936318" y="36000"/>
                            <a:ext cx="1468703" cy="305906"/>
                          </a:xfrm>
                          <a:prstGeom prst="chevron">
                            <a:avLst>
                              <a:gd name="adj" fmla="val 48117"/>
                            </a:avLst>
                          </a:prstGeom>
                          <a:solidFill>
                            <a:srgbClr val="FFFFFF"/>
                          </a:solidFill>
                          <a:ln w="12700">
                            <a:solidFill>
                              <a:srgbClr val="000000"/>
                            </a:solidFill>
                            <a:miter lim="800000"/>
                            <a:headEnd/>
                            <a:tailEnd/>
                          </a:ln>
                        </wps:spPr>
                        <wps:txbx>
                          <w:txbxContent>
                            <w:p w14:paraId="094486FA" w14:textId="77777777" w:rsidR="00DF5241" w:rsidRPr="00353654" w:rsidRDefault="00DF5241" w:rsidP="00D025F7">
                              <w:pPr>
                                <w:rPr>
                                  <w:rFonts w:ascii="PF Square Sans Pro" w:hAnsi="PF Square Sans Pro"/>
                                  <w:b/>
                                  <w:color w:val="000000"/>
                                </w:rPr>
                              </w:pPr>
                              <w:r>
                                <w:rPr>
                                  <w:rFonts w:ascii="PF Square Sans Pro" w:hAnsi="PF Square Sans Pro"/>
                                  <w:b/>
                                  <w:color w:val="000000"/>
                                </w:rPr>
                                <w:t>Зменшують</w:t>
                              </w:r>
                            </w:p>
                          </w:txbxContent>
                        </wps:txbx>
                        <wps:bodyPr rot="0" vert="horz" wrap="square" lIns="91440" tIns="45720" rIns="91440" bIns="45720" anchor="ctr" anchorCtr="0" upright="1">
                          <a:noAutofit/>
                        </wps:bodyPr>
                      </wps:wsp>
                      <wps:wsp>
                        <wps:cNvPr id="189" name="Text Box 203"/>
                        <wps:cNvSpPr txBox="1">
                          <a:spLocks noChangeArrowheads="1"/>
                        </wps:cNvSpPr>
                        <wps:spPr bwMode="auto">
                          <a:xfrm>
                            <a:off x="4307644" y="586703"/>
                            <a:ext cx="2095304" cy="788873"/>
                          </a:xfrm>
                          <a:prstGeom prst="rect">
                            <a:avLst/>
                          </a:prstGeom>
                          <a:solidFill>
                            <a:srgbClr val="A9D18E"/>
                          </a:solidFill>
                          <a:ln w="28575">
                            <a:solidFill>
                              <a:srgbClr val="FF0000"/>
                            </a:solidFill>
                            <a:miter lim="800000"/>
                            <a:headEnd/>
                            <a:tailEnd/>
                          </a:ln>
                        </wps:spPr>
                        <wps:txbx>
                          <w:txbxContent>
                            <w:p w14:paraId="24FAD334" w14:textId="3C9CF85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Послідовність України в імплементації Угоди про Асоціацію Україна-ЄС та євроінтеграції в цілому</w:t>
                              </w:r>
                              <w:r>
                                <w:rPr>
                                  <w:rFonts w:ascii="PF Square Sans Pro" w:eastAsia="Times New Roman" w:hAnsi="PF Square Sans Pro" w:cs="Arial"/>
                                  <w:iCs/>
                                  <w:sz w:val="20"/>
                                  <w:szCs w:val="20"/>
                                  <w:lang w:val="uk-UA"/>
                                </w:rPr>
                                <w:t>.</w:t>
                              </w:r>
                            </w:p>
                            <w:p w14:paraId="45853613" w14:textId="77777777" w:rsidR="00DF5241" w:rsidRPr="00DF55C6" w:rsidRDefault="00DF5241" w:rsidP="00D025F7">
                              <w:pPr>
                                <w:rPr>
                                  <w:sz w:val="16"/>
                                  <w:szCs w:val="20"/>
                                </w:rPr>
                              </w:pPr>
                            </w:p>
                          </w:txbxContent>
                        </wps:txbx>
                        <wps:bodyPr rot="0" vert="horz" wrap="square" lIns="36000" tIns="0" rIns="0" bIns="0" anchor="ctr" anchorCtr="0" upright="1">
                          <a:noAutofit/>
                        </wps:bodyPr>
                      </wps:wsp>
                      <wps:wsp>
                        <wps:cNvPr id="190" name="Text Box 210"/>
                        <wps:cNvSpPr txBox="1">
                          <a:spLocks noChangeArrowheads="1"/>
                        </wps:cNvSpPr>
                        <wps:spPr bwMode="auto">
                          <a:xfrm>
                            <a:off x="4308474" y="1487264"/>
                            <a:ext cx="2094866" cy="1448768"/>
                          </a:xfrm>
                          <a:prstGeom prst="rect">
                            <a:avLst/>
                          </a:prstGeom>
                          <a:solidFill>
                            <a:srgbClr val="A9D18E"/>
                          </a:solidFill>
                          <a:ln w="28575">
                            <a:solidFill>
                              <a:srgbClr val="5B9BD5"/>
                            </a:solidFill>
                            <a:miter lim="800000"/>
                            <a:headEnd/>
                            <a:tailEnd/>
                          </a:ln>
                        </wps:spPr>
                        <wps:txbx>
                          <w:txbxContent>
                            <w:p w14:paraId="22785BFC" w14:textId="5BC2208D"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Посилення ефективності державної політики регіонального розвитку завдяки впровадження ефективних механізмів реалізації ДСРР-2027, а також Стратегії розвитку Львівщини-2027, зокрема через підтримку перспективних напрямів</w:t>
                              </w:r>
                              <w:r>
                                <w:rPr>
                                  <w:rFonts w:ascii="PF Square Sans Pro" w:eastAsia="Times New Roman" w:hAnsi="PF Square Sans Pro" w:cs="Arial"/>
                                  <w:iCs/>
                                  <w:sz w:val="20"/>
                                  <w:szCs w:val="20"/>
                                  <w:lang w:val="uk-UA"/>
                                </w:rPr>
                                <w:t xml:space="preserve"> </w:t>
                              </w:r>
                              <w:r w:rsidRPr="00DF55C6">
                                <w:rPr>
                                  <w:rFonts w:ascii="PF Square Sans Pro" w:eastAsia="Times New Roman" w:hAnsi="PF Square Sans Pro" w:cs="Arial"/>
                                  <w:iCs/>
                                  <w:sz w:val="20"/>
                                  <w:szCs w:val="20"/>
                                  <w:lang w:val="uk-UA"/>
                                </w:rPr>
                                <w:t>Бродівської громади</w:t>
                              </w:r>
                              <w:r>
                                <w:rPr>
                                  <w:rFonts w:ascii="PF Square Sans Pro" w:eastAsia="Times New Roman" w:hAnsi="PF Square Sans Pro" w:cs="Arial"/>
                                  <w:iCs/>
                                  <w:sz w:val="20"/>
                                  <w:szCs w:val="20"/>
                                  <w:lang w:val="uk-UA"/>
                                </w:rPr>
                                <w:t>.</w:t>
                              </w:r>
                            </w:p>
                            <w:p w14:paraId="7E6D874B" w14:textId="77777777" w:rsidR="00DF5241" w:rsidRPr="00DF55C6" w:rsidRDefault="00DF5241" w:rsidP="00D025F7">
                              <w:pPr>
                                <w:rPr>
                                  <w:sz w:val="16"/>
                                  <w:szCs w:val="16"/>
                                  <w:lang w:val="ru-RU"/>
                                </w:rPr>
                              </w:pPr>
                            </w:p>
                          </w:txbxContent>
                        </wps:txbx>
                        <wps:bodyPr rot="0" vert="horz" wrap="square" lIns="36000" tIns="0" rIns="0" bIns="0" anchor="ctr" anchorCtr="0" upright="1">
                          <a:noAutofit/>
                        </wps:bodyPr>
                      </wps:wsp>
                      <wps:wsp>
                        <wps:cNvPr id="191" name="Text Box 211"/>
                        <wps:cNvSpPr txBox="1">
                          <a:spLocks noChangeArrowheads="1"/>
                        </wps:cNvSpPr>
                        <wps:spPr bwMode="auto">
                          <a:xfrm>
                            <a:off x="4301797" y="3013543"/>
                            <a:ext cx="2095939" cy="554867"/>
                          </a:xfrm>
                          <a:prstGeom prst="rect">
                            <a:avLst/>
                          </a:prstGeom>
                          <a:solidFill>
                            <a:srgbClr val="A9D18E"/>
                          </a:solidFill>
                          <a:ln w="28575">
                            <a:solidFill>
                              <a:srgbClr val="00B050"/>
                            </a:solidFill>
                            <a:miter lim="800000"/>
                            <a:headEnd/>
                            <a:tailEnd/>
                          </a:ln>
                        </wps:spPr>
                        <wps:txbx>
                          <w:txbxContent>
                            <w:p w14:paraId="4AEC43A7" w14:textId="5AF267EE"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Достатність трудових ресурсів громади для розвитку місцевої економіки</w:t>
                              </w:r>
                              <w:r>
                                <w:rPr>
                                  <w:rFonts w:ascii="PF Square Sans Pro" w:eastAsia="Times New Roman" w:hAnsi="PF Square Sans Pro" w:cs="Arial"/>
                                  <w:iCs/>
                                  <w:sz w:val="20"/>
                                  <w:szCs w:val="20"/>
                                  <w:lang w:val="uk-UA"/>
                                </w:rPr>
                                <w:t>.</w:t>
                              </w:r>
                            </w:p>
                            <w:p w14:paraId="64EC3DCD" w14:textId="77777777" w:rsidR="00DF5241" w:rsidRPr="00DF55C6" w:rsidRDefault="00DF5241" w:rsidP="00D025F7">
                              <w:pPr>
                                <w:rPr>
                                  <w:sz w:val="18"/>
                                </w:rPr>
                              </w:pPr>
                            </w:p>
                          </w:txbxContent>
                        </wps:txbx>
                        <wps:bodyPr rot="0" vert="horz" wrap="square" lIns="36000" tIns="0" rIns="0" bIns="0" anchor="ctr" anchorCtr="0" upright="1">
                          <a:noAutofit/>
                        </wps:bodyPr>
                      </wps:wsp>
                      <wps:wsp>
                        <wps:cNvPr id="256" name="Text Box 212"/>
                        <wps:cNvSpPr txBox="1">
                          <a:spLocks noChangeArrowheads="1"/>
                        </wps:cNvSpPr>
                        <wps:spPr bwMode="auto">
                          <a:xfrm>
                            <a:off x="4299062" y="3739954"/>
                            <a:ext cx="2095939" cy="680971"/>
                          </a:xfrm>
                          <a:prstGeom prst="rect">
                            <a:avLst/>
                          </a:prstGeom>
                          <a:solidFill>
                            <a:srgbClr val="A9D18E"/>
                          </a:solidFill>
                          <a:ln w="28575">
                            <a:solidFill>
                              <a:srgbClr val="FFC000"/>
                            </a:solidFill>
                            <a:miter lim="800000"/>
                            <a:headEnd/>
                            <a:tailEnd/>
                          </a:ln>
                        </wps:spPr>
                        <wps:txbx>
                          <w:txbxContent>
                            <w:p w14:paraId="560BBD09" w14:textId="3BA5992F"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Збільшення капіталу громади за рахунок передачі земель державної власності у власність громади</w:t>
                              </w:r>
                              <w:r>
                                <w:rPr>
                                  <w:rFonts w:ascii="PF Square Sans Pro" w:eastAsia="Times New Roman" w:hAnsi="PF Square Sans Pro" w:cs="Arial"/>
                                  <w:iCs/>
                                  <w:sz w:val="20"/>
                                  <w:szCs w:val="20"/>
                                  <w:lang w:val="uk-UA"/>
                                </w:rPr>
                                <w:t>.</w:t>
                              </w:r>
                            </w:p>
                            <w:p w14:paraId="1B5FDAC3" w14:textId="77777777" w:rsidR="00DF5241" w:rsidRPr="00DF55C6" w:rsidRDefault="00DF5241" w:rsidP="00D025F7">
                              <w:pPr>
                                <w:rPr>
                                  <w:sz w:val="16"/>
                                  <w:szCs w:val="16"/>
                                </w:rPr>
                              </w:pPr>
                            </w:p>
                          </w:txbxContent>
                        </wps:txbx>
                        <wps:bodyPr rot="0" vert="horz" wrap="square" lIns="36000" tIns="0" rIns="0" bIns="0" anchor="ctr" anchorCtr="0" upright="1">
                          <a:noAutofit/>
                        </wps:bodyPr>
                      </wps:wsp>
                      <wps:wsp>
                        <wps:cNvPr id="257" name="Text Box 213"/>
                        <wps:cNvSpPr txBox="1">
                          <a:spLocks noChangeArrowheads="1"/>
                        </wps:cNvSpPr>
                        <wps:spPr bwMode="auto">
                          <a:xfrm>
                            <a:off x="4299062" y="4599472"/>
                            <a:ext cx="2095939" cy="1340153"/>
                          </a:xfrm>
                          <a:prstGeom prst="rect">
                            <a:avLst/>
                          </a:prstGeom>
                          <a:solidFill>
                            <a:srgbClr val="A9D18E"/>
                          </a:solidFill>
                          <a:ln w="28575">
                            <a:solidFill>
                              <a:srgbClr val="A5A5A5">
                                <a:lumMod val="75000"/>
                              </a:srgbClr>
                            </a:solidFill>
                            <a:miter lim="800000"/>
                            <a:headEnd/>
                            <a:tailEnd/>
                          </a:ln>
                        </wps:spPr>
                        <wps:txbx>
                          <w:txbxContent>
                            <w:p w14:paraId="4758322C" w14:textId="7EEBEB0F"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Зростання світового попиту на продукцію сільського господарства (зокрема екологічно чистої)  - як чинника додаткових  можливостей для розвитку місцевих с/г виробників та нарощування обсягів харчової промисловості</w:t>
                              </w:r>
                              <w:r>
                                <w:rPr>
                                  <w:rFonts w:ascii="PF Square Sans Pro" w:eastAsia="Times New Roman" w:hAnsi="PF Square Sans Pro" w:cs="Arial"/>
                                  <w:iCs/>
                                  <w:sz w:val="20"/>
                                  <w:szCs w:val="20"/>
                                  <w:lang w:val="uk-UA"/>
                                </w:rPr>
                                <w:t>.</w:t>
                              </w:r>
                            </w:p>
                            <w:p w14:paraId="1D8998D4" w14:textId="77777777" w:rsidR="00DF5241" w:rsidRPr="00DF55C6" w:rsidRDefault="00DF5241" w:rsidP="00D025F7">
                              <w:pPr>
                                <w:rPr>
                                  <w:sz w:val="16"/>
                                  <w:szCs w:val="16"/>
                                </w:rPr>
                              </w:pPr>
                            </w:p>
                          </w:txbxContent>
                        </wps:txbx>
                        <wps:bodyPr rot="0" vert="horz" wrap="square" lIns="36000" tIns="0" rIns="0" bIns="0" anchor="ctr" anchorCtr="0" upright="1">
                          <a:noAutofit/>
                        </wps:bodyPr>
                      </wps:wsp>
                      <wps:wsp>
                        <wps:cNvPr id="258" name="Text Box 214"/>
                        <wps:cNvSpPr txBox="1">
                          <a:spLocks noChangeArrowheads="1"/>
                        </wps:cNvSpPr>
                        <wps:spPr bwMode="auto">
                          <a:xfrm>
                            <a:off x="4295950" y="6042446"/>
                            <a:ext cx="2095939" cy="1495392"/>
                          </a:xfrm>
                          <a:prstGeom prst="rect">
                            <a:avLst/>
                          </a:prstGeom>
                          <a:solidFill>
                            <a:srgbClr val="A9D18E"/>
                          </a:solidFill>
                          <a:ln w="28575">
                            <a:solidFill>
                              <a:srgbClr val="000000"/>
                            </a:solidFill>
                            <a:miter lim="800000"/>
                            <a:headEnd/>
                            <a:tailEnd/>
                          </a:ln>
                        </wps:spPr>
                        <wps:txbx>
                          <w:txbxContent>
                            <w:p w14:paraId="42B8C47F" w14:textId="36589228"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Поглиблення розпочатих в Україні реформ, особливо в сфері підтримки малого і середнього бізнесу та покращення доступу до фінансових ресурсів програм державної та міжнародної технічної допомоги Україні. Використання потенціалу транскордонного співробітництва</w:t>
                              </w:r>
                              <w:r>
                                <w:rPr>
                                  <w:rFonts w:ascii="PF Square Sans Pro" w:eastAsia="Times New Roman" w:hAnsi="PF Square Sans Pro" w:cs="Arial"/>
                                  <w:iCs/>
                                  <w:sz w:val="20"/>
                                  <w:szCs w:val="20"/>
                                  <w:lang w:val="uk-UA"/>
                                </w:rPr>
                                <w:t>.</w:t>
                              </w:r>
                            </w:p>
                            <w:p w14:paraId="455720EA" w14:textId="77777777" w:rsidR="00DF5241" w:rsidRPr="00DF55C6" w:rsidRDefault="00DF5241" w:rsidP="00D025F7">
                              <w:pPr>
                                <w:rPr>
                                  <w:sz w:val="16"/>
                                  <w:szCs w:val="16"/>
                                  <w:lang w:val="ru-RU"/>
                                </w:rPr>
                              </w:pPr>
                            </w:p>
                          </w:txbxContent>
                        </wps:txbx>
                        <wps:bodyPr rot="0" vert="horz" wrap="square" lIns="36000" tIns="0" rIns="0" bIns="0" anchor="ctr" anchorCtr="0" upright="1">
                          <a:noAutofit/>
                        </wps:bodyPr>
                      </wps:wsp>
                      <wps:wsp>
                        <wps:cNvPr id="259" name="Text Box 194"/>
                        <wps:cNvSpPr txBox="1">
                          <a:spLocks noChangeArrowheads="1"/>
                        </wps:cNvSpPr>
                        <wps:spPr bwMode="auto">
                          <a:xfrm>
                            <a:off x="40884" y="437955"/>
                            <a:ext cx="2965890" cy="1115695"/>
                          </a:xfrm>
                          <a:prstGeom prst="rect">
                            <a:avLst/>
                          </a:prstGeom>
                          <a:solidFill>
                            <a:srgbClr val="ED7D31">
                              <a:lumMod val="60000"/>
                              <a:lumOff val="40000"/>
                            </a:srgbClr>
                          </a:solidFill>
                          <a:ln w="19050">
                            <a:solidFill>
                              <a:srgbClr val="000000"/>
                            </a:solidFill>
                            <a:miter lim="800000"/>
                            <a:headEnd/>
                            <a:tailEnd/>
                          </a:ln>
                        </wps:spPr>
                        <wps:txbx>
                          <w:txbxContent>
                            <w:p w14:paraId="3A96969C" w14:textId="263EF7C0" w:rsidR="00DF5241" w:rsidRPr="00BE79C4" w:rsidRDefault="00DF5241" w:rsidP="00D025F7">
                              <w:pPr>
                                <w:contextualSpacing/>
                                <w:rPr>
                                  <w:rFonts w:ascii="PF Square Sans Pro" w:eastAsia="Times New Roman" w:hAnsi="PF Square Sans Pro" w:cs="Calibri"/>
                                  <w:sz w:val="20"/>
                                  <w:szCs w:val="20"/>
                                  <w:lang w:eastAsia="uk-UA"/>
                                </w:rPr>
                              </w:pPr>
                              <w:r w:rsidRPr="00BE79C4">
                                <w:rPr>
                                  <w:rFonts w:ascii="PF Square Sans Pro" w:eastAsia="Times New Roman" w:hAnsi="PF Square Sans Pro" w:cs="Calibri"/>
                                  <w:sz w:val="20"/>
                                  <w:szCs w:val="20"/>
                                  <w:lang w:eastAsia="uk-UA"/>
                                </w:rPr>
                                <w:t>Недостатність містобудівної документації, що створює перешкоди для планування стратегічного розвитку та раціональному управлінню територією</w:t>
                              </w:r>
                              <w:r>
                                <w:rPr>
                                  <w:rFonts w:ascii="PF Square Sans Pro" w:eastAsia="Times New Roman" w:hAnsi="PF Square Sans Pro" w:cs="Calibri"/>
                                  <w:sz w:val="20"/>
                                  <w:szCs w:val="20"/>
                                  <w:lang w:eastAsia="uk-UA"/>
                                </w:rPr>
                                <w:t>.</w:t>
                              </w:r>
                            </w:p>
                            <w:p w14:paraId="3E1CC433" w14:textId="77777777" w:rsidR="00DF5241" w:rsidRPr="00BE79C4" w:rsidRDefault="00DF5241" w:rsidP="00D025F7">
                              <w:pPr>
                                <w:pStyle w:val="af8"/>
                                <w:ind w:left="0"/>
                                <w:rPr>
                                  <w:rFonts w:ascii="PF Square Sans Pro" w:eastAsia="Times New Roman" w:hAnsi="PF Square Sans Pro" w:cs="Calibri"/>
                                  <w:sz w:val="18"/>
                                  <w:szCs w:val="18"/>
                                  <w:lang w:val="uk-UA" w:eastAsia="uk-UA"/>
                                </w:rPr>
                              </w:pPr>
                            </w:p>
                          </w:txbxContent>
                        </wps:txbx>
                        <wps:bodyPr rot="0" vert="horz" wrap="square" lIns="36000" tIns="0" rIns="0" bIns="0" anchor="ctr" anchorCtr="0" upright="1">
                          <a:spAutoFit/>
                        </wps:bodyPr>
                      </wps:wsp>
                      <wps:wsp>
                        <wps:cNvPr id="260" name="Text Box 195"/>
                        <wps:cNvSpPr txBox="1">
                          <a:spLocks noChangeArrowheads="1"/>
                        </wps:cNvSpPr>
                        <wps:spPr bwMode="auto">
                          <a:xfrm>
                            <a:off x="35999" y="1093730"/>
                            <a:ext cx="2963545" cy="826621"/>
                          </a:xfrm>
                          <a:prstGeom prst="rect">
                            <a:avLst/>
                          </a:prstGeom>
                          <a:solidFill>
                            <a:srgbClr val="ED7D31">
                              <a:lumMod val="60000"/>
                              <a:lumOff val="40000"/>
                            </a:srgbClr>
                          </a:solidFill>
                          <a:ln w="19050">
                            <a:solidFill>
                              <a:srgbClr val="000000"/>
                            </a:solidFill>
                            <a:miter lim="800000"/>
                            <a:headEnd/>
                            <a:tailEnd/>
                          </a:ln>
                        </wps:spPr>
                        <wps:txbx>
                          <w:txbxContent>
                            <w:p w14:paraId="709FB716" w14:textId="4473B6F7" w:rsidR="00DF5241" w:rsidRPr="00BE79C4" w:rsidRDefault="00DF5241" w:rsidP="00D025F7">
                              <w:pPr>
                                <w:contextualSpacing/>
                                <w:rPr>
                                  <w:rFonts w:ascii="PF Square Sans Pro" w:eastAsia="Times New Roman" w:hAnsi="PF Square Sans Pro" w:cs="Calibri"/>
                                  <w:sz w:val="20"/>
                                  <w:szCs w:val="20"/>
                                  <w:lang w:eastAsia="uk-UA"/>
                                </w:rPr>
                              </w:pPr>
                              <w:r w:rsidRPr="00BE79C4">
                                <w:rPr>
                                  <w:rFonts w:ascii="PF Square Sans Pro" w:eastAsia="Times New Roman" w:hAnsi="PF Square Sans Pro" w:cs="Calibri"/>
                                  <w:sz w:val="20"/>
                                  <w:szCs w:val="20"/>
                                  <w:lang w:eastAsia="uk-UA"/>
                                </w:rPr>
                                <w:t>Негативні демографічні тенденції (особливо у сільській місцевості), зокрема через від’ємний природний приріст населення та виїзд за кордон значної кількості молоді. Постійне скорочення чисельності економічно активного населення</w:t>
                              </w:r>
                              <w:r>
                                <w:rPr>
                                  <w:rFonts w:ascii="PF Square Sans Pro" w:eastAsia="Times New Roman" w:hAnsi="PF Square Sans Pro" w:cs="Calibri"/>
                                  <w:sz w:val="20"/>
                                  <w:szCs w:val="20"/>
                                  <w:lang w:eastAsia="uk-UA"/>
                                </w:rPr>
                                <w:t>.</w:t>
                              </w:r>
                            </w:p>
                            <w:p w14:paraId="3A3FA9AC" w14:textId="77777777" w:rsidR="00DF5241" w:rsidRPr="00BE79C4" w:rsidRDefault="00DF5241" w:rsidP="00D025F7">
                              <w:pPr>
                                <w:pStyle w:val="af8"/>
                                <w:ind w:left="0"/>
                                <w:rPr>
                                  <w:rFonts w:ascii="PF Square Sans Pro" w:eastAsia="Times New Roman" w:hAnsi="PF Square Sans Pro" w:cs="Calibri"/>
                                  <w:sz w:val="18"/>
                                  <w:szCs w:val="18"/>
                                  <w:lang w:val="uk-UA" w:eastAsia="uk-UA"/>
                                </w:rPr>
                              </w:pPr>
                            </w:p>
                          </w:txbxContent>
                        </wps:txbx>
                        <wps:bodyPr rot="0" vert="horz" wrap="square" lIns="36000" tIns="0" rIns="0" bIns="0" anchor="ctr" anchorCtr="0" upright="1">
                          <a:noAutofit/>
                        </wps:bodyPr>
                      </wps:wsp>
                      <wps:wsp>
                        <wps:cNvPr id="261" name="Text Box 196"/>
                        <wps:cNvSpPr txBox="1">
                          <a:spLocks noChangeArrowheads="1"/>
                        </wps:cNvSpPr>
                        <wps:spPr bwMode="auto">
                          <a:xfrm>
                            <a:off x="35999" y="3592266"/>
                            <a:ext cx="2965255" cy="502548"/>
                          </a:xfrm>
                          <a:prstGeom prst="rect">
                            <a:avLst/>
                          </a:prstGeom>
                          <a:solidFill>
                            <a:srgbClr val="ED7D31">
                              <a:lumMod val="60000"/>
                              <a:lumOff val="40000"/>
                            </a:srgbClr>
                          </a:solidFill>
                          <a:ln w="12700">
                            <a:solidFill>
                              <a:srgbClr val="000000"/>
                            </a:solidFill>
                            <a:miter lim="800000"/>
                            <a:headEnd/>
                            <a:tailEnd/>
                          </a:ln>
                        </wps:spPr>
                        <wps:txbx>
                          <w:txbxContent>
                            <w:p w14:paraId="375D0DDE" w14:textId="53143B1C" w:rsidR="00DF5241" w:rsidRPr="00BE79C4" w:rsidRDefault="00DF5241" w:rsidP="00D025F7">
                              <w:pPr>
                                <w:rPr>
                                  <w:rFonts w:ascii="PF Square Sans Pro" w:eastAsia="Times New Roman" w:hAnsi="PF Square Sans Pro" w:cs="Calibri"/>
                                  <w:sz w:val="20"/>
                                  <w:szCs w:val="20"/>
                                  <w:lang w:eastAsia="uk-UA"/>
                                </w:rPr>
                              </w:pPr>
                              <w:r w:rsidRPr="00BE79C4">
                                <w:rPr>
                                  <w:rFonts w:ascii="PF Square Sans Pro" w:eastAsia="Times New Roman" w:hAnsi="PF Square Sans Pro" w:cs="Calibri"/>
                                  <w:sz w:val="20"/>
                                  <w:szCs w:val="20"/>
                                  <w:lang w:eastAsia="uk-UA"/>
                                </w:rPr>
                                <w:t>Низькі податкові поступлення  в місцевий бюджет по низці ключових виробничих секторів економіки, зокрема  аграрного сектора</w:t>
                              </w:r>
                              <w:r>
                                <w:rPr>
                                  <w:rFonts w:ascii="PF Square Sans Pro" w:eastAsia="Times New Roman" w:hAnsi="PF Square Sans Pro" w:cs="Calibri"/>
                                  <w:sz w:val="20"/>
                                  <w:szCs w:val="20"/>
                                  <w:lang w:eastAsia="uk-UA"/>
                                </w:rPr>
                                <w:t>.</w:t>
                              </w:r>
                            </w:p>
                            <w:p w14:paraId="07E9C416" w14:textId="77777777" w:rsidR="00DF5241" w:rsidRPr="00BE79C4" w:rsidRDefault="00DF5241" w:rsidP="00D025F7">
                              <w:pPr>
                                <w:rPr>
                                  <w:sz w:val="20"/>
                                  <w:szCs w:val="20"/>
                                </w:rPr>
                              </w:pPr>
                            </w:p>
                          </w:txbxContent>
                        </wps:txbx>
                        <wps:bodyPr rot="0" vert="horz" wrap="square" lIns="36000" tIns="0" rIns="0" bIns="0" anchor="ctr" anchorCtr="0" upright="1">
                          <a:noAutofit/>
                        </wps:bodyPr>
                      </wps:wsp>
                      <wps:wsp>
                        <wps:cNvPr id="262" name="Text Box 197"/>
                        <wps:cNvSpPr txBox="1">
                          <a:spLocks noChangeArrowheads="1"/>
                        </wps:cNvSpPr>
                        <wps:spPr bwMode="auto">
                          <a:xfrm>
                            <a:off x="35999" y="4125603"/>
                            <a:ext cx="2965255" cy="505342"/>
                          </a:xfrm>
                          <a:prstGeom prst="rect">
                            <a:avLst/>
                          </a:prstGeom>
                          <a:solidFill>
                            <a:srgbClr val="ED7D31">
                              <a:lumMod val="60000"/>
                              <a:lumOff val="40000"/>
                            </a:srgbClr>
                          </a:solidFill>
                          <a:ln w="19050">
                            <a:solidFill>
                              <a:srgbClr val="000000"/>
                            </a:solidFill>
                            <a:miter lim="800000"/>
                            <a:headEnd/>
                            <a:tailEnd/>
                          </a:ln>
                        </wps:spPr>
                        <wps:txbx>
                          <w:txbxContent>
                            <w:p w14:paraId="2E142994" w14:textId="4A2C8726" w:rsidR="00DF5241" w:rsidRPr="00DF55C6" w:rsidRDefault="00DF5241" w:rsidP="00D025F7">
                              <w:pPr>
                                <w:pStyle w:val="boxswat"/>
                                <w:rPr>
                                  <w:sz w:val="16"/>
                                  <w:szCs w:val="22"/>
                                </w:rPr>
                              </w:pPr>
                              <w:r w:rsidRPr="00BE79C4">
                                <w:t>Домінування сфери послуг в економічних показниках громади забезпечується в основному за рахунок суспільного сектору економіки</w:t>
                              </w:r>
                              <w:r>
                                <w:t>.</w:t>
                              </w:r>
                            </w:p>
                          </w:txbxContent>
                        </wps:txbx>
                        <wps:bodyPr rot="0" vert="horz" wrap="square" lIns="36000" tIns="0" rIns="0" bIns="0" anchor="ctr" anchorCtr="0" upright="1">
                          <a:noAutofit/>
                        </wps:bodyPr>
                      </wps:wsp>
                      <wps:wsp>
                        <wps:cNvPr id="263" name="Text Box 198"/>
                        <wps:cNvSpPr txBox="1">
                          <a:spLocks noChangeArrowheads="1"/>
                        </wps:cNvSpPr>
                        <wps:spPr bwMode="auto">
                          <a:xfrm>
                            <a:off x="35999" y="4665608"/>
                            <a:ext cx="2964620" cy="829393"/>
                          </a:xfrm>
                          <a:prstGeom prst="rect">
                            <a:avLst/>
                          </a:prstGeom>
                          <a:solidFill>
                            <a:srgbClr val="ED7D31">
                              <a:lumMod val="60000"/>
                              <a:lumOff val="40000"/>
                            </a:srgbClr>
                          </a:solidFill>
                          <a:ln w="19050">
                            <a:solidFill>
                              <a:srgbClr val="000000"/>
                            </a:solidFill>
                            <a:miter lim="800000"/>
                            <a:headEnd/>
                            <a:tailEnd/>
                          </a:ln>
                        </wps:spPr>
                        <wps:txbx>
                          <w:txbxContent>
                            <w:p w14:paraId="568BE556" w14:textId="29499ED0" w:rsidR="00DF5241" w:rsidRPr="00DF55C6" w:rsidRDefault="00DF5241" w:rsidP="00D025F7">
                              <w:pPr>
                                <w:rPr>
                                  <w:sz w:val="20"/>
                                  <w:szCs w:val="20"/>
                                </w:rPr>
                              </w:pPr>
                              <w:proofErr w:type="spellStart"/>
                              <w:r w:rsidRPr="00BE79C4">
                                <w:rPr>
                                  <w:rFonts w:ascii="PF Square Sans Pro" w:eastAsia="Times New Roman" w:hAnsi="PF Square Sans Pro" w:cs="Calibri"/>
                                  <w:sz w:val="20"/>
                                  <w:szCs w:val="20"/>
                                  <w:lang w:eastAsia="uk-UA"/>
                                </w:rPr>
                                <w:t>Нерозвинутість</w:t>
                              </w:r>
                              <w:proofErr w:type="spellEnd"/>
                              <w:r w:rsidRPr="00BE79C4">
                                <w:rPr>
                                  <w:rFonts w:ascii="PF Square Sans Pro" w:eastAsia="Times New Roman" w:hAnsi="PF Square Sans Pro" w:cs="Calibri"/>
                                  <w:sz w:val="20"/>
                                  <w:szCs w:val="20"/>
                                  <w:lang w:eastAsia="uk-UA"/>
                                </w:rPr>
                                <w:t xml:space="preserve"> інфраструктури аграрного ринку. Відсутність власної інфраструктури первинної переробки, зберігання, транспортування, логістики і маркетингу в основних виробників с/г продукції – особистих селянських господарств</w:t>
                              </w:r>
                              <w:r>
                                <w:rPr>
                                  <w:rFonts w:ascii="PF Square Sans Pro" w:eastAsia="Times New Roman" w:hAnsi="PF Square Sans Pro" w:cs="Calibri"/>
                                  <w:sz w:val="20"/>
                                  <w:szCs w:val="20"/>
                                  <w:lang w:eastAsia="uk-UA"/>
                                </w:rPr>
                                <w:t>.</w:t>
                              </w:r>
                            </w:p>
                          </w:txbxContent>
                        </wps:txbx>
                        <wps:bodyPr rot="0" vert="horz" wrap="square" lIns="36000" tIns="0" rIns="0" bIns="0" anchor="ctr" anchorCtr="0" upright="1">
                          <a:noAutofit/>
                        </wps:bodyPr>
                      </wps:wsp>
                      <wps:wsp>
                        <wps:cNvPr id="264" name="Text Box 199"/>
                        <wps:cNvSpPr txBox="1">
                          <a:spLocks noChangeArrowheads="1"/>
                        </wps:cNvSpPr>
                        <wps:spPr bwMode="auto">
                          <a:xfrm>
                            <a:off x="35999" y="5528908"/>
                            <a:ext cx="2965255" cy="667385"/>
                          </a:xfrm>
                          <a:prstGeom prst="rect">
                            <a:avLst/>
                          </a:prstGeom>
                          <a:solidFill>
                            <a:srgbClr val="ED7D31">
                              <a:lumMod val="60000"/>
                              <a:lumOff val="40000"/>
                            </a:srgbClr>
                          </a:solidFill>
                          <a:ln w="19050">
                            <a:solidFill>
                              <a:srgbClr val="000000"/>
                            </a:solidFill>
                            <a:miter lim="800000"/>
                            <a:headEnd/>
                            <a:tailEnd/>
                          </a:ln>
                        </wps:spPr>
                        <wps:txbx>
                          <w:txbxContent>
                            <w:p w14:paraId="4FE9F486" w14:textId="085E5B85" w:rsidR="00DF5241" w:rsidRPr="00DF55C6" w:rsidRDefault="00DF5241" w:rsidP="00D025F7">
                              <w:pPr>
                                <w:rPr>
                                  <w:sz w:val="20"/>
                                  <w:szCs w:val="20"/>
                                  <w:lang w:val="ru-RU"/>
                                </w:rPr>
                              </w:pPr>
                              <w:r w:rsidRPr="00BE79C4">
                                <w:rPr>
                                  <w:rFonts w:ascii="PF Square Sans Pro" w:eastAsia="Times New Roman" w:hAnsi="PF Square Sans Pro" w:cs="Calibri"/>
                                  <w:iCs/>
                                  <w:sz w:val="20"/>
                                  <w:szCs w:val="20"/>
                                  <w:lang w:eastAsia="uk-UA"/>
                                </w:rPr>
                                <w:t>Значне відставання харчової промисловості від інших виробничих галузей господарського комплексу громади</w:t>
                              </w:r>
                              <w:r>
                                <w:rPr>
                                  <w:rFonts w:ascii="PF Square Sans Pro" w:eastAsia="Times New Roman" w:hAnsi="PF Square Sans Pro" w:cs="Calibri"/>
                                  <w:iCs/>
                                  <w:sz w:val="20"/>
                                  <w:szCs w:val="20"/>
                                  <w:lang w:eastAsia="uk-UA"/>
                                </w:rPr>
                                <w:t>.</w:t>
                              </w:r>
                            </w:p>
                          </w:txbxContent>
                        </wps:txbx>
                        <wps:bodyPr rot="0" vert="horz" wrap="square" lIns="36000" tIns="0" rIns="0" bIns="0" anchor="ctr" anchorCtr="0" upright="1">
                          <a:spAutoFit/>
                        </wps:bodyPr>
                      </wps:wsp>
                      <wps:wsp>
                        <wps:cNvPr id="265" name="Text Box 233"/>
                        <wps:cNvSpPr txBox="1">
                          <a:spLocks noChangeArrowheads="1"/>
                        </wps:cNvSpPr>
                        <wps:spPr bwMode="auto">
                          <a:xfrm>
                            <a:off x="35999" y="2753470"/>
                            <a:ext cx="2965450" cy="838796"/>
                          </a:xfrm>
                          <a:prstGeom prst="rect">
                            <a:avLst/>
                          </a:prstGeom>
                          <a:solidFill>
                            <a:srgbClr val="ED7D31">
                              <a:lumMod val="60000"/>
                              <a:lumOff val="40000"/>
                            </a:srgbClr>
                          </a:solidFill>
                          <a:ln w="19050">
                            <a:solidFill>
                              <a:srgbClr val="000000"/>
                            </a:solidFill>
                            <a:miter lim="800000"/>
                            <a:headEnd/>
                            <a:tailEnd/>
                          </a:ln>
                        </wps:spPr>
                        <wps:txbx>
                          <w:txbxContent>
                            <w:p w14:paraId="5D56A22D" w14:textId="70E9C415" w:rsidR="00DF5241" w:rsidRPr="00DF55C6" w:rsidRDefault="00DF5241" w:rsidP="00D025F7">
                              <w:pPr>
                                <w:rPr>
                                  <w:sz w:val="20"/>
                                  <w:szCs w:val="20"/>
                                </w:rPr>
                              </w:pPr>
                              <w:r w:rsidRPr="00BE79C4">
                                <w:rPr>
                                  <w:rFonts w:ascii="PF Square Sans Pro" w:eastAsia="Times New Roman" w:hAnsi="PF Square Sans Pro" w:cs="Calibri"/>
                                  <w:sz w:val="20"/>
                                  <w:szCs w:val="20"/>
                                  <w:lang w:eastAsia="uk-UA"/>
                                </w:rPr>
                                <w:t>Дисбаланс ринку праці, зумовлений невідповідністю професійної структури та кваліфікації випускників освітніх закладів потребам підприємств та еміграцією кваліфікованих працівників. Особлива нестача працівників робітничих спеціальностей</w:t>
                              </w:r>
                              <w:r>
                                <w:rPr>
                                  <w:rFonts w:ascii="PF Square Sans Pro" w:eastAsia="Times New Roman" w:hAnsi="PF Square Sans Pro" w:cs="Calibri"/>
                                  <w:sz w:val="20"/>
                                  <w:szCs w:val="20"/>
                                  <w:lang w:eastAsia="uk-UA"/>
                                </w:rPr>
                                <w:t>.</w:t>
                              </w:r>
                            </w:p>
                          </w:txbxContent>
                        </wps:txbx>
                        <wps:bodyPr rot="0" vert="horz" wrap="square" lIns="36000" tIns="0" rIns="0" bIns="0" anchor="ctr" anchorCtr="0" upright="1">
                          <a:noAutofit/>
                        </wps:bodyPr>
                      </wps:wsp>
                      <wps:wsp>
                        <wps:cNvPr id="266" name="Text Box 234"/>
                        <wps:cNvSpPr txBox="1">
                          <a:spLocks noChangeArrowheads="1"/>
                        </wps:cNvSpPr>
                        <wps:spPr bwMode="auto">
                          <a:xfrm>
                            <a:off x="35999" y="1920351"/>
                            <a:ext cx="2965890" cy="796540"/>
                          </a:xfrm>
                          <a:prstGeom prst="rect">
                            <a:avLst/>
                          </a:prstGeom>
                          <a:solidFill>
                            <a:srgbClr val="ED7D31">
                              <a:lumMod val="60000"/>
                              <a:lumOff val="40000"/>
                            </a:srgbClr>
                          </a:solidFill>
                          <a:ln w="19050">
                            <a:solidFill>
                              <a:srgbClr val="000000"/>
                            </a:solidFill>
                            <a:miter lim="800000"/>
                            <a:headEnd/>
                            <a:tailEnd/>
                          </a:ln>
                        </wps:spPr>
                        <wps:txbx>
                          <w:txbxContent>
                            <w:p w14:paraId="5F988EF5" w14:textId="58B3484E" w:rsidR="00DF5241" w:rsidRPr="00DF55C6" w:rsidRDefault="00DF5241" w:rsidP="00D025F7">
                              <w:pPr>
                                <w:rPr>
                                  <w:sz w:val="20"/>
                                  <w:szCs w:val="20"/>
                                </w:rPr>
                              </w:pPr>
                              <w:r w:rsidRPr="00BE79C4">
                                <w:rPr>
                                  <w:rFonts w:ascii="PF Square Sans Pro" w:eastAsia="Times New Roman" w:hAnsi="PF Square Sans Pro" w:cs="Calibri"/>
                                  <w:sz w:val="20"/>
                                  <w:szCs w:val="20"/>
                                  <w:lang w:eastAsia="uk-UA"/>
                                </w:rPr>
                                <w:t>Високий відсоток неформальної зайнятості. Наявність значної кількості нелегальних працівників, що зменшує дохід громади та сприяє поширенню явища соціального утриманства</w:t>
                              </w:r>
                              <w:r>
                                <w:rPr>
                                  <w:rFonts w:ascii="PF Square Sans Pro" w:eastAsia="Times New Roman" w:hAnsi="PF Square Sans Pro" w:cs="Calibri"/>
                                  <w:sz w:val="20"/>
                                  <w:szCs w:val="20"/>
                                  <w:lang w:eastAsia="uk-UA"/>
                                </w:rPr>
                                <w:t>.</w:t>
                              </w:r>
                            </w:p>
                          </w:txbxContent>
                        </wps:txbx>
                        <wps:bodyPr rot="0" vert="horz" wrap="square" lIns="36000" tIns="0" rIns="0" bIns="0" anchor="ctr" anchorCtr="0" upright="1">
                          <a:noAutofit/>
                        </wps:bodyPr>
                      </wps:wsp>
                      <wps:wsp>
                        <wps:cNvPr id="267" name="Text Box 213"/>
                        <wps:cNvSpPr txBox="1">
                          <a:spLocks noChangeArrowheads="1"/>
                        </wps:cNvSpPr>
                        <wps:spPr bwMode="auto">
                          <a:xfrm>
                            <a:off x="4296585" y="7667002"/>
                            <a:ext cx="2095304" cy="1223644"/>
                          </a:xfrm>
                          <a:prstGeom prst="rect">
                            <a:avLst/>
                          </a:prstGeom>
                          <a:solidFill>
                            <a:srgbClr val="A9D18E"/>
                          </a:solidFill>
                          <a:ln w="28575">
                            <a:solidFill>
                              <a:srgbClr val="7030A0"/>
                            </a:solidFill>
                            <a:miter lim="800000"/>
                            <a:headEnd/>
                            <a:tailEnd/>
                          </a:ln>
                        </wps:spPr>
                        <wps:txbx>
                          <w:txbxContent>
                            <w:p w14:paraId="7AB13B72" w14:textId="27A31490" w:rsidR="00DF5241" w:rsidRPr="00DF55C6" w:rsidRDefault="00DF5241" w:rsidP="00D025F7">
                              <w:pPr>
                                <w:rPr>
                                  <w:sz w:val="16"/>
                                  <w:szCs w:val="16"/>
                                  <w:lang w:val="ru-RU"/>
                                </w:rPr>
                              </w:pPr>
                              <w:r w:rsidRPr="00DF55C6">
                                <w:rPr>
                                  <w:rFonts w:ascii="PF Square Sans Pro" w:eastAsia="Times New Roman" w:hAnsi="PF Square Sans Pro" w:cs="Arial"/>
                                  <w:iCs/>
                                  <w:sz w:val="20"/>
                                  <w:szCs w:val="20"/>
                                </w:rPr>
                                <w:t xml:space="preserve">Зростання попиту на послуги культурного туризму – як чинника розвитку </w:t>
                              </w:r>
                              <w:proofErr w:type="spellStart"/>
                              <w:r w:rsidRPr="00DF55C6">
                                <w:rPr>
                                  <w:rFonts w:ascii="PF Square Sans Pro" w:eastAsia="Times New Roman" w:hAnsi="PF Square Sans Pro" w:cs="Arial"/>
                                  <w:iCs/>
                                  <w:sz w:val="20"/>
                                  <w:szCs w:val="20"/>
                                </w:rPr>
                                <w:t>Бродівщини</w:t>
                              </w:r>
                              <w:proofErr w:type="spellEnd"/>
                              <w:r w:rsidRPr="00DF55C6">
                                <w:rPr>
                                  <w:rFonts w:ascii="PF Square Sans Pro" w:eastAsia="Times New Roman" w:hAnsi="PF Square Sans Pro" w:cs="Arial"/>
                                  <w:iCs/>
                                  <w:sz w:val="20"/>
                                  <w:szCs w:val="20"/>
                                </w:rPr>
                                <w:t xml:space="preserve">, як туристичної </w:t>
                              </w:r>
                              <w:proofErr w:type="spellStart"/>
                              <w:r w:rsidRPr="00DF55C6">
                                <w:rPr>
                                  <w:rFonts w:ascii="PF Square Sans Pro" w:eastAsia="Times New Roman" w:hAnsi="PF Square Sans Pro" w:cs="Arial"/>
                                  <w:iCs/>
                                  <w:sz w:val="20"/>
                                  <w:szCs w:val="20"/>
                                </w:rPr>
                                <w:t>дестинації</w:t>
                              </w:r>
                              <w:proofErr w:type="spellEnd"/>
                              <w:r w:rsidRPr="00DF55C6">
                                <w:rPr>
                                  <w:rFonts w:ascii="PF Square Sans Pro" w:eastAsia="Times New Roman" w:hAnsi="PF Square Sans Pro" w:cs="Arial"/>
                                  <w:iCs/>
                                  <w:sz w:val="20"/>
                                  <w:szCs w:val="20"/>
                                </w:rPr>
                                <w:t xml:space="preserve"> на зовнішньому та внутрішньому ринках</w:t>
                              </w:r>
                              <w:r>
                                <w:rPr>
                                  <w:rFonts w:ascii="PF Square Sans Pro" w:eastAsia="Times New Roman" w:hAnsi="PF Square Sans Pro" w:cs="Arial"/>
                                  <w:iCs/>
                                  <w:sz w:val="20"/>
                                  <w:szCs w:val="20"/>
                                </w:rPr>
                                <w:t>.</w:t>
                              </w:r>
                            </w:p>
                          </w:txbxContent>
                        </wps:txbx>
                        <wps:bodyPr rot="0" vert="horz" wrap="square" lIns="36000" tIns="0" rIns="0" bIns="0" anchor="ctr" anchorCtr="0" upright="1">
                          <a:spAutoFit/>
                        </wps:bodyPr>
                      </wps:wsp>
                      <wps:wsp>
                        <wps:cNvPr id="268" name="Straight Arrow Connector 268"/>
                        <wps:cNvCnPr>
                          <a:cxnSpLocks noChangeShapeType="1"/>
                          <a:stCxn id="190" idx="1"/>
                        </wps:cNvCnPr>
                        <wps:spPr bwMode="auto">
                          <a:xfrm flipH="1">
                            <a:off x="3001890" y="2211648"/>
                            <a:ext cx="1306584" cy="2576810"/>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270" name="Straight Arrow Connector 270"/>
                        <wps:cNvCnPr>
                          <a:cxnSpLocks noChangeShapeType="1"/>
                          <a:stCxn id="258" idx="1"/>
                        </wps:cNvCnPr>
                        <wps:spPr bwMode="auto">
                          <a:xfrm flipH="1" flipV="1">
                            <a:off x="3014786" y="935784"/>
                            <a:ext cx="1281164" cy="5854358"/>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271" name="Straight Arrow Connector 271"/>
                        <wps:cNvCnPr>
                          <a:cxnSpLocks noChangeShapeType="1"/>
                          <a:stCxn id="258" idx="1"/>
                        </wps:cNvCnPr>
                        <wps:spPr bwMode="auto">
                          <a:xfrm flipH="1" flipV="1">
                            <a:off x="3014786" y="2440522"/>
                            <a:ext cx="1281164" cy="4349620"/>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272" name="Straight Arrow Connector 272"/>
                        <wps:cNvCnPr>
                          <a:cxnSpLocks noChangeShapeType="1"/>
                          <a:stCxn id="258" idx="1"/>
                        </wps:cNvCnPr>
                        <wps:spPr bwMode="auto">
                          <a:xfrm flipH="1">
                            <a:off x="2984276" y="6790142"/>
                            <a:ext cx="1311674" cy="1611916"/>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25" name="Text Box 199"/>
                        <wps:cNvSpPr txBox="1">
                          <a:spLocks noChangeArrowheads="1"/>
                        </wps:cNvSpPr>
                        <wps:spPr bwMode="auto">
                          <a:xfrm>
                            <a:off x="35999" y="6041172"/>
                            <a:ext cx="2963985" cy="682680"/>
                          </a:xfrm>
                          <a:prstGeom prst="rect">
                            <a:avLst/>
                          </a:prstGeom>
                          <a:solidFill>
                            <a:srgbClr val="ED7D31">
                              <a:lumMod val="60000"/>
                              <a:lumOff val="40000"/>
                            </a:srgbClr>
                          </a:solidFill>
                          <a:ln w="19050">
                            <a:solidFill>
                              <a:srgbClr val="000000"/>
                            </a:solidFill>
                            <a:miter lim="800000"/>
                            <a:headEnd/>
                            <a:tailEnd/>
                          </a:ln>
                        </wps:spPr>
                        <wps:txbx>
                          <w:txbxContent>
                            <w:p w14:paraId="7C427A93" w14:textId="26E9BB82" w:rsidR="00DF5241" w:rsidRPr="00BE79C4" w:rsidRDefault="00DF5241" w:rsidP="00D025F7">
                              <w:pPr>
                                <w:rPr>
                                  <w:rFonts w:ascii="PF Square Sans Pro" w:eastAsia="Times New Roman" w:hAnsi="PF Square Sans Pro" w:cs="Calibri"/>
                                  <w:sz w:val="20"/>
                                  <w:szCs w:val="20"/>
                                </w:rPr>
                              </w:pPr>
                              <w:proofErr w:type="spellStart"/>
                              <w:r w:rsidRPr="00BE79C4">
                                <w:rPr>
                                  <w:rFonts w:ascii="PF Square Sans Pro" w:eastAsia="Times New Roman" w:hAnsi="PF Square Sans Pro" w:cs="Calibri"/>
                                  <w:sz w:val="20"/>
                                  <w:szCs w:val="20"/>
                                </w:rPr>
                                <w:t>Нерозвинутість</w:t>
                              </w:r>
                              <w:proofErr w:type="spellEnd"/>
                              <w:r w:rsidRPr="00BE79C4">
                                <w:rPr>
                                  <w:rFonts w:ascii="PF Square Sans Pro" w:eastAsia="Times New Roman" w:hAnsi="PF Square Sans Pro" w:cs="Calibri"/>
                                  <w:sz w:val="20"/>
                                  <w:szCs w:val="20"/>
                                </w:rPr>
                                <w:t xml:space="preserve"> ринку туристичних послуг та неналежне утримання об‘єктів історико-архітектурної спадщини (незважаючи на значний туристичний ресурс громади)</w:t>
                              </w:r>
                              <w:r>
                                <w:rPr>
                                  <w:rFonts w:ascii="PF Square Sans Pro" w:eastAsia="Times New Roman" w:hAnsi="PF Square Sans Pro" w:cs="Calibri"/>
                                  <w:sz w:val="20"/>
                                  <w:szCs w:val="20"/>
                                </w:rPr>
                                <w:t>.</w:t>
                              </w:r>
                            </w:p>
                          </w:txbxContent>
                        </wps:txbx>
                        <wps:bodyPr rot="0" vert="horz" wrap="square" lIns="36000" tIns="0" rIns="0" bIns="0" anchor="ctr" anchorCtr="0" upright="1">
                          <a:noAutofit/>
                        </wps:bodyPr>
                      </wps:wsp>
                      <wps:wsp>
                        <wps:cNvPr id="334" name="Straight Arrow Connector 334"/>
                        <wps:cNvCnPr>
                          <a:cxnSpLocks noChangeShapeType="1"/>
                          <a:stCxn id="190" idx="1"/>
                        </wps:cNvCnPr>
                        <wps:spPr bwMode="auto">
                          <a:xfrm flipH="1">
                            <a:off x="3009706" y="2211648"/>
                            <a:ext cx="1298768" cy="1415920"/>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s:wsp>
                        <wps:cNvPr id="337" name="Straight Arrow Connector 337"/>
                        <wps:cNvCnPr>
                          <a:cxnSpLocks noChangeShapeType="1"/>
                        </wps:cNvCnPr>
                        <wps:spPr bwMode="auto">
                          <a:xfrm flipH="1">
                            <a:off x="2992228" y="6742706"/>
                            <a:ext cx="1303722" cy="2472855"/>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38" name="Straight Arrow Connector 338"/>
                        <wps:cNvCnPr>
                          <a:cxnSpLocks noChangeShapeType="1"/>
                          <a:stCxn id="258" idx="1"/>
                        </wps:cNvCnPr>
                        <wps:spPr bwMode="auto">
                          <a:xfrm flipH="1">
                            <a:off x="2984276" y="6790142"/>
                            <a:ext cx="1311674" cy="876860"/>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39" name="Straight Arrow Connector 339"/>
                        <wps:cNvCnPr>
                          <a:cxnSpLocks noChangeShapeType="1"/>
                          <a:stCxn id="258" idx="1"/>
                        </wps:cNvCnPr>
                        <wps:spPr bwMode="auto">
                          <a:xfrm flipH="1">
                            <a:off x="2992228" y="6790142"/>
                            <a:ext cx="1303722" cy="182256"/>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40" name="Straight Arrow Connector 340"/>
                        <wps:cNvCnPr>
                          <a:cxnSpLocks noChangeShapeType="1"/>
                        </wps:cNvCnPr>
                        <wps:spPr bwMode="auto">
                          <a:xfrm flipH="1" flipV="1">
                            <a:off x="2984276" y="6467854"/>
                            <a:ext cx="1303656" cy="255998"/>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41" name="Straight Arrow Connector 341"/>
                        <wps:cNvCnPr>
                          <a:cxnSpLocks noChangeShapeType="1"/>
                          <a:endCxn id="265" idx="3"/>
                        </wps:cNvCnPr>
                        <wps:spPr bwMode="auto">
                          <a:xfrm flipH="1" flipV="1">
                            <a:off x="3001449" y="3172868"/>
                            <a:ext cx="1307025" cy="3550984"/>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42" name="Straight Arrow Connector 342"/>
                        <wps:cNvCnPr>
                          <a:cxnSpLocks noChangeShapeType="1"/>
                          <a:stCxn id="258" idx="1"/>
                          <a:endCxn id="261" idx="3"/>
                        </wps:cNvCnPr>
                        <wps:spPr bwMode="auto">
                          <a:xfrm flipH="1" flipV="1">
                            <a:off x="3001254" y="3843540"/>
                            <a:ext cx="1294696" cy="2946602"/>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43" name="Straight Arrow Connector 343"/>
                        <wps:cNvCnPr>
                          <a:cxnSpLocks noChangeShapeType="1"/>
                          <a:stCxn id="258" idx="1"/>
                        </wps:cNvCnPr>
                        <wps:spPr bwMode="auto">
                          <a:xfrm flipH="1" flipV="1">
                            <a:off x="3014786" y="4354382"/>
                            <a:ext cx="1281164" cy="2435760"/>
                          </a:xfrm>
                          <a:prstGeom prst="straightConnector1">
                            <a:avLst/>
                          </a:prstGeom>
                          <a:noFill/>
                          <a:ln w="25400">
                            <a:solidFill>
                              <a:sysClr val="windowText" lastClr="000000"/>
                            </a:solidFill>
                            <a:miter lim="800000"/>
                            <a:headEnd/>
                            <a:tailEnd type="arrow" w="sm" len="lg"/>
                          </a:ln>
                          <a:extLst>
                            <a:ext uri="{909E8E84-426E-40DD-AFC4-6F175D3DCCD1}">
                              <a14:hiddenFill xmlns:a14="http://schemas.microsoft.com/office/drawing/2010/main">
                                <a:noFill/>
                              </a14:hiddenFill>
                            </a:ext>
                          </a:extLst>
                        </wps:spPr>
                        <wps:bodyPr/>
                      </wps:wsp>
                      <wps:wsp>
                        <wps:cNvPr id="344" name="Straight Arrow Connector 344"/>
                        <wps:cNvCnPr>
                          <a:cxnSpLocks noChangeShapeType="1"/>
                          <a:stCxn id="190" idx="1"/>
                        </wps:cNvCnPr>
                        <wps:spPr bwMode="auto">
                          <a:xfrm flipH="1">
                            <a:off x="2984276" y="2211648"/>
                            <a:ext cx="1324198" cy="724384"/>
                          </a:xfrm>
                          <a:prstGeom prst="straightConnector1">
                            <a:avLst/>
                          </a:prstGeom>
                          <a:noFill/>
                          <a:ln w="25400">
                            <a:solidFill>
                              <a:srgbClr val="5B9BD5"/>
                            </a:solidFill>
                            <a:miter lim="800000"/>
                            <a:headEnd/>
                            <a:tailEnd type="arrow" w="sm" len="lg"/>
                          </a:ln>
                          <a:extLst>
                            <a:ext uri="{909E8E84-426E-40DD-AFC4-6F175D3DCCD1}">
                              <a14:hiddenFill xmlns:a14="http://schemas.microsoft.com/office/drawing/2010/main">
                                <a:noFill/>
                              </a14:hiddenFill>
                            </a:ext>
                          </a:extLst>
                        </wps:spPr>
                        <wps:bodyPr/>
                      </wps:wsp>
                    </wpc:wpc>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group w14:anchorId="1D182A56" id="Canvas 273" o:spid="_x0000_s1094" editas="canvas" style="width:504.2pt;height:744.3pt;mso-position-horizontal-relative:char;mso-position-vertical-relative:line" coordsize="64033,945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">
                <v:shape id="_x0000_s1095" type="#_x0000_t75" style="position:absolute;width:64033;height:94526;visibility:visible;mso-wrap-style:square">
                  <v:fill o:detectmouseclick="t"/>
                  <v:path o:connecttype="none"/>
                </v:shape>
                <v:shape id="Straight Arrow Connector 204" o:spid="_x0000_s1096" type="#_x0000_t32" style="position:absolute;left:30097;top:9811;width:12979;height:1290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" strokecolor="red" strokeweight="2pt">
                  <v:stroke endarrow="open" endarrowwidth="narrow" endarrowlength="long" joinstyle="miter"/>
                </v:shape>
                <v:shape id="Straight Arrow Connector 215" o:spid="_x0000_s1097" type="#_x0000_t32" style="position:absolute;left:30147;top:32159;width:12870;height:75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" strokecolor="#00b050" strokeweight="2pt">
                  <v:stroke endarrow="open" endarrowwidth="narrow" endarrowlength="long" joinstyle="miter"/>
                </v:shape>
                <v:shape id="Straight Arrow Connector 221" o:spid="_x0000_s1098" type="#_x0000_t32" style="position:absolute;left:30006;top:7169;width:13078;height:1212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" strokecolor="#5b9bd5" strokeweight="2pt">
                  <v:stroke endarrow="open" endarrowwidth="narrow" endarrowlength="long" joinstyle="miter"/>
                </v:shape>
                <v:shape id="Straight Arrow Connector 222" o:spid="_x0000_s1099" type="#_x0000_t32" style="position:absolute;left:30018;top:22116;width:13066;height:10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" strokecolor="#5b9bd5" strokeweight="2pt">
                  <v:stroke endarrow="open" endarrowwidth="narrow" endarrowlength="long" joinstyle="miter"/>
                </v:shape>
                <v:shape id="Straight Arrow Connector 224" o:spid="_x0000_s1100" type="#_x0000_t32" style="position:absolute;left:29995;top:15070;width:13089;height:704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" strokecolor="#5b9bd5" strokeweight="2pt">
                  <v:stroke endarrow="open" endarrowwidth="narrow" endarrowlength="long" joinstyle="miter"/>
                </v:shape>
                <v:shape id="Straight Arrow Connector 225" o:spid="_x0000_s1101" type="#_x0000_t32" style="position:absolute;left:30018;top:9811;width:13058;height:5990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" strokecolor="red" strokeweight="2pt">
                  <v:stroke endarrow="open" endarrowwidth="narrow" endarrowlength="long" joinstyle="miter"/>
                </v:shape>
                <v:shape id="Straight Arrow Connector 226" o:spid="_x0000_s1102" type="#_x0000_t32" style="position:absolute;left:30012;top:32909;width:13005;height:2545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" strokecolor="#00b050" strokeweight="2pt">
                  <v:stroke endarrow="open" endarrowwidth="narrow" endarrowlength="long" joinstyle="miter"/>
                </v:shape>
                <v:shape id="Straight Arrow Connector 227" o:spid="_x0000_s1103" type="#_x0000_t32" style="position:absolute;left:30147;top:52695;width:12843;height:542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" strokecolor="#7c7c7c" strokeweight="2pt">
                  <v:stroke endarrow="open" endarrowwidth="narrow" endarrowlength="long" joinstyle="miter"/>
                </v:shape>
                <v:shape id="Straight Arrow Connector 229" o:spid="_x0000_s1104" type="#_x0000_t32" style="position:absolute;left:30006;top:50803;width:12984;height:189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" strokecolor="#7c7c7c" strokeweight="2pt">
                  <v:stroke endarrow="open" endarrowwidth="narrow" endarrowlength="long" joinstyle="miter"/>
                </v:shape>
                <v:shape id="Straight Arrow Connector 230" o:spid="_x0000_s1105" type="#_x0000_t32" style="position:absolute;left:30147;top:22116;width:12937;height:409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" strokecolor="#5b9bd5" strokeweight="2pt">
                  <v:stroke endarrow="open" endarrowwidth="narrow" endarrowlength="long" joinstyle="miter"/>
                </v:shape>
                <v:shape id="Straight Arrow Connector 231" o:spid="_x0000_s1106" type="#_x0000_t32" style="position:absolute;left:29842;top:65410;width:13123;height:1521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" strokecolor="#7030a0" strokeweight="2pt">
                  <v:stroke endarrow="open" endarrowwidth="narrow" endarrowlength="long" joinstyle="miter"/>
                </v:shape>
                <v:shape id="Text Box 236" o:spid="_x0000_s1107" type="#_x0000_t202" style="position:absolute;left:46797;top:359;width:12998;height:94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" fillcolor="#a9d18e" strokecolor="#a9d18e" strokeweight="1pt">
                  <v:textbox>
                    <w:txbxContent>
                      <w:p w14:paraId="0E1A8134" w14:textId="59F58C69" w:rsidR="00DF5241" w:rsidRDefault="00DF5241" w:rsidP="00D025F7">
                        <w:pPr>
                          <w:jc w:val="center"/>
                          <w:rPr>
                            <w:rFonts w:ascii="PF Square Sans Pro" w:hAnsi="PF Square Sans Pro"/>
                            <w:b/>
                          </w:rPr>
                        </w:pPr>
                        <w:r>
                          <w:rPr>
                            <w:rFonts w:ascii="PF Square Sans Pro" w:hAnsi="PF Square Sans Pro"/>
                            <w:b/>
                          </w:rPr>
                          <w:t>Можливості</w:t>
                        </w:r>
                      </w:p>
                    </w:txbxContent>
                  </v:textbox>
                </v:shape>
                <v:shape id="Text Box 237" o:spid="_x0000_s1108" type="#_x0000_t202" style="position:absolute;left:8710;top:359;width:12998;height:941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" fillcolor="#f4b183" strokecolor="#f4b183" strokeweight="1pt">
                  <v:textbox>
                    <w:txbxContent>
                      <w:p w14:paraId="5E58A1D0" w14:textId="77777777" w:rsidR="00DF5241" w:rsidRDefault="00DF5241" w:rsidP="00D025F7">
                        <w:pPr>
                          <w:rPr>
                            <w:rFonts w:ascii="PF Square Sans Pro" w:hAnsi="PF Square Sans Pro"/>
                            <w:b/>
                          </w:rPr>
                        </w:pPr>
                        <w:r w:rsidRPr="00353654">
                          <w:rPr>
                            <w:rFonts w:ascii="PF Square Sans Pro" w:hAnsi="PF Square Sans Pro"/>
                            <w:b/>
                          </w:rPr>
                          <w:t>Слабкі сторони</w:t>
                        </w:r>
                      </w:p>
                    </w:txbxContent>
                  </v:textbox>
                </v:shape>
                <v:shape id="Chevron 238" o:spid="_x0000_s1109" type="#_x0000_t55" style="position:absolute;left:29363;top:360;width:14687;height:305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" adj="19435" strokeweight="1pt">
                  <v:textbox>
                    <w:txbxContent>
                      <w:p w14:paraId="094486FA" w14:textId="77777777" w:rsidR="00DF5241" w:rsidRPr="00353654" w:rsidRDefault="00DF5241" w:rsidP="00D025F7">
                        <w:pPr>
                          <w:rPr>
                            <w:rFonts w:ascii="PF Square Sans Pro" w:hAnsi="PF Square Sans Pro"/>
                            <w:b/>
                            <w:color w:val="000000"/>
                          </w:rPr>
                        </w:pPr>
                        <w:r>
                          <w:rPr>
                            <w:rFonts w:ascii="PF Square Sans Pro" w:hAnsi="PF Square Sans Pro"/>
                            <w:b/>
                            <w:color w:val="000000"/>
                          </w:rPr>
                          <w:t>Зменшують</w:t>
                        </w:r>
                      </w:p>
                    </w:txbxContent>
                  </v:textbox>
                </v:shape>
                <v:shape id="Text Box 203" o:spid="_x0000_s1110" type="#_x0000_t202" style="position:absolute;left:43076;top:5867;width:20953;height:78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" fillcolor="#a9d18e" strokecolor="red" strokeweight="2.25pt">
                  <v:textbox inset="1mm,0,0,0">
                    <w:txbxContent>
                      <w:p w14:paraId="24FAD334" w14:textId="3C9CF857"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Послідовність України в імплементації Угоди про Асоціацію Україна-ЄС та євроінтеграції в цілому</w:t>
                        </w:r>
                        <w:r>
                          <w:rPr>
                            <w:rFonts w:ascii="PF Square Sans Pro" w:eastAsia="Times New Roman" w:hAnsi="PF Square Sans Pro" w:cs="Arial"/>
                            <w:iCs/>
                            <w:sz w:val="20"/>
                            <w:szCs w:val="20"/>
                            <w:lang w:val="uk-UA"/>
                          </w:rPr>
                          <w:t>.</w:t>
                        </w:r>
                      </w:p>
                      <w:p w14:paraId="45853613" w14:textId="77777777" w:rsidR="00DF5241" w:rsidRPr="00DF55C6" w:rsidRDefault="00DF5241" w:rsidP="00D025F7">
                        <w:pPr>
                          <w:rPr>
                            <w:sz w:val="16"/>
                            <w:szCs w:val="20"/>
                          </w:rPr>
                        </w:pPr>
                      </w:p>
                    </w:txbxContent>
                  </v:textbox>
                </v:shape>
                <v:shape id="Text Box 210" o:spid="_x0000_s1111" type="#_x0000_t202" style="position:absolute;left:43084;top:14872;width:20949;height:144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" fillcolor="#a9d18e" strokecolor="#5b9bd5" strokeweight="2.25pt">
                  <v:textbox inset="1mm,0,0,0">
                    <w:txbxContent>
                      <w:p w14:paraId="22785BFC" w14:textId="5BC2208D"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Посилення ефективності державної політики регіонального розвитку завдяки впровадження ефективних механізмів реалізації ДСРР-2027, а також Стратегії розвитку Львівщини-2027, зокрема через підтримку перспективних напрямів</w:t>
                        </w:r>
                        <w:r>
                          <w:rPr>
                            <w:rFonts w:ascii="PF Square Sans Pro" w:eastAsia="Times New Roman" w:hAnsi="PF Square Sans Pro" w:cs="Arial"/>
                            <w:iCs/>
                            <w:sz w:val="20"/>
                            <w:szCs w:val="20"/>
                            <w:lang w:val="uk-UA"/>
                          </w:rPr>
                          <w:t xml:space="preserve"> </w:t>
                        </w:r>
                        <w:proofErr w:type="spellStart"/>
                        <w:r w:rsidRPr="00DF55C6">
                          <w:rPr>
                            <w:rFonts w:ascii="PF Square Sans Pro" w:eastAsia="Times New Roman" w:hAnsi="PF Square Sans Pro" w:cs="Arial"/>
                            <w:iCs/>
                            <w:sz w:val="20"/>
                            <w:szCs w:val="20"/>
                            <w:lang w:val="uk-UA"/>
                          </w:rPr>
                          <w:t>Бродівської</w:t>
                        </w:r>
                        <w:proofErr w:type="spellEnd"/>
                        <w:r w:rsidRPr="00DF55C6">
                          <w:rPr>
                            <w:rFonts w:ascii="PF Square Sans Pro" w:eastAsia="Times New Roman" w:hAnsi="PF Square Sans Pro" w:cs="Arial"/>
                            <w:iCs/>
                            <w:sz w:val="20"/>
                            <w:szCs w:val="20"/>
                            <w:lang w:val="uk-UA"/>
                          </w:rPr>
                          <w:t xml:space="preserve"> громади</w:t>
                        </w:r>
                        <w:r>
                          <w:rPr>
                            <w:rFonts w:ascii="PF Square Sans Pro" w:eastAsia="Times New Roman" w:hAnsi="PF Square Sans Pro" w:cs="Arial"/>
                            <w:iCs/>
                            <w:sz w:val="20"/>
                            <w:szCs w:val="20"/>
                            <w:lang w:val="uk-UA"/>
                          </w:rPr>
                          <w:t>.</w:t>
                        </w:r>
                      </w:p>
                      <w:p w14:paraId="7E6D874B" w14:textId="77777777" w:rsidR="00DF5241" w:rsidRPr="00DF55C6" w:rsidRDefault="00DF5241" w:rsidP="00D025F7">
                        <w:pPr>
                          <w:rPr>
                            <w:sz w:val="16"/>
                            <w:szCs w:val="16"/>
                            <w:lang w:val="ru-RU"/>
                          </w:rPr>
                        </w:pPr>
                      </w:p>
                    </w:txbxContent>
                  </v:textbox>
                </v:shape>
                <v:shape id="Text Box 211" o:spid="_x0000_s1112" type="#_x0000_t202" style="position:absolute;left:43017;top:30135;width:20960;height:55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" fillcolor="#a9d18e" strokecolor="#00b050" strokeweight="2.25pt">
                  <v:textbox inset="1mm,0,0,0">
                    <w:txbxContent>
                      <w:p w14:paraId="4AEC43A7" w14:textId="5AF267EE"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Достатність трудових ресурсів громади для розвитку місцевої економіки</w:t>
                        </w:r>
                        <w:r>
                          <w:rPr>
                            <w:rFonts w:ascii="PF Square Sans Pro" w:eastAsia="Times New Roman" w:hAnsi="PF Square Sans Pro" w:cs="Arial"/>
                            <w:iCs/>
                            <w:sz w:val="20"/>
                            <w:szCs w:val="20"/>
                            <w:lang w:val="uk-UA"/>
                          </w:rPr>
                          <w:t>.</w:t>
                        </w:r>
                      </w:p>
                      <w:p w14:paraId="64EC3DCD" w14:textId="77777777" w:rsidR="00DF5241" w:rsidRPr="00DF55C6" w:rsidRDefault="00DF5241" w:rsidP="00D025F7">
                        <w:pPr>
                          <w:rPr>
                            <w:sz w:val="18"/>
                          </w:rPr>
                        </w:pPr>
                      </w:p>
                    </w:txbxContent>
                  </v:textbox>
                </v:shape>
                <v:shape id="Text Box 212" o:spid="_x0000_s1113" type="#_x0000_t202" style="position:absolute;left:42990;top:37399;width:20960;height:6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" fillcolor="#a9d18e" strokecolor="#ffc000" strokeweight="2.25pt">
                  <v:textbox inset="1mm,0,0,0">
                    <w:txbxContent>
                      <w:p w14:paraId="560BBD09" w14:textId="3BA5992F"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Збільшення капіталу громади за рахунок передачі земель державної власності у власність громади</w:t>
                        </w:r>
                        <w:r>
                          <w:rPr>
                            <w:rFonts w:ascii="PF Square Sans Pro" w:eastAsia="Times New Roman" w:hAnsi="PF Square Sans Pro" w:cs="Arial"/>
                            <w:iCs/>
                            <w:sz w:val="20"/>
                            <w:szCs w:val="20"/>
                            <w:lang w:val="uk-UA"/>
                          </w:rPr>
                          <w:t>.</w:t>
                        </w:r>
                      </w:p>
                      <w:p w14:paraId="1B5FDAC3" w14:textId="77777777" w:rsidR="00DF5241" w:rsidRPr="00DF55C6" w:rsidRDefault="00DF5241" w:rsidP="00D025F7">
                        <w:pPr>
                          <w:rPr>
                            <w:sz w:val="16"/>
                            <w:szCs w:val="16"/>
                          </w:rPr>
                        </w:pPr>
                      </w:p>
                    </w:txbxContent>
                  </v:textbox>
                </v:shape>
                <v:shape id="Text Box 213" o:spid="_x0000_s1114" type="#_x0000_t202" style="position:absolute;left:42990;top:45994;width:20960;height:13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" fillcolor="#a9d18e" strokecolor="#7c7c7c" strokeweight="2.25pt">
                  <v:textbox inset="1mm,0,0,0">
                    <w:txbxContent>
                      <w:p w14:paraId="4758322C" w14:textId="7EEBEB0F"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Зростання світового попиту на продукцію сільського господарства (зокрема екологічно чистої)  - як чинника додаткових  можливостей для розвитку місцевих с/г виробників та нарощування обсягів харчової промисловості</w:t>
                        </w:r>
                        <w:r>
                          <w:rPr>
                            <w:rFonts w:ascii="PF Square Sans Pro" w:eastAsia="Times New Roman" w:hAnsi="PF Square Sans Pro" w:cs="Arial"/>
                            <w:iCs/>
                            <w:sz w:val="20"/>
                            <w:szCs w:val="20"/>
                            <w:lang w:val="uk-UA"/>
                          </w:rPr>
                          <w:t>.</w:t>
                        </w:r>
                      </w:p>
                      <w:p w14:paraId="1D8998D4" w14:textId="77777777" w:rsidR="00DF5241" w:rsidRPr="00DF55C6" w:rsidRDefault="00DF5241" w:rsidP="00D025F7">
                        <w:pPr>
                          <w:rPr>
                            <w:sz w:val="16"/>
                            <w:szCs w:val="16"/>
                          </w:rPr>
                        </w:pPr>
                      </w:p>
                    </w:txbxContent>
                  </v:textbox>
                </v:shape>
                <v:shape id="Text Box 214" o:spid="_x0000_s1115" type="#_x0000_t202" style="position:absolute;left:42959;top:60424;width:20959;height:149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" fillcolor="#a9d18e" strokeweight="2.25pt">
                  <v:textbox inset="1mm,0,0,0">
                    <w:txbxContent>
                      <w:p w14:paraId="42B8C47F" w14:textId="36589228" w:rsidR="00DF5241" w:rsidRPr="00DF55C6" w:rsidRDefault="00DF5241" w:rsidP="00D025F7">
                        <w:pPr>
                          <w:pStyle w:val="af8"/>
                          <w:ind w:left="0"/>
                          <w:rPr>
                            <w:rFonts w:ascii="PF Square Sans Pro" w:eastAsia="Times New Roman" w:hAnsi="PF Square Sans Pro" w:cs="Arial"/>
                            <w:iCs/>
                            <w:sz w:val="20"/>
                            <w:szCs w:val="20"/>
                            <w:lang w:val="uk-UA"/>
                          </w:rPr>
                        </w:pPr>
                        <w:r w:rsidRPr="00DF55C6">
                          <w:rPr>
                            <w:rFonts w:ascii="PF Square Sans Pro" w:eastAsia="Times New Roman" w:hAnsi="PF Square Sans Pro" w:cs="Arial"/>
                            <w:iCs/>
                            <w:sz w:val="20"/>
                            <w:szCs w:val="20"/>
                            <w:lang w:val="uk-UA"/>
                          </w:rPr>
                          <w:t>Поглиблення розпочатих в Україні реформ, особливо в сфері підтримки малого і середнього бізнесу та покращення доступу до фінансових ресурсів програм державної та міжнародної технічної допомоги Україні. Використання потенціалу транскордонного співробітництва</w:t>
                        </w:r>
                        <w:r>
                          <w:rPr>
                            <w:rFonts w:ascii="PF Square Sans Pro" w:eastAsia="Times New Roman" w:hAnsi="PF Square Sans Pro" w:cs="Arial"/>
                            <w:iCs/>
                            <w:sz w:val="20"/>
                            <w:szCs w:val="20"/>
                            <w:lang w:val="uk-UA"/>
                          </w:rPr>
                          <w:t>.</w:t>
                        </w:r>
                      </w:p>
                      <w:p w14:paraId="455720EA" w14:textId="77777777" w:rsidR="00DF5241" w:rsidRPr="00DF55C6" w:rsidRDefault="00DF5241" w:rsidP="00D025F7">
                        <w:pPr>
                          <w:rPr>
                            <w:sz w:val="16"/>
                            <w:szCs w:val="16"/>
                            <w:lang w:val="ru-RU"/>
                          </w:rPr>
                        </w:pPr>
                      </w:p>
                    </w:txbxContent>
                  </v:textbox>
                </v:shape>
                <v:shape id="Text Box 194" o:spid="_x0000_s1116" type="#_x0000_t202" style="position:absolute;left:408;top:4379;width:29659;height:86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" fillcolor="#f4b183" strokeweight="1.5pt">
                  <v:textbox style="mso-fit-shape-to-text:t" inset="1mm,0,0,0">
                    <w:txbxContent>
                      <w:p w14:paraId="3A96969C" w14:textId="263EF7C0" w:rsidR="00DF5241" w:rsidRPr="00BE79C4" w:rsidRDefault="00DF5241" w:rsidP="00D025F7">
                        <w:pPr>
                          <w:contextualSpacing/>
                          <w:rPr>
                            <w:rFonts w:ascii="PF Square Sans Pro" w:eastAsia="Times New Roman" w:hAnsi="PF Square Sans Pro" w:cs="Calibri"/>
                            <w:sz w:val="20"/>
                            <w:szCs w:val="20"/>
                            <w:lang w:eastAsia="uk-UA"/>
                          </w:rPr>
                        </w:pPr>
                        <w:r w:rsidRPr="00BE79C4">
                          <w:rPr>
                            <w:rFonts w:ascii="PF Square Sans Pro" w:eastAsia="Times New Roman" w:hAnsi="PF Square Sans Pro" w:cs="Calibri"/>
                            <w:sz w:val="20"/>
                            <w:szCs w:val="20"/>
                            <w:lang w:eastAsia="uk-UA"/>
                          </w:rPr>
                          <w:t>Недостатність містобудівної документації, що створює перешкоди для планування стратегічного розвитку та раціональному управлінню територією</w:t>
                        </w:r>
                        <w:r>
                          <w:rPr>
                            <w:rFonts w:ascii="PF Square Sans Pro" w:eastAsia="Times New Roman" w:hAnsi="PF Square Sans Pro" w:cs="Calibri"/>
                            <w:sz w:val="20"/>
                            <w:szCs w:val="20"/>
                            <w:lang w:eastAsia="uk-UA"/>
                          </w:rPr>
                          <w:t>.</w:t>
                        </w:r>
                      </w:p>
                      <w:p w14:paraId="3E1CC433" w14:textId="77777777" w:rsidR="00DF5241" w:rsidRPr="00BE79C4" w:rsidRDefault="00DF5241" w:rsidP="00D025F7">
                        <w:pPr>
                          <w:pStyle w:val="af8"/>
                          <w:ind w:left="0"/>
                          <w:rPr>
                            <w:rFonts w:ascii="PF Square Sans Pro" w:eastAsia="Times New Roman" w:hAnsi="PF Square Sans Pro" w:cs="Calibri"/>
                            <w:sz w:val="18"/>
                            <w:szCs w:val="18"/>
                            <w:lang w:val="uk-UA" w:eastAsia="uk-UA"/>
                          </w:rPr>
                        </w:pPr>
                      </w:p>
                    </w:txbxContent>
                  </v:textbox>
                </v:shape>
                <v:shape id="Text Box 195" o:spid="_x0000_s1117" type="#_x0000_t202" style="position:absolute;left:359;top:10937;width:29636;height:82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" fillcolor="#f4b183" strokeweight="1.5pt">
                  <v:textbox inset="1mm,0,0,0">
                    <w:txbxContent>
                      <w:p w14:paraId="709FB716" w14:textId="4473B6F7" w:rsidR="00DF5241" w:rsidRPr="00BE79C4" w:rsidRDefault="00DF5241" w:rsidP="00D025F7">
                        <w:pPr>
                          <w:contextualSpacing/>
                          <w:rPr>
                            <w:rFonts w:ascii="PF Square Sans Pro" w:eastAsia="Times New Roman" w:hAnsi="PF Square Sans Pro" w:cs="Calibri"/>
                            <w:sz w:val="20"/>
                            <w:szCs w:val="20"/>
                            <w:lang w:eastAsia="uk-UA"/>
                          </w:rPr>
                        </w:pPr>
                        <w:r w:rsidRPr="00BE79C4">
                          <w:rPr>
                            <w:rFonts w:ascii="PF Square Sans Pro" w:eastAsia="Times New Roman" w:hAnsi="PF Square Sans Pro" w:cs="Calibri"/>
                            <w:sz w:val="20"/>
                            <w:szCs w:val="20"/>
                            <w:lang w:eastAsia="uk-UA"/>
                          </w:rPr>
                          <w:t>Негативні демографічні тенденції (особливо у сільській місцевості), зокрема через від’ємний природний приріст населення та виїзд за кордон значної кількості молоді. Постійне скорочення чисельності економічно активного населення</w:t>
                        </w:r>
                        <w:r>
                          <w:rPr>
                            <w:rFonts w:ascii="PF Square Sans Pro" w:eastAsia="Times New Roman" w:hAnsi="PF Square Sans Pro" w:cs="Calibri"/>
                            <w:sz w:val="20"/>
                            <w:szCs w:val="20"/>
                            <w:lang w:eastAsia="uk-UA"/>
                          </w:rPr>
                          <w:t>.</w:t>
                        </w:r>
                      </w:p>
                      <w:p w14:paraId="3A3FA9AC" w14:textId="77777777" w:rsidR="00DF5241" w:rsidRPr="00BE79C4" w:rsidRDefault="00DF5241" w:rsidP="00D025F7">
                        <w:pPr>
                          <w:pStyle w:val="af8"/>
                          <w:ind w:left="0"/>
                          <w:rPr>
                            <w:rFonts w:ascii="PF Square Sans Pro" w:eastAsia="Times New Roman" w:hAnsi="PF Square Sans Pro" w:cs="Calibri"/>
                            <w:sz w:val="18"/>
                            <w:szCs w:val="18"/>
                            <w:lang w:val="uk-UA" w:eastAsia="uk-UA"/>
                          </w:rPr>
                        </w:pPr>
                      </w:p>
                    </w:txbxContent>
                  </v:textbox>
                </v:shape>
                <v:shape id="Text Box 196" o:spid="_x0000_s1118" type="#_x0000_t202" style="position:absolute;left:359;top:35922;width:29653;height:50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" fillcolor="#f4b183" strokeweight="1pt">
                  <v:textbox inset="1mm,0,0,0">
                    <w:txbxContent>
                      <w:p w14:paraId="375D0DDE" w14:textId="53143B1C" w:rsidR="00DF5241" w:rsidRPr="00BE79C4" w:rsidRDefault="00DF5241" w:rsidP="00D025F7">
                        <w:pPr>
                          <w:rPr>
                            <w:rFonts w:ascii="PF Square Sans Pro" w:eastAsia="Times New Roman" w:hAnsi="PF Square Sans Pro" w:cs="Calibri"/>
                            <w:sz w:val="20"/>
                            <w:szCs w:val="20"/>
                            <w:lang w:eastAsia="uk-UA"/>
                          </w:rPr>
                        </w:pPr>
                        <w:r w:rsidRPr="00BE79C4">
                          <w:rPr>
                            <w:rFonts w:ascii="PF Square Sans Pro" w:eastAsia="Times New Roman" w:hAnsi="PF Square Sans Pro" w:cs="Calibri"/>
                            <w:sz w:val="20"/>
                            <w:szCs w:val="20"/>
                            <w:lang w:eastAsia="uk-UA"/>
                          </w:rPr>
                          <w:t>Низькі податкові поступлення  в місцевий бюджет по низці ключових виробничих секторів економіки, зокрема  аграрного сектора</w:t>
                        </w:r>
                        <w:r>
                          <w:rPr>
                            <w:rFonts w:ascii="PF Square Sans Pro" w:eastAsia="Times New Roman" w:hAnsi="PF Square Sans Pro" w:cs="Calibri"/>
                            <w:sz w:val="20"/>
                            <w:szCs w:val="20"/>
                            <w:lang w:eastAsia="uk-UA"/>
                          </w:rPr>
                          <w:t>.</w:t>
                        </w:r>
                      </w:p>
                      <w:p w14:paraId="07E9C416" w14:textId="77777777" w:rsidR="00DF5241" w:rsidRPr="00BE79C4" w:rsidRDefault="00DF5241" w:rsidP="00D025F7">
                        <w:pPr>
                          <w:rPr>
                            <w:sz w:val="20"/>
                            <w:szCs w:val="20"/>
                          </w:rPr>
                        </w:pPr>
                      </w:p>
                    </w:txbxContent>
                  </v:textbox>
                </v:shape>
                <v:shape id="Text Box 197" o:spid="_x0000_s1119" type="#_x0000_t202" style="position:absolute;left:359;top:41256;width:29653;height:50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" fillcolor="#f4b183" strokeweight="1.5pt">
                  <v:textbox inset="1mm,0,0,0">
                    <w:txbxContent>
                      <w:p w14:paraId="2E142994" w14:textId="4A2C8726" w:rsidR="00DF5241" w:rsidRPr="00DF55C6" w:rsidRDefault="00DF5241" w:rsidP="00D025F7">
                        <w:pPr>
                          <w:pStyle w:val="boxswat"/>
                          <w:rPr>
                            <w:sz w:val="16"/>
                            <w:szCs w:val="22"/>
                          </w:rPr>
                        </w:pPr>
                        <w:r w:rsidRPr="00BE79C4">
                          <w:t>Домінування сфери послуг в економічних показниках громади забезпечується в основному за рахунок суспільного сектору економіки</w:t>
                        </w:r>
                        <w:r>
                          <w:t>.</w:t>
                        </w:r>
                      </w:p>
                    </w:txbxContent>
                  </v:textbox>
                </v:shape>
                <v:shape id="Text Box 198" o:spid="_x0000_s1120" type="#_x0000_t202" style="position:absolute;left:359;top:46656;width:29647;height:82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" fillcolor="#f4b183" strokeweight="1.5pt">
                  <v:textbox inset="1mm,0,0,0">
                    <w:txbxContent>
                      <w:p w14:paraId="568BE556" w14:textId="29499ED0" w:rsidR="00DF5241" w:rsidRPr="00DF55C6" w:rsidRDefault="00DF5241" w:rsidP="00D025F7">
                        <w:pPr>
                          <w:rPr>
                            <w:sz w:val="20"/>
                            <w:szCs w:val="20"/>
                          </w:rPr>
                        </w:pPr>
                        <w:proofErr w:type="spellStart"/>
                        <w:r w:rsidRPr="00BE79C4">
                          <w:rPr>
                            <w:rFonts w:ascii="PF Square Sans Pro" w:eastAsia="Times New Roman" w:hAnsi="PF Square Sans Pro" w:cs="Calibri"/>
                            <w:sz w:val="20"/>
                            <w:szCs w:val="20"/>
                            <w:lang w:eastAsia="uk-UA"/>
                          </w:rPr>
                          <w:t>Нерозвинутість</w:t>
                        </w:r>
                        <w:proofErr w:type="spellEnd"/>
                        <w:r w:rsidRPr="00BE79C4">
                          <w:rPr>
                            <w:rFonts w:ascii="PF Square Sans Pro" w:eastAsia="Times New Roman" w:hAnsi="PF Square Sans Pro" w:cs="Calibri"/>
                            <w:sz w:val="20"/>
                            <w:szCs w:val="20"/>
                            <w:lang w:eastAsia="uk-UA"/>
                          </w:rPr>
                          <w:t xml:space="preserve"> інфраструктури аграрного ринку. Відсутність власної інфраструктури первинної переробки, зберігання, транспортування, логістики і маркетингу в основних виробників с/г продукції – особистих селянських господарств</w:t>
                        </w:r>
                        <w:r>
                          <w:rPr>
                            <w:rFonts w:ascii="PF Square Sans Pro" w:eastAsia="Times New Roman" w:hAnsi="PF Square Sans Pro" w:cs="Calibri"/>
                            <w:sz w:val="20"/>
                            <w:szCs w:val="20"/>
                            <w:lang w:eastAsia="uk-UA"/>
                          </w:rPr>
                          <w:t>.</w:t>
                        </w:r>
                      </w:p>
                    </w:txbxContent>
                  </v:textbox>
                </v:shape>
                <v:shape id="_x0000_s1121" type="#_x0000_t202" style="position:absolute;left:359;top:55289;width:29653;height:61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" fillcolor="#f4b183" strokeweight="1.5pt">
                  <v:textbox style="mso-fit-shape-to-text:t" inset="1mm,0,0,0">
                    <w:txbxContent>
                      <w:p w14:paraId="4FE9F486" w14:textId="085E5B85" w:rsidR="00DF5241" w:rsidRPr="00DF55C6" w:rsidRDefault="00DF5241" w:rsidP="00D025F7">
                        <w:pPr>
                          <w:rPr>
                            <w:sz w:val="20"/>
                            <w:szCs w:val="20"/>
                            <w:lang w:val="ru-RU"/>
                          </w:rPr>
                        </w:pPr>
                        <w:r w:rsidRPr="00BE79C4">
                          <w:rPr>
                            <w:rFonts w:ascii="PF Square Sans Pro" w:eastAsia="Times New Roman" w:hAnsi="PF Square Sans Pro" w:cs="Calibri"/>
                            <w:iCs/>
                            <w:sz w:val="20"/>
                            <w:szCs w:val="20"/>
                            <w:lang w:eastAsia="uk-UA"/>
                          </w:rPr>
                          <w:t>Значне відставання харчової промисловості від інших виробничих галузей господарського комплексу громади</w:t>
                        </w:r>
                        <w:r>
                          <w:rPr>
                            <w:rFonts w:ascii="PF Square Sans Pro" w:eastAsia="Times New Roman" w:hAnsi="PF Square Sans Pro" w:cs="Calibri"/>
                            <w:iCs/>
                            <w:sz w:val="20"/>
                            <w:szCs w:val="20"/>
                            <w:lang w:eastAsia="uk-UA"/>
                          </w:rPr>
                          <w:t>.</w:t>
                        </w:r>
                      </w:p>
                    </w:txbxContent>
                  </v:textbox>
                </v:shape>
                <v:shape id="Text Box 233" o:spid="_x0000_s1122" type="#_x0000_t202" style="position:absolute;left:359;top:27534;width:29655;height:83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" fillcolor="#f4b183" strokeweight="1.5pt">
                  <v:textbox inset="1mm,0,0,0">
                    <w:txbxContent>
                      <w:p w14:paraId="5D56A22D" w14:textId="70E9C415" w:rsidR="00DF5241" w:rsidRPr="00DF55C6" w:rsidRDefault="00DF5241" w:rsidP="00D025F7">
                        <w:pPr>
                          <w:rPr>
                            <w:sz w:val="20"/>
                            <w:szCs w:val="20"/>
                          </w:rPr>
                        </w:pPr>
                        <w:r w:rsidRPr="00BE79C4">
                          <w:rPr>
                            <w:rFonts w:ascii="PF Square Sans Pro" w:eastAsia="Times New Roman" w:hAnsi="PF Square Sans Pro" w:cs="Calibri"/>
                            <w:sz w:val="20"/>
                            <w:szCs w:val="20"/>
                            <w:lang w:eastAsia="uk-UA"/>
                          </w:rPr>
                          <w:t>Дисбаланс ринку праці, зумовлений невідповідністю професійної структури та кваліфікації випускників освітніх закладів потребам підприємств та еміграцією кваліфікованих працівників. Особлива нестача працівників робітничих спеціальностей</w:t>
                        </w:r>
                        <w:r>
                          <w:rPr>
                            <w:rFonts w:ascii="PF Square Sans Pro" w:eastAsia="Times New Roman" w:hAnsi="PF Square Sans Pro" w:cs="Calibri"/>
                            <w:sz w:val="20"/>
                            <w:szCs w:val="20"/>
                            <w:lang w:eastAsia="uk-UA"/>
                          </w:rPr>
                          <w:t>.</w:t>
                        </w:r>
                      </w:p>
                    </w:txbxContent>
                  </v:textbox>
                </v:shape>
                <v:shape id="Text Box 234" o:spid="_x0000_s1123" type="#_x0000_t202" style="position:absolute;left:359;top:19203;width:29659;height:79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" fillcolor="#f4b183" strokeweight="1.5pt">
                  <v:textbox inset="1mm,0,0,0">
                    <w:txbxContent>
                      <w:p w14:paraId="5F988EF5" w14:textId="58B3484E" w:rsidR="00DF5241" w:rsidRPr="00DF55C6" w:rsidRDefault="00DF5241" w:rsidP="00D025F7">
                        <w:pPr>
                          <w:rPr>
                            <w:sz w:val="20"/>
                            <w:szCs w:val="20"/>
                          </w:rPr>
                        </w:pPr>
                        <w:r w:rsidRPr="00BE79C4">
                          <w:rPr>
                            <w:rFonts w:ascii="PF Square Sans Pro" w:eastAsia="Times New Roman" w:hAnsi="PF Square Sans Pro" w:cs="Calibri"/>
                            <w:sz w:val="20"/>
                            <w:szCs w:val="20"/>
                            <w:lang w:eastAsia="uk-UA"/>
                          </w:rPr>
                          <w:t>Високий відсоток неформальної зайнятості. Наявність значної кількості нелегальних працівників, що зменшує дохід громади та сприяє поширенню явища соціального утриманства</w:t>
                        </w:r>
                        <w:r>
                          <w:rPr>
                            <w:rFonts w:ascii="PF Square Sans Pro" w:eastAsia="Times New Roman" w:hAnsi="PF Square Sans Pro" w:cs="Calibri"/>
                            <w:sz w:val="20"/>
                            <w:szCs w:val="20"/>
                            <w:lang w:eastAsia="uk-UA"/>
                          </w:rPr>
                          <w:t>.</w:t>
                        </w:r>
                      </w:p>
                    </w:txbxContent>
                  </v:textbox>
                </v:shape>
                <v:shape id="Text Box 213" o:spid="_x0000_s1124" type="#_x0000_t202" style="position:absolute;left:42965;top:76670;width:20953;height:95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" fillcolor="#a9d18e" strokecolor="#7030a0" strokeweight="2.25pt">
                  <v:textbox style="mso-fit-shape-to-text:t" inset="1mm,0,0,0">
                    <w:txbxContent>
                      <w:p w14:paraId="7AB13B72" w14:textId="27A31490" w:rsidR="00DF5241" w:rsidRPr="00DF55C6" w:rsidRDefault="00DF5241" w:rsidP="00D025F7">
                        <w:pPr>
                          <w:rPr>
                            <w:sz w:val="16"/>
                            <w:szCs w:val="16"/>
                            <w:lang w:val="ru-RU"/>
                          </w:rPr>
                        </w:pPr>
                        <w:r w:rsidRPr="00DF55C6">
                          <w:rPr>
                            <w:rFonts w:ascii="PF Square Sans Pro" w:eastAsia="Times New Roman" w:hAnsi="PF Square Sans Pro" w:cs="Arial"/>
                            <w:iCs/>
                            <w:sz w:val="20"/>
                            <w:szCs w:val="20"/>
                          </w:rPr>
                          <w:t xml:space="preserve">Зростання попиту на послуги культурного туризму – як чинника розвитку </w:t>
                        </w:r>
                        <w:proofErr w:type="spellStart"/>
                        <w:r w:rsidRPr="00DF55C6">
                          <w:rPr>
                            <w:rFonts w:ascii="PF Square Sans Pro" w:eastAsia="Times New Roman" w:hAnsi="PF Square Sans Pro" w:cs="Arial"/>
                            <w:iCs/>
                            <w:sz w:val="20"/>
                            <w:szCs w:val="20"/>
                          </w:rPr>
                          <w:t>Бродівщини</w:t>
                        </w:r>
                        <w:proofErr w:type="spellEnd"/>
                        <w:r w:rsidRPr="00DF55C6">
                          <w:rPr>
                            <w:rFonts w:ascii="PF Square Sans Pro" w:eastAsia="Times New Roman" w:hAnsi="PF Square Sans Pro" w:cs="Arial"/>
                            <w:iCs/>
                            <w:sz w:val="20"/>
                            <w:szCs w:val="20"/>
                          </w:rPr>
                          <w:t xml:space="preserve">, як туристичної </w:t>
                        </w:r>
                        <w:proofErr w:type="spellStart"/>
                        <w:r w:rsidRPr="00DF55C6">
                          <w:rPr>
                            <w:rFonts w:ascii="PF Square Sans Pro" w:eastAsia="Times New Roman" w:hAnsi="PF Square Sans Pro" w:cs="Arial"/>
                            <w:iCs/>
                            <w:sz w:val="20"/>
                            <w:szCs w:val="20"/>
                          </w:rPr>
                          <w:t>дестинації</w:t>
                        </w:r>
                        <w:proofErr w:type="spellEnd"/>
                        <w:r w:rsidRPr="00DF55C6">
                          <w:rPr>
                            <w:rFonts w:ascii="PF Square Sans Pro" w:eastAsia="Times New Roman" w:hAnsi="PF Square Sans Pro" w:cs="Arial"/>
                            <w:iCs/>
                            <w:sz w:val="20"/>
                            <w:szCs w:val="20"/>
                          </w:rPr>
                          <w:t xml:space="preserve"> на зовнішньому та внутрішньому ринках</w:t>
                        </w:r>
                        <w:r>
                          <w:rPr>
                            <w:rFonts w:ascii="PF Square Sans Pro" w:eastAsia="Times New Roman" w:hAnsi="PF Square Sans Pro" w:cs="Arial"/>
                            <w:iCs/>
                            <w:sz w:val="20"/>
                            <w:szCs w:val="20"/>
                          </w:rPr>
                          <w:t>.</w:t>
                        </w:r>
                      </w:p>
                    </w:txbxContent>
                  </v:textbox>
                </v:shape>
                <v:shape id="Straight Arrow Connector 268" o:spid="_x0000_s1125" type="#_x0000_t32" style="position:absolute;left:30018;top:22116;width:13066;height:2576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" strokecolor="#5b9bd5" strokeweight="2pt">
                  <v:stroke endarrow="open" endarrowwidth="narrow" endarrowlength="long" joinstyle="miter"/>
                </v:shape>
                <v:shape id="Straight Arrow Connector 270" o:spid="_x0000_s1126" type="#_x0000_t32" style="position:absolute;left:30147;top:9357;width:12812;height:58544;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" strokecolor="windowText" strokeweight="2pt">
                  <v:stroke endarrow="open" endarrowwidth="narrow" endarrowlength="long" joinstyle="miter"/>
                </v:shape>
                <v:shape id="Straight Arrow Connector 271" o:spid="_x0000_s1127" type="#_x0000_t32" style="position:absolute;left:30147;top:24405;width:12812;height:4349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" strokecolor="windowText" strokeweight="2pt">
                  <v:stroke endarrow="open" endarrowwidth="narrow" endarrowlength="long" joinstyle="miter"/>
                </v:shape>
                <v:shape id="Straight Arrow Connector 272" o:spid="_x0000_s1128" type="#_x0000_t32" style="position:absolute;left:29842;top:67901;width:13117;height:1611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" strokecolor="windowText" strokeweight="2pt">
                  <v:stroke endarrow="open" endarrowwidth="narrow" endarrowlength="long" joinstyle="miter"/>
                </v:shape>
                <v:shape id="_x0000_s1129" type="#_x0000_t202" style="position:absolute;left:359;top:60411;width:29640;height:68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" fillcolor="#f4b183" strokeweight="1.5pt">
                  <v:textbox inset="1mm,0,0,0">
                    <w:txbxContent>
                      <w:p w14:paraId="7C427A93" w14:textId="26E9BB82" w:rsidR="00DF5241" w:rsidRPr="00BE79C4" w:rsidRDefault="00DF5241" w:rsidP="00D025F7">
                        <w:pPr>
                          <w:rPr>
                            <w:rFonts w:ascii="PF Square Sans Pro" w:eastAsia="Times New Roman" w:hAnsi="PF Square Sans Pro" w:cs="Calibri"/>
                            <w:sz w:val="20"/>
                            <w:szCs w:val="20"/>
                          </w:rPr>
                        </w:pPr>
                        <w:proofErr w:type="spellStart"/>
                        <w:r w:rsidRPr="00BE79C4">
                          <w:rPr>
                            <w:rFonts w:ascii="PF Square Sans Pro" w:eastAsia="Times New Roman" w:hAnsi="PF Square Sans Pro" w:cs="Calibri"/>
                            <w:sz w:val="20"/>
                            <w:szCs w:val="20"/>
                          </w:rPr>
                          <w:t>Нерозвинутість</w:t>
                        </w:r>
                        <w:proofErr w:type="spellEnd"/>
                        <w:r w:rsidRPr="00BE79C4">
                          <w:rPr>
                            <w:rFonts w:ascii="PF Square Sans Pro" w:eastAsia="Times New Roman" w:hAnsi="PF Square Sans Pro" w:cs="Calibri"/>
                            <w:sz w:val="20"/>
                            <w:szCs w:val="20"/>
                          </w:rPr>
                          <w:t xml:space="preserve"> ринку туристичних послуг та неналежне утримання об‘єктів історико-архітектурної спадщини (незважаючи на значний туристичний ресурс громади)</w:t>
                        </w:r>
                        <w:r>
                          <w:rPr>
                            <w:rFonts w:ascii="PF Square Sans Pro" w:eastAsia="Times New Roman" w:hAnsi="PF Square Sans Pro" w:cs="Calibri"/>
                            <w:sz w:val="20"/>
                            <w:szCs w:val="20"/>
                          </w:rPr>
                          <w:t>.</w:t>
                        </w:r>
                      </w:p>
                    </w:txbxContent>
                  </v:textbox>
                </v:shape>
                <v:shape id="Straight Arrow Connector 334" o:spid="_x0000_s1130" type="#_x0000_t32" style="position:absolute;left:30097;top:22116;width:12987;height:1415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" strokecolor="#5b9bd5" strokeweight="2pt">
                  <v:stroke endarrow="open" endarrowwidth="narrow" endarrowlength="long" joinstyle="miter"/>
                </v:shape>
                <v:shape id="Straight Arrow Connector 337" o:spid="_x0000_s1131" type="#_x0000_t32" style="position:absolute;left:29922;top:67427;width:13037;height:2472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" strokecolor="windowText" strokeweight="2pt">
                  <v:stroke endarrow="open" endarrowwidth="narrow" endarrowlength="long" joinstyle="miter"/>
                </v:shape>
                <v:shape id="Straight Arrow Connector 338" o:spid="_x0000_s1132" type="#_x0000_t32" style="position:absolute;left:29842;top:67901;width:13117;height:876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" strokecolor="windowText" strokeweight="2pt">
                  <v:stroke endarrow="open" endarrowwidth="narrow" endarrowlength="long" joinstyle="miter"/>
                </v:shape>
                <v:shape id="Straight Arrow Connector 339" o:spid="_x0000_s1133" type="#_x0000_t32" style="position:absolute;left:29922;top:67901;width:13037;height:182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" strokecolor="windowText" strokeweight="2pt">
                  <v:stroke endarrow="open" endarrowwidth="narrow" endarrowlength="long" joinstyle="miter"/>
                </v:shape>
                <v:shape id="Straight Arrow Connector 340" o:spid="_x0000_s1134" type="#_x0000_t32" style="position:absolute;left:29842;top:64678;width:13037;height:256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" strokecolor="windowText" strokeweight="2pt">
                  <v:stroke endarrow="open" endarrowwidth="narrow" endarrowlength="long" joinstyle="miter"/>
                </v:shape>
                <v:shape id="Straight Arrow Connector 341" o:spid="_x0000_s1135" type="#_x0000_t32" style="position:absolute;left:30014;top:31728;width:13070;height:3551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" strokecolor="windowText" strokeweight="2pt">
                  <v:stroke endarrow="open" endarrowwidth="narrow" endarrowlength="long" joinstyle="miter"/>
                </v:shape>
                <v:shape id="Straight Arrow Connector 342" o:spid="_x0000_s1136" type="#_x0000_t32" style="position:absolute;left:30012;top:38435;width:12947;height:2946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" strokecolor="windowText" strokeweight="2pt">
                  <v:stroke endarrow="open" endarrowwidth="narrow" endarrowlength="long" joinstyle="miter"/>
                </v:shape>
                <v:shape id="Straight Arrow Connector 343" o:spid="_x0000_s1137" type="#_x0000_t32" style="position:absolute;left:30147;top:43543;width:12812;height:2435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" strokecolor="windowText" strokeweight="2pt">
                  <v:stroke endarrow="open" endarrowwidth="narrow" endarrowlength="long" joinstyle="miter"/>
                </v:shape>
                <v:shape id="Straight Arrow Connector 344" o:spid="_x0000_s1138" type="#_x0000_t32" style="position:absolute;left:29842;top:22116;width:13242;height:724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" strokecolor="#5b9bd5" strokeweight="2pt">
                  <v:stroke endarrow="open" endarrowwidth="narrow" endarrowlength="long" joinstyle="miter"/>
                </v:shape>
                <w10:anchorlock/>
              </v:group>
            </w:pict>
          </mc:Fallback>
        </mc:AlternateContent>
      </w:r>
    </w:p>
    <w:p w14:paraId="5294C169" w14:textId="61ECF29D" w:rsidR="004F29ED" w:rsidRPr="00BB3FCD" w:rsidRDefault="00BB198E" w:rsidP="004F29ED">
      <w:pPr>
        <w:pStyle w:val="2"/>
      </w:pPr>
      <w:bookmarkStart w:id="64" w:name="_Toc89257923"/>
      <w:r w:rsidRPr="00BB3FCD">
        <w:lastRenderedPageBreak/>
        <w:t xml:space="preserve">3.3. </w:t>
      </w:r>
      <w:r w:rsidR="004F29ED" w:rsidRPr="00BB3FCD">
        <w:t>Порівняльні переваги, виклики і ризики розвитку громади</w:t>
      </w:r>
      <w:bookmarkEnd w:id="64"/>
    </w:p>
    <w:p w14:paraId="573B9B5B"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SWOT-матриця дозволяє виявити взаємозв’язки між «внутрішніми» (сильні та слабкі сторони) та «зовнішніми» (можливості та загрози) факторами, що мають стратегічне значення для Бродівської громади. Саме ці взаємозв’язки дозволяють сформулювати порівняльні переваги, виклики й ризики, які є основою для стратегічного вибору – формулювання стратегічних та оперативних цілей розвитку громади на довгострокову перспективу.</w:t>
      </w:r>
    </w:p>
    <w:p w14:paraId="24C3DC3C"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При здійснення стратегічного вибору розвитку громади аналізуються основні 4-и види стратегій:</w:t>
      </w:r>
    </w:p>
    <w:p w14:paraId="08E4AC0A" w14:textId="77777777" w:rsidR="00E145AC" w:rsidRPr="00BB3FCD" w:rsidRDefault="00E145AC" w:rsidP="005C0757">
      <w:pPr>
        <w:spacing w:after="0" w:line="276" w:lineRule="auto"/>
        <w:jc w:val="both"/>
        <w:rPr>
          <w:rFonts w:ascii="PF Square Sans Pro" w:hAnsi="PF Square Sans Pro"/>
          <w:b/>
          <w:i/>
        </w:rPr>
      </w:pPr>
      <w:r w:rsidRPr="00BB3FCD">
        <w:rPr>
          <w:rFonts w:ascii="PF Square Sans Pro" w:hAnsi="PF Square Sans Pro"/>
          <w:b/>
          <w:i/>
        </w:rPr>
        <w:t xml:space="preserve">Стратегія I. </w:t>
      </w:r>
      <w:r w:rsidRPr="00BB3FCD">
        <w:rPr>
          <w:rFonts w:ascii="PF Square Sans Pro" w:hAnsi="PF Square Sans Pro"/>
        </w:rPr>
        <w:t xml:space="preserve">Стратегія </w:t>
      </w:r>
      <w:r w:rsidRPr="00BB3FCD">
        <w:rPr>
          <w:rFonts w:ascii="PF Square Sans Pro" w:hAnsi="PF Square Sans Pro"/>
          <w:i/>
        </w:rPr>
        <w:t>«сильні сторони – можливості»</w:t>
      </w:r>
      <w:r w:rsidRPr="00BB3FCD">
        <w:rPr>
          <w:rFonts w:ascii="PF Square Sans Pro" w:hAnsi="PF Square Sans Pro"/>
        </w:rPr>
        <w:t xml:space="preserve"> (безпрограшна стратегія) вказує на зовнішні можливості, які підтримують сильні сторони громади. Це наступальна стратегія, яка застосовується в ситуації, коли громада ще вибудовує свої позиції і, отже, максимально концентрується на напрямках, де можливості підтримують сильні сторони.</w:t>
      </w:r>
    </w:p>
    <w:p w14:paraId="47A89EA0" w14:textId="77777777" w:rsidR="00E145AC" w:rsidRPr="00BB3FCD" w:rsidRDefault="00E145AC" w:rsidP="005C0757">
      <w:pPr>
        <w:spacing w:after="0" w:line="276" w:lineRule="auto"/>
        <w:jc w:val="both"/>
        <w:rPr>
          <w:rFonts w:ascii="PF Square Sans Pro" w:hAnsi="PF Square Sans Pro"/>
        </w:rPr>
      </w:pPr>
      <w:r w:rsidRPr="00BB3FCD">
        <w:rPr>
          <w:rFonts w:ascii="PF Square Sans Pro" w:hAnsi="PF Square Sans Pro"/>
          <w:b/>
          <w:i/>
        </w:rPr>
        <w:t>Стратегія II.</w:t>
      </w:r>
      <w:r w:rsidRPr="00BB3FCD">
        <w:rPr>
          <w:rFonts w:ascii="PF Square Sans Pro" w:hAnsi="PF Square Sans Pro"/>
        </w:rPr>
        <w:t xml:space="preserve"> Стратегія «</w:t>
      </w:r>
      <w:r w:rsidRPr="00BB3FCD">
        <w:rPr>
          <w:rFonts w:ascii="PF Square Sans Pro" w:hAnsi="PF Square Sans Pro"/>
          <w:i/>
        </w:rPr>
        <w:t>слабкі сторони – можливості</w:t>
      </w:r>
      <w:r w:rsidRPr="00BB3FCD">
        <w:rPr>
          <w:rFonts w:ascii="PF Square Sans Pro" w:hAnsi="PF Square Sans Pro"/>
        </w:rPr>
        <w:t>» вказує на способи, як слабкі сторони можуть бути подолані, щоб розблокувати нові можливості, або як існуючі можливості зможуть ліквідувати/зменшити слабкі сторони громади. Це трохи більш оборонний стратегічний підхід, при якому, після того, як наявні шанси були використані, здійснюється пошук усунення власних слабких сторін.</w:t>
      </w:r>
    </w:p>
    <w:p w14:paraId="2ADA334C" w14:textId="77777777" w:rsidR="00E145AC" w:rsidRPr="00BB3FCD" w:rsidRDefault="00E145AC" w:rsidP="005C0757">
      <w:pPr>
        <w:spacing w:after="0" w:line="276" w:lineRule="auto"/>
        <w:jc w:val="both"/>
        <w:rPr>
          <w:rFonts w:ascii="PF Square Sans Pro" w:hAnsi="PF Square Sans Pro"/>
        </w:rPr>
      </w:pPr>
      <w:r w:rsidRPr="00BB3FCD">
        <w:rPr>
          <w:rFonts w:ascii="PF Square Sans Pro" w:hAnsi="PF Square Sans Pro"/>
          <w:b/>
          <w:i/>
        </w:rPr>
        <w:t>Стратегія III.</w:t>
      </w:r>
      <w:r w:rsidRPr="00BB3FCD">
        <w:rPr>
          <w:rFonts w:ascii="PF Square Sans Pro" w:hAnsi="PF Square Sans Pro"/>
        </w:rPr>
        <w:t xml:space="preserve"> Стратегія «</w:t>
      </w:r>
      <w:r w:rsidRPr="00BB3FCD">
        <w:rPr>
          <w:rFonts w:ascii="PF Square Sans Pro" w:hAnsi="PF Square Sans Pro"/>
          <w:i/>
        </w:rPr>
        <w:t>сильні сторони – загрози</w:t>
      </w:r>
      <w:r w:rsidRPr="00BB3FCD">
        <w:rPr>
          <w:rFonts w:ascii="PF Square Sans Pro" w:hAnsi="PF Square Sans Pro"/>
        </w:rPr>
        <w:t>» визначає способи, як сильні сторони можуть бути використані для того, щоб обмежити або усунути вплив загроз. Ця комбінація представляє захисний (оборонний) варіант. Вона може бути застосовна для розвинених громад з сильною конкурентною позицією, які працюють на запобігання певних (очікуваних) негативних зовнішніх впливів, використовуючи власні сильні сторони.</w:t>
      </w:r>
    </w:p>
    <w:p w14:paraId="0FEEB5EA" w14:textId="77777777" w:rsidR="00E145AC" w:rsidRPr="00BB3FCD" w:rsidRDefault="00E145AC" w:rsidP="005C0757">
      <w:pPr>
        <w:spacing w:after="0" w:line="276" w:lineRule="auto"/>
        <w:jc w:val="both"/>
        <w:rPr>
          <w:rFonts w:ascii="PF Square Sans Pro" w:hAnsi="PF Square Sans Pro"/>
        </w:rPr>
      </w:pPr>
      <w:r w:rsidRPr="00BB3FCD">
        <w:rPr>
          <w:rFonts w:ascii="PF Square Sans Pro" w:hAnsi="PF Square Sans Pro"/>
          <w:b/>
          <w:i/>
        </w:rPr>
        <w:t>Стратегія IV</w:t>
      </w:r>
      <w:r w:rsidRPr="00BB3FCD">
        <w:rPr>
          <w:rFonts w:ascii="PF Square Sans Pro" w:hAnsi="PF Square Sans Pro"/>
        </w:rPr>
        <w:t xml:space="preserve"> . Стратегія «</w:t>
      </w:r>
      <w:r w:rsidRPr="00BB3FCD">
        <w:rPr>
          <w:rFonts w:ascii="PF Square Sans Pro" w:hAnsi="PF Square Sans Pro"/>
          <w:i/>
        </w:rPr>
        <w:t>слабкі сторони – загрози</w:t>
      </w:r>
      <w:r w:rsidRPr="00BB3FCD">
        <w:rPr>
          <w:rFonts w:ascii="PF Square Sans Pro" w:hAnsi="PF Square Sans Pro"/>
        </w:rPr>
        <w:t>» вказує на план усунення слабких сторін в цілях запобігання вразливості громади зовнішнім загрозам. Це повною мірою оборонна стратегія, яка може бути оптимальною лише для дуже добре розвинених громад, яким потрібно тільки утримувати свою хорошу позицію по відношенню до своїх конкурентів.</w:t>
      </w:r>
    </w:p>
    <w:p w14:paraId="7E452282" w14:textId="707CC218"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 xml:space="preserve">Зважаючи на відсутність історії новоствореної Бродівської міської територіальної громади для подальшого  стратегічного вибору розвитку аналізуються </w:t>
      </w:r>
      <w:r w:rsidRPr="00BB3FCD">
        <w:rPr>
          <w:rFonts w:ascii="PF Square Sans Pro" w:hAnsi="PF Square Sans Pro"/>
          <w:i/>
        </w:rPr>
        <w:t>2 варіанти, які притаманні «молодим» громадам (І-ІІ).</w:t>
      </w:r>
    </w:p>
    <w:p w14:paraId="3D49C000" w14:textId="62E68204" w:rsidR="00E145AC" w:rsidRPr="00BB3FCD" w:rsidRDefault="0093156E" w:rsidP="0093156E">
      <w:pPr>
        <w:spacing w:after="0" w:line="276" w:lineRule="auto"/>
        <w:ind w:firstLine="426"/>
        <w:jc w:val="both"/>
        <w:rPr>
          <w:rFonts w:ascii="PF Square Sans Pro" w:eastAsia="Calibri" w:hAnsi="PF Square Sans Pro" w:cs="Times New Roman"/>
          <w:b/>
        </w:rPr>
      </w:pPr>
      <w:r>
        <w:rPr>
          <w:rFonts w:ascii="PF Square Sans Pro" w:eastAsia="Calibri" w:hAnsi="PF Square Sans Pro" w:cs="Times New Roman"/>
          <w:b/>
        </w:rPr>
        <w:tab/>
      </w:r>
      <w:r w:rsidR="00E145AC" w:rsidRPr="00BB3FCD">
        <w:rPr>
          <w:rFonts w:ascii="PF Square Sans Pro" w:eastAsia="Calibri" w:hAnsi="PF Square Sans Pro" w:cs="Times New Roman"/>
          <w:b/>
        </w:rPr>
        <w:t>Аналіз «сильні сторони – можливості»</w:t>
      </w:r>
    </w:p>
    <w:p w14:paraId="515793B2" w14:textId="470454BF"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Однією із найважливіших сильних сторін Бродівської громади є її вигідна локація – на кордоні 3-х областей (Львівська, Тернопільська, Рівненська). Адміністративний центр громади – місто Броди розташований на перехресті міжнародних автомагістралей, залізничних колій та магістральних нафтопроводів. </w:t>
      </w:r>
    </w:p>
    <w:p w14:paraId="27C9E962"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Перспектива побудови на території громади потужного транспортно-логістичного вузла з відповідною обслуговуючою інфраструктурою. сприятиме залученню як нових інвестицій, так і розвитку економіки громади в цілому. Наявність міжнародних автомагістралей та залізничних колій, що сполучає місто Броди з іншими областями та країнами ЄС сприятиме розвитку логістики. Євроінтеграційний вектор розвитку України, а також Стратегія розвитку Львівщини, яка відводить </w:t>
      </w:r>
      <w:proofErr w:type="spellStart"/>
      <w:r w:rsidRPr="00BB3FCD">
        <w:rPr>
          <w:rFonts w:ascii="PF Square Sans Pro" w:eastAsia="Calibri" w:hAnsi="PF Square Sans Pro" w:cs="Times New Roman"/>
          <w:color w:val="000000"/>
        </w:rPr>
        <w:t>м.Броди</w:t>
      </w:r>
      <w:proofErr w:type="spellEnd"/>
      <w:r w:rsidRPr="00BB3FCD">
        <w:rPr>
          <w:rFonts w:ascii="PF Square Sans Pro" w:eastAsia="Calibri" w:hAnsi="PF Square Sans Pro" w:cs="Times New Roman"/>
          <w:color w:val="000000"/>
        </w:rPr>
        <w:t xml:space="preserve"> роль промислового центру з перспективою логістичного центру також посилюватиме логістичний потенціал громади у найближчій перспективі.</w:t>
      </w:r>
    </w:p>
    <w:p w14:paraId="080B26A7"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Крім цього, перевагами Бродівської громади є наявність діючих промислових підприємств, у тому числі з іноземним капіталом, які забезпечують зайнятість населення та доходи в місцевий бюджет. Позитивний досвід роботи іноземних  інвесторів сприятиме залученню на територію громади нових виробництв. Достатність потенціалу трудових ресурсів, розпочаті в Україні реформи, у тому числі </w:t>
      </w:r>
      <w:r w:rsidRPr="00BB3FCD">
        <w:rPr>
          <w:rFonts w:ascii="PF Square Sans Pro" w:eastAsia="Calibri" w:hAnsi="PF Square Sans Pro" w:cs="Times New Roman"/>
          <w:color w:val="000000"/>
        </w:rPr>
        <w:lastRenderedPageBreak/>
        <w:t xml:space="preserve">орієнтовані на регіональний розвиток також сприятимуть посиленню економіки території, а відтак – ресурсів для забезпечення соціальної інфраструктури громади. </w:t>
      </w:r>
    </w:p>
    <w:p w14:paraId="2ED6842D"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Достатньо розвинутий сільськогосподарський потенціал громади на тлі зростання світового попиту на продукцію сільського господарства та наявність міжнародних автомагістралей і залізничних колій дає можливість </w:t>
      </w:r>
      <w:proofErr w:type="spellStart"/>
      <w:r w:rsidRPr="00BB3FCD">
        <w:rPr>
          <w:rFonts w:ascii="PF Square Sans Pro" w:eastAsia="Calibri" w:hAnsi="PF Square Sans Pro" w:cs="Times New Roman"/>
          <w:color w:val="000000"/>
        </w:rPr>
        <w:t>Бродівській</w:t>
      </w:r>
      <w:proofErr w:type="spellEnd"/>
      <w:r w:rsidRPr="00BB3FCD">
        <w:rPr>
          <w:rFonts w:ascii="PF Square Sans Pro" w:eastAsia="Calibri" w:hAnsi="PF Square Sans Pro" w:cs="Times New Roman"/>
          <w:color w:val="000000"/>
        </w:rPr>
        <w:t xml:space="preserve"> громаді не тільки і далі посилювати цей потенціал та сприяти зростанню кількості зайнятого населення сільських територій, але й підтягнути рівень виробництва харчової та переробної промисловості, посилити логістичні можливості.</w:t>
      </w:r>
    </w:p>
    <w:p w14:paraId="76996BF7"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Наявність об’єктів природно-заповідного фонду, багата мультикультурна спадщина та наявність значної кількості культурно цінних пам'яток археології, історії, архітектури національного значення, а також добра транспортна доступність громади, дозволяють розвивати туризм та супутній до нього бізнес, а також долучати до достатньо прибуткової діяльності значну кількість представників малого та середнього бізнесу. Входження території громади в зону транскордонного співробітництва дозволяють активно використовувати можливості міжнародної технічної допомоги, зокрема Програми транскордонного співробітництва INTERREG NEXT Польща-Білорусь-Україна 2021-2027, ключові пріоритети якої – охорона природної та культурної спадщини, розвиток туризму. </w:t>
      </w:r>
    </w:p>
    <w:p w14:paraId="76CFD6B7"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Значне посилення економічного потенціалу громади та поштовх до пришвидшеного зростання надходжень до місцевого бюджету і формування більш спроможної та конкурентної громади може дати об’єднання в рамках єдиної територіальної громади адміністративного центру </w:t>
      </w:r>
      <w:proofErr w:type="spellStart"/>
      <w:r w:rsidRPr="00BB3FCD">
        <w:rPr>
          <w:rFonts w:ascii="PF Square Sans Pro" w:eastAsia="Calibri" w:hAnsi="PF Square Sans Pro" w:cs="Times New Roman"/>
          <w:color w:val="000000"/>
        </w:rPr>
        <w:t>м.Броди</w:t>
      </w:r>
      <w:proofErr w:type="spellEnd"/>
      <w:r w:rsidRPr="00BB3FCD">
        <w:rPr>
          <w:rFonts w:ascii="PF Square Sans Pro" w:eastAsia="Calibri" w:hAnsi="PF Square Sans Pro" w:cs="Times New Roman"/>
          <w:color w:val="000000"/>
        </w:rPr>
        <w:t xml:space="preserve"> з розвинутою інфраструктурою і промисловістю та сільськими територіями із високим ресурсом для розвитку сільського господарства.</w:t>
      </w:r>
    </w:p>
    <w:p w14:paraId="37980590" w14:textId="77777777" w:rsidR="00E145AC" w:rsidRPr="00BB3FCD" w:rsidRDefault="00E145AC" w:rsidP="005C0757">
      <w:pPr>
        <w:spacing w:after="0" w:line="276" w:lineRule="auto"/>
        <w:ind w:firstLine="426"/>
        <w:jc w:val="both"/>
        <w:rPr>
          <w:rFonts w:ascii="PF Square Sans Pro" w:eastAsia="Calibri" w:hAnsi="PF Square Sans Pro" w:cs="Times New Roman"/>
          <w:b/>
        </w:rPr>
      </w:pPr>
      <w:r w:rsidRPr="00BB3FCD">
        <w:rPr>
          <w:rFonts w:ascii="PF Square Sans Pro" w:eastAsia="Calibri" w:hAnsi="PF Square Sans Pro" w:cs="Times New Roman"/>
          <w:b/>
        </w:rPr>
        <w:t>Аналіз «слабкі сторони – можливості»</w:t>
      </w:r>
    </w:p>
    <w:p w14:paraId="5E1A46B8"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Одними із найсуттєвіших викликів сучасного етапу розвитку господарської системи Бродівської громади є високий відсоток неформальної зайнятості,</w:t>
      </w:r>
      <w:r w:rsidRPr="00BB3FCD">
        <w:rPr>
          <w:rFonts w:ascii="PF Square Sans Pro" w:hAnsi="PF Square Sans Pro"/>
        </w:rPr>
        <w:t xml:space="preserve"> </w:t>
      </w:r>
      <w:r w:rsidRPr="00BB3FCD">
        <w:rPr>
          <w:rFonts w:ascii="PF Square Sans Pro" w:eastAsia="Calibri" w:hAnsi="PF Square Sans Pro" w:cs="Times New Roman"/>
          <w:color w:val="000000"/>
        </w:rPr>
        <w:t>наявність значної кількості нелегальних працівників та дисбаланс ринку праці, зумовлений невідповідністю професійної структури та кваліфікації випускників освітніх закладів потребам підприємств. Ситуація усугубляється і такими чинниками як еміграція кваліфікованих працівників в країни ЄС та негативні демографічні тенденції, особливо у сільській місцевості. Нівелювання їх негативних наслідків може бути забезпечене в основному за рахунок імплементації Угоди про Асоціацію Україна-ЄС та поглиблення розпочатих в Україні реформ.</w:t>
      </w:r>
    </w:p>
    <w:p w14:paraId="3117DFC7"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 xml:space="preserve">Не менш суттєвим викликом для економіки громади є низка взаємозв’язаних проблем, зокрема - </w:t>
      </w:r>
      <w:proofErr w:type="spellStart"/>
      <w:r w:rsidRPr="00BB3FCD">
        <w:rPr>
          <w:rFonts w:ascii="PF Square Sans Pro" w:eastAsia="Calibri" w:hAnsi="PF Square Sans Pro" w:cs="Times New Roman"/>
          <w:color w:val="000000"/>
        </w:rPr>
        <w:t>нерозвинутість</w:t>
      </w:r>
      <w:proofErr w:type="spellEnd"/>
      <w:r w:rsidRPr="00BB3FCD">
        <w:rPr>
          <w:rFonts w:ascii="PF Square Sans Pro" w:eastAsia="Calibri" w:hAnsi="PF Square Sans Pro" w:cs="Times New Roman"/>
          <w:color w:val="000000"/>
        </w:rPr>
        <w:t xml:space="preserve"> інфраструктури аграрного ринку, недостатність підтримки малого бізнесу, значне відставання харчової промисловості, дисбаланс ринку праці, зумовлений невідповідністю професійної структури та кваліфікації випускників освітніх закладів потребам підприємств, нестача працівників робітничих спеціальностей. Поглиблення розпочатих в Україні реформ, особливо в сфері підтримки малого і середнього бізнесу та покращення доступу до фінансових ресурсів програм державної та міжнародної технічної допомоги Україні, а також посилення ефективності державної політики регіонального розвитку завдяки впровадження ефективних механізмів реалізації ДСРР-2027 та Стратегії розвитку Львівщини-2027, зокрема через підтримку перспективних напрямів економічного розвитку для Бродівської громади значною мірою можуть сприяти вирішенню цих проблем. Зростання світового попиту на продукцію сільського господарства також сприятиме додатковим  можливостям місцевих с/г виробників та нарощування обсягів харчової промисловості. Це, своєю чергою, розширить фінансові можливості підприємств та збільшить дохідність місцевого бюджету для інвестицій в соціальну інфраструктуру, зокрема житлово-комунальне господарство та вирішення екологічних проблем, в першу чергу пов’язаних із питаннями роздільного збору та утилізації ТПВ.</w:t>
      </w:r>
    </w:p>
    <w:p w14:paraId="7BF0B473"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lastRenderedPageBreak/>
        <w:t>Нерозвинутий ринок туристичних послуг та неналежне утримання об‘єктів історико-архітектурної спадщини можуть бути значно покращені (зважаючи на потужний туристичний ресурс громади – значну кількість пам’яток природної та культурно-історичної спадщини, розвинуту туристичну інфраструктуру) завдяки зростання попиту на послуги культурного туризму, посиленню ефективності державної політики в частині розвитку туризму та охорони культурної спадщини та використання ресурсів програм транскордонного співробітництва, зокрема програми INTERREG NEXT ПОЛЬЩА-БІЛОРУСЬ-УКРАЇНА 2021-2027, де основними пріоритетами є розвиток туризму, охорона культурної спадщини та розвиток інфраструктури.</w:t>
      </w:r>
    </w:p>
    <w:p w14:paraId="5C4793D7" w14:textId="77777777" w:rsidR="00E145AC" w:rsidRPr="00BB3FCD" w:rsidRDefault="00E145AC" w:rsidP="005C0757">
      <w:pPr>
        <w:spacing w:after="0" w:line="276" w:lineRule="auto"/>
        <w:ind w:firstLine="426"/>
        <w:jc w:val="both"/>
        <w:rPr>
          <w:rFonts w:ascii="PF Square Sans Pro" w:eastAsia="Calibri" w:hAnsi="PF Square Sans Pro" w:cs="Times New Roman"/>
          <w:color w:val="000000"/>
        </w:rPr>
      </w:pPr>
      <w:r w:rsidRPr="00BB3FCD">
        <w:rPr>
          <w:rFonts w:ascii="PF Square Sans Pro" w:eastAsia="Calibri" w:hAnsi="PF Square Sans Pro" w:cs="Times New Roman"/>
          <w:color w:val="000000"/>
        </w:rPr>
        <w:t>Децентралізація системи управління та розширення власних повноважень органів місцевого самоврядування дозволить підвищити фінансову спроможність Бродівської територіальної громади, що призведе до покращення стану об’єктів соціальної інфраструктури та зменшення диспропорцій у розвитку сільських територій громади. Результатом реалізації таких ініціатив може стати сповільнення темпів депопуляції сільського населення.</w:t>
      </w:r>
    </w:p>
    <w:p w14:paraId="40FF86E2" w14:textId="77777777" w:rsidR="00E145AC" w:rsidRPr="00BB3FCD" w:rsidRDefault="00E145AC" w:rsidP="005C0757">
      <w:pPr>
        <w:spacing w:after="0" w:line="276" w:lineRule="auto"/>
        <w:ind w:firstLine="426"/>
        <w:jc w:val="both"/>
        <w:rPr>
          <w:rFonts w:ascii="PF Square Sans Pro" w:hAnsi="PF Square Sans Pro"/>
          <w:b/>
        </w:rPr>
      </w:pPr>
      <w:r w:rsidRPr="00BB3FCD">
        <w:rPr>
          <w:rFonts w:ascii="PF Square Sans Pro" w:hAnsi="PF Square Sans Pro"/>
          <w:b/>
        </w:rPr>
        <w:t>Здійснення стратегічного вибору розвитку громади</w:t>
      </w:r>
    </w:p>
    <w:p w14:paraId="5B87D41D" w14:textId="1F3C62ED" w:rsidR="00912F8F"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 xml:space="preserve">Порівняння І-ІІ варіантів стратегій дає підстави стверджувати, що </w:t>
      </w:r>
      <w:r w:rsidRPr="00BB3FCD">
        <w:rPr>
          <w:rFonts w:ascii="PF Square Sans Pro" w:hAnsi="PF Square Sans Pro"/>
          <w:u w:val="single"/>
        </w:rPr>
        <w:t>стратегія ІІ (конкурентна стратегія) є більш оптимальною для Бродівської громади</w:t>
      </w:r>
      <w:r w:rsidRPr="00BB3FCD">
        <w:rPr>
          <w:rFonts w:ascii="PF Square Sans Pro" w:hAnsi="PF Square Sans Pro"/>
        </w:rPr>
        <w:t xml:space="preserve">. Ця стратегія акцентує увагу на найбільш гострих проблемах громади, які необхідно вирішувати в середньостроковій перспективі, опираючись на сильні сторони та використовувати можливості. На відміну від стратегії І (агресивна стратегія) такий підхід є більш оборонним, однак, більш керованим. Відповідно до цього на засіданнях Робочої групи по розробці Стратегії розвитку Бродівської громади до 2027 року були </w:t>
      </w:r>
      <w:proofErr w:type="spellStart"/>
      <w:r w:rsidRPr="00BB3FCD">
        <w:rPr>
          <w:rFonts w:ascii="PF Square Sans Pro" w:hAnsi="PF Square Sans Pro"/>
        </w:rPr>
        <w:t>рейтинговані</w:t>
      </w:r>
      <w:proofErr w:type="spellEnd"/>
      <w:r w:rsidRPr="00BB3FCD">
        <w:rPr>
          <w:rFonts w:ascii="PF Square Sans Pro" w:hAnsi="PF Square Sans Pro"/>
        </w:rPr>
        <w:t xml:space="preserve"> наявні проблеми громади виходячи із слабких сторін SWOT-аналізу, результатів опитування мешканців і підприємців громади, а також висновків соціально-економічного аналізу (Профілю громади). В подальшому цей рейтинг найбільш гострих проблем і їх можливих варіантів вирішення став основою для формування стратегічних і оперативних цілей стратегії згідно стратегічного бачення  розвитку громади.</w:t>
      </w:r>
    </w:p>
    <w:p w14:paraId="1E8FEE0B" w14:textId="32B578B4" w:rsidR="00E145AC" w:rsidRPr="00BB3FCD" w:rsidRDefault="00912F8F" w:rsidP="005C0757">
      <w:pPr>
        <w:pStyle w:val="2"/>
        <w:spacing w:line="276" w:lineRule="auto"/>
        <w:rPr>
          <w:rFonts w:eastAsia="Calibri"/>
        </w:rPr>
      </w:pPr>
      <w:bookmarkStart w:id="65" w:name="_Toc89257924"/>
      <w:r w:rsidRPr="00BB3FCD">
        <w:rPr>
          <w:rFonts w:eastAsia="Calibri"/>
        </w:rPr>
        <w:t xml:space="preserve">3.4. </w:t>
      </w:r>
      <w:r w:rsidR="00E145AC" w:rsidRPr="00BB3FCD">
        <w:rPr>
          <w:rFonts w:eastAsia="Calibri"/>
        </w:rPr>
        <w:t>Сценарії розвитку Бродівської громади</w:t>
      </w:r>
      <w:bookmarkEnd w:id="65"/>
    </w:p>
    <w:p w14:paraId="12ABE4E8" w14:textId="77777777" w:rsidR="00E145AC" w:rsidRPr="00BB3FCD" w:rsidRDefault="00E145AC" w:rsidP="005C0757">
      <w:pPr>
        <w:tabs>
          <w:tab w:val="left" w:pos="425"/>
          <w:tab w:val="left" w:pos="993"/>
        </w:tabs>
        <w:spacing w:after="0" w:line="276" w:lineRule="auto"/>
        <w:ind w:firstLine="426"/>
        <w:jc w:val="both"/>
        <w:rPr>
          <w:rFonts w:ascii="PF Square Sans Pro" w:eastAsia="Times New Roman" w:hAnsi="PF Square Sans Pro" w:cs="Calibri"/>
          <w:b/>
          <w:bCs/>
          <w:color w:val="000000"/>
          <w:lang w:eastAsia="uk-UA"/>
        </w:rPr>
      </w:pPr>
      <w:r w:rsidRPr="00BB3FCD">
        <w:rPr>
          <w:rFonts w:ascii="PF Square Sans Pro" w:eastAsia="Times New Roman" w:hAnsi="PF Square Sans Pro" w:cs="Calibri"/>
          <w:b/>
          <w:bCs/>
          <w:color w:val="000000"/>
          <w:lang w:eastAsia="uk-UA"/>
        </w:rPr>
        <w:t>Моделювання сценаріїв розвитку громади</w:t>
      </w:r>
    </w:p>
    <w:p w14:paraId="677941A4" w14:textId="77777777" w:rsidR="00E145AC" w:rsidRPr="00BB3FCD" w:rsidRDefault="00E145AC" w:rsidP="005C0757">
      <w:pPr>
        <w:tabs>
          <w:tab w:val="left" w:pos="425"/>
          <w:tab w:val="left" w:pos="993"/>
        </w:tabs>
        <w:spacing w:after="0" w:line="276" w:lineRule="auto"/>
        <w:ind w:firstLine="426"/>
        <w:jc w:val="both"/>
        <w:rPr>
          <w:rFonts w:ascii="PF Square Sans Pro" w:eastAsia="Times New Roman" w:hAnsi="PF Square Sans Pro" w:cs="Calibri"/>
          <w:bCs/>
          <w:lang w:eastAsia="uk-UA"/>
        </w:rPr>
      </w:pPr>
      <w:r w:rsidRPr="00BB3FCD">
        <w:rPr>
          <w:rFonts w:ascii="PF Square Sans Pro" w:eastAsia="Times New Roman" w:hAnsi="PF Square Sans Pro" w:cs="Calibri"/>
          <w:bCs/>
          <w:lang w:eastAsia="uk-UA"/>
        </w:rPr>
        <w:t xml:space="preserve">На основі аналізу та оцінки соціально-економічної ситуації у громаді відбувається формулювання найбільш вірогідних можливих сценаріїв розвитку громади на плановий період та обрання найбільш прийнятного і водночас реалістичного сценарію. Найважливішими прогнозами в контексті формулювання сценаріїв розвитку громади є </w:t>
      </w:r>
      <w:r w:rsidRPr="00BB3FCD">
        <w:rPr>
          <w:rFonts w:ascii="PF Square Sans Pro" w:eastAsia="Times New Roman" w:hAnsi="PF Square Sans Pro" w:cs="Calibri"/>
          <w:bCs/>
          <w:i/>
          <w:lang w:eastAsia="uk-UA"/>
        </w:rPr>
        <w:t>демографічний та економічний прогнози</w:t>
      </w:r>
      <w:r w:rsidRPr="00BB3FCD">
        <w:rPr>
          <w:rFonts w:ascii="PF Square Sans Pro" w:eastAsia="Times New Roman" w:hAnsi="PF Square Sans Pro" w:cs="Calibri"/>
          <w:bCs/>
          <w:lang w:eastAsia="uk-UA"/>
        </w:rPr>
        <w:t xml:space="preserve">. </w:t>
      </w:r>
    </w:p>
    <w:p w14:paraId="31D8149C" w14:textId="77777777" w:rsidR="00E145AC" w:rsidRPr="00BB3FCD" w:rsidRDefault="00E145AC" w:rsidP="005C0757">
      <w:pPr>
        <w:tabs>
          <w:tab w:val="left" w:pos="425"/>
          <w:tab w:val="left" w:pos="993"/>
        </w:tabs>
        <w:spacing w:after="0" w:line="276" w:lineRule="auto"/>
        <w:jc w:val="both"/>
        <w:rPr>
          <w:rFonts w:ascii="PF Square Sans Pro" w:eastAsia="Times New Roman" w:hAnsi="PF Square Sans Pro" w:cs="Calibri"/>
          <w:bCs/>
          <w:u w:val="single"/>
          <w:lang w:eastAsia="uk-UA"/>
        </w:rPr>
      </w:pPr>
      <w:r w:rsidRPr="00BB3FCD">
        <w:rPr>
          <w:rFonts w:ascii="PF Square Sans Pro" w:eastAsia="Times New Roman" w:hAnsi="PF Square Sans Pro" w:cs="Calibri"/>
          <w:bCs/>
          <w:u w:val="single"/>
          <w:lang w:eastAsia="uk-UA"/>
        </w:rPr>
        <w:t xml:space="preserve">Демографічний прогноз </w:t>
      </w:r>
    </w:p>
    <w:p w14:paraId="499B6AF4" w14:textId="77777777" w:rsidR="00E145AC" w:rsidRPr="00BB3FCD" w:rsidRDefault="00E145AC" w:rsidP="005C0757">
      <w:pPr>
        <w:tabs>
          <w:tab w:val="left" w:pos="425"/>
          <w:tab w:val="left" w:pos="993"/>
        </w:tabs>
        <w:spacing w:after="0" w:line="276" w:lineRule="auto"/>
        <w:ind w:firstLine="426"/>
        <w:jc w:val="both"/>
        <w:rPr>
          <w:rFonts w:ascii="PF Square Sans Pro" w:eastAsia="Times New Roman" w:hAnsi="PF Square Sans Pro" w:cs="Calibri"/>
          <w:bCs/>
          <w:lang w:eastAsia="uk-UA"/>
        </w:rPr>
      </w:pPr>
      <w:r w:rsidRPr="00BB3FCD">
        <w:rPr>
          <w:rFonts w:ascii="PF Square Sans Pro" w:eastAsia="Times New Roman" w:hAnsi="PF Square Sans Pro" w:cs="Calibri"/>
          <w:bCs/>
          <w:lang w:eastAsia="uk-UA"/>
        </w:rPr>
        <w:t xml:space="preserve">Наявне населення Бродівської громади станом на 01.01.2021 складає 39 875 осіб, у тому числі – 23 454 мешканці адміністративного центру - </w:t>
      </w:r>
      <w:proofErr w:type="spellStart"/>
      <w:r w:rsidRPr="00BB3FCD">
        <w:rPr>
          <w:rFonts w:ascii="PF Square Sans Pro" w:eastAsia="Times New Roman" w:hAnsi="PF Square Sans Pro" w:cs="Calibri"/>
          <w:bCs/>
          <w:lang w:eastAsia="uk-UA"/>
        </w:rPr>
        <w:t>м.Броди</w:t>
      </w:r>
      <w:proofErr w:type="spellEnd"/>
      <w:r w:rsidRPr="00BB3FCD">
        <w:rPr>
          <w:rFonts w:ascii="PF Square Sans Pro" w:eastAsia="Times New Roman" w:hAnsi="PF Square Sans Pro" w:cs="Calibri"/>
          <w:bCs/>
          <w:lang w:eastAsia="uk-UA"/>
        </w:rPr>
        <w:t>. Спостерігається поступове зменшення кількості населення, яке розпочалось із середини 90-х років ХХ століття. Більш інтенсивно скорочується частка сільського населення.</w:t>
      </w:r>
    </w:p>
    <w:p w14:paraId="6A62FB03" w14:textId="77777777" w:rsidR="00E145AC" w:rsidRPr="00BB3FCD" w:rsidRDefault="00E145AC" w:rsidP="005C0757">
      <w:pPr>
        <w:tabs>
          <w:tab w:val="left" w:pos="425"/>
          <w:tab w:val="left" w:pos="993"/>
        </w:tabs>
        <w:spacing w:after="0" w:line="276" w:lineRule="auto"/>
        <w:ind w:firstLine="426"/>
        <w:jc w:val="both"/>
        <w:rPr>
          <w:rFonts w:ascii="PF Square Sans Pro" w:eastAsia="Times New Roman" w:hAnsi="PF Square Sans Pro" w:cs="Calibri"/>
          <w:bCs/>
          <w:lang w:eastAsia="uk-UA"/>
        </w:rPr>
      </w:pPr>
      <w:r w:rsidRPr="00BB3FCD">
        <w:rPr>
          <w:rFonts w:ascii="PF Square Sans Pro" w:eastAsia="Times New Roman" w:hAnsi="PF Square Sans Pro" w:cs="Calibri"/>
          <w:bCs/>
          <w:lang w:eastAsia="uk-UA"/>
        </w:rPr>
        <w:t>Процес депопуляції населення в основному пояснюється зниженням народжуваності, особливо в сільській місцевості, а також внаслідок значних міграційних потоків, зокрема виїзд за кордон значної кількості молодого працездатного населення, у т.ч. жінок фертильного віку.</w:t>
      </w:r>
    </w:p>
    <w:p w14:paraId="7244A343" w14:textId="77777777" w:rsidR="00E145AC" w:rsidRPr="00BB3FCD" w:rsidRDefault="00E145AC" w:rsidP="005C0757">
      <w:pPr>
        <w:tabs>
          <w:tab w:val="left" w:pos="425"/>
          <w:tab w:val="left" w:pos="993"/>
        </w:tabs>
        <w:spacing w:after="0" w:line="276" w:lineRule="auto"/>
        <w:ind w:firstLine="426"/>
        <w:jc w:val="both"/>
        <w:rPr>
          <w:rFonts w:ascii="PF Square Sans Pro" w:eastAsia="Times New Roman" w:hAnsi="PF Square Sans Pro" w:cs="Calibri"/>
          <w:bCs/>
          <w:lang w:eastAsia="uk-UA"/>
        </w:rPr>
      </w:pPr>
      <w:r w:rsidRPr="00BB3FCD">
        <w:rPr>
          <w:rFonts w:ascii="PF Square Sans Pro" w:eastAsia="Times New Roman" w:hAnsi="PF Square Sans Pro" w:cs="Calibri"/>
          <w:bCs/>
          <w:lang w:eastAsia="uk-UA"/>
        </w:rPr>
        <w:t xml:space="preserve">Згідно із демографічним прогнозом до 2030 року по Львівській області, старіння населення стане однією з домінуючих тенденцій майбутньої демографічної динаміки області і Бродівської громади зокрема. Частка осіб, старших за працездатний вік, у загальній чисельності населення області підвищиться з 13,6% у 2018 р. до 17,5% у 2030 р. Натомість зменшиться частка осіб працездатного віку на 0,9%. Вкрай небезпечною є ситуація з віковою категорією населення </w:t>
      </w:r>
      <w:proofErr w:type="spellStart"/>
      <w:r w:rsidRPr="00BB3FCD">
        <w:rPr>
          <w:rFonts w:ascii="PF Square Sans Pro" w:eastAsia="Times New Roman" w:hAnsi="PF Square Sans Pro" w:cs="Calibri"/>
          <w:bCs/>
          <w:lang w:eastAsia="uk-UA"/>
        </w:rPr>
        <w:t>допрацездатного</w:t>
      </w:r>
      <w:proofErr w:type="spellEnd"/>
      <w:r w:rsidRPr="00BB3FCD">
        <w:rPr>
          <w:rFonts w:ascii="PF Square Sans Pro" w:eastAsia="Times New Roman" w:hAnsi="PF Square Sans Pro" w:cs="Calibri"/>
          <w:bCs/>
          <w:lang w:eastAsia="uk-UA"/>
        </w:rPr>
        <w:t xml:space="preserve"> віку. Їх частка, за даними прогнозу у 2030 році в порівнянні з 2018 роком зменшиться на 3,1%. </w:t>
      </w:r>
    </w:p>
    <w:p w14:paraId="4E38473C" w14:textId="77777777" w:rsidR="00E145AC" w:rsidRPr="00BB3FCD" w:rsidRDefault="00E145AC" w:rsidP="005C0757">
      <w:pPr>
        <w:tabs>
          <w:tab w:val="left" w:pos="425"/>
          <w:tab w:val="left" w:pos="993"/>
        </w:tabs>
        <w:spacing w:after="0" w:line="276" w:lineRule="auto"/>
        <w:ind w:firstLine="426"/>
        <w:jc w:val="both"/>
        <w:rPr>
          <w:rFonts w:ascii="PF Square Sans Pro" w:eastAsia="Times New Roman" w:hAnsi="PF Square Sans Pro" w:cs="Calibri"/>
          <w:bCs/>
          <w:lang w:eastAsia="uk-UA"/>
        </w:rPr>
      </w:pPr>
      <w:r w:rsidRPr="00BB3FCD">
        <w:rPr>
          <w:rFonts w:ascii="PF Square Sans Pro" w:eastAsia="Times New Roman" w:hAnsi="PF Square Sans Pro" w:cs="Calibri"/>
          <w:bCs/>
          <w:lang w:eastAsia="uk-UA"/>
        </w:rPr>
        <w:lastRenderedPageBreak/>
        <w:t xml:space="preserve">За будь-якого сценарію демографічного прогнозу в найближчій перспективі Львівську область і </w:t>
      </w:r>
      <w:proofErr w:type="spellStart"/>
      <w:r w:rsidRPr="00BB3FCD">
        <w:rPr>
          <w:rFonts w:ascii="PF Square Sans Pro" w:eastAsia="Times New Roman" w:hAnsi="PF Square Sans Pro" w:cs="Calibri"/>
          <w:bCs/>
          <w:lang w:eastAsia="uk-UA"/>
        </w:rPr>
        <w:t>Бродівську</w:t>
      </w:r>
      <w:proofErr w:type="spellEnd"/>
      <w:r w:rsidRPr="00BB3FCD">
        <w:rPr>
          <w:rFonts w:ascii="PF Square Sans Pro" w:eastAsia="Times New Roman" w:hAnsi="PF Square Sans Pro" w:cs="Calibri"/>
          <w:bCs/>
          <w:lang w:eastAsia="uk-UA"/>
        </w:rPr>
        <w:t xml:space="preserve"> громаду очікує зменшення кількості жителів та погіршення вікової структури населення в напрямку збільшення кількості осіб </w:t>
      </w:r>
      <w:proofErr w:type="spellStart"/>
      <w:r w:rsidRPr="00BB3FCD">
        <w:rPr>
          <w:rFonts w:ascii="PF Square Sans Pro" w:eastAsia="Times New Roman" w:hAnsi="PF Square Sans Pro" w:cs="Calibri"/>
          <w:bCs/>
          <w:lang w:eastAsia="uk-UA"/>
        </w:rPr>
        <w:t>післяпрацездатного</w:t>
      </w:r>
      <w:proofErr w:type="spellEnd"/>
      <w:r w:rsidRPr="00BB3FCD">
        <w:rPr>
          <w:rFonts w:ascii="PF Square Sans Pro" w:eastAsia="Times New Roman" w:hAnsi="PF Square Sans Pro" w:cs="Calibri"/>
          <w:bCs/>
          <w:lang w:eastAsia="uk-UA"/>
        </w:rPr>
        <w:t xml:space="preserve"> віку, зменшення кількості дітей дошкільного та шкільного віку, що безумовно має відобразитись на пріоритетах розвитку соціальної інфраструктури області. Крім цього, досить високі темпи зниження кількості осіб працездатного віку можуть нести певну загрозу для розвитку економіки.</w:t>
      </w:r>
    </w:p>
    <w:p w14:paraId="6011B96A" w14:textId="77777777" w:rsidR="00E145AC" w:rsidRPr="00BB3FCD" w:rsidRDefault="00E145AC" w:rsidP="005C0757">
      <w:pPr>
        <w:spacing w:after="0" w:line="276" w:lineRule="auto"/>
        <w:jc w:val="both"/>
        <w:rPr>
          <w:rFonts w:ascii="PF Square Sans Pro" w:hAnsi="PF Square Sans Pro"/>
          <w:u w:val="single"/>
        </w:rPr>
      </w:pPr>
      <w:r w:rsidRPr="00BB3FCD">
        <w:rPr>
          <w:rFonts w:ascii="PF Square Sans Pro" w:hAnsi="PF Square Sans Pro"/>
          <w:u w:val="single"/>
        </w:rPr>
        <w:t xml:space="preserve">Економічний прогноз </w:t>
      </w:r>
    </w:p>
    <w:p w14:paraId="2302F193"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 xml:space="preserve">За рейтингом економічних показників (доходи населення, інвестиції, індекси промислової, будівельної та сільськогосподарської продукції, внутрішня та зовнішня торгівля товарами і послугами, діяльність підприємств) бувший Бродівський район до 2020 року займав середні позиції серед інших районів Львівської області, а тому можна вважати територію сьогочасної Бродівської громади як середньостатистичну адміністративну територіальну одиницю Львівської області. </w:t>
      </w:r>
    </w:p>
    <w:p w14:paraId="42FA549E"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 xml:space="preserve">Стратегією розвитку Львівської області до 2027 року визначено, що для області прогнозується інноваційний (оптимальний) варіант розвитку, пов’язаний з імплементацією засад смарт-спеціалізації в економіку реґіону, всебічною модернізацією, структурною трансформацією не тільки промисловості, але й всіх основних галузей господарства – сільського господарства, транспорту, зв’язку тощо та їх інтеграцією з інноваційною та науково-освітньою системами реґіону. Сценарій базується на припущенні про поступовий розвиток видів економічної діяльності, визначених пріоритетами смарт-спеціалізації області, збільшенні їхньої частки у економіці реґіону та позитивному впливі на суміжні галузі. При цьому </w:t>
      </w:r>
      <w:proofErr w:type="spellStart"/>
      <w:r w:rsidRPr="00BB3FCD">
        <w:rPr>
          <w:rFonts w:ascii="PF Square Sans Pro" w:hAnsi="PF Square Sans Pro"/>
        </w:rPr>
        <w:t>Бродівській</w:t>
      </w:r>
      <w:proofErr w:type="spellEnd"/>
      <w:r w:rsidRPr="00BB3FCD">
        <w:rPr>
          <w:rFonts w:ascii="PF Square Sans Pro" w:hAnsi="PF Square Sans Pro"/>
        </w:rPr>
        <w:t xml:space="preserve"> громаді відводиться кілька напрямків розвитку, зокрема: сільськогосподарського комплексу, промислового центру на основі існуючих та нових промислових потужностей </w:t>
      </w:r>
      <w:proofErr w:type="spellStart"/>
      <w:r w:rsidRPr="00BB3FCD">
        <w:rPr>
          <w:rFonts w:ascii="PF Square Sans Pro" w:hAnsi="PF Square Sans Pro"/>
        </w:rPr>
        <w:t>м.Броди</w:t>
      </w:r>
      <w:proofErr w:type="spellEnd"/>
      <w:r w:rsidRPr="00BB3FCD">
        <w:rPr>
          <w:rFonts w:ascii="PF Square Sans Pro" w:hAnsi="PF Square Sans Pro"/>
        </w:rPr>
        <w:t xml:space="preserve"> та перспективного логістичного комплексу в зоні впливу міжнародних транспортних коридорів.</w:t>
      </w:r>
    </w:p>
    <w:p w14:paraId="188CFE6D"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Протягом наступного стратегічного періоду процеси, що вже відбуваються в економічно більш розвинених країнах (</w:t>
      </w:r>
      <w:proofErr w:type="spellStart"/>
      <w:r w:rsidRPr="00BB3FCD">
        <w:rPr>
          <w:rFonts w:ascii="PF Square Sans Pro" w:hAnsi="PF Square Sans Pro"/>
        </w:rPr>
        <w:t>деаграризація</w:t>
      </w:r>
      <w:proofErr w:type="spellEnd"/>
      <w:r w:rsidRPr="00BB3FCD">
        <w:rPr>
          <w:rFonts w:ascii="PF Square Sans Pro" w:hAnsi="PF Square Sans Pro"/>
        </w:rPr>
        <w:t xml:space="preserve">, деіндустріалізація та зростання ролі сфери послуг), посилюватимуть свій вплив і на економіку Львівської області і Бродівської громади. Попередження дії ризиків, пов’язаних з означеними процесами, можливе через: </w:t>
      </w:r>
    </w:p>
    <w:p w14:paraId="74096AF2" w14:textId="77777777" w:rsidR="00E145AC" w:rsidRPr="00BB3FCD" w:rsidRDefault="00E145AC" w:rsidP="005C0757">
      <w:pPr>
        <w:numPr>
          <w:ilvl w:val="0"/>
          <w:numId w:val="19"/>
        </w:numPr>
        <w:spacing w:after="0" w:line="276" w:lineRule="auto"/>
        <w:ind w:left="709" w:hanging="283"/>
        <w:contextualSpacing/>
        <w:jc w:val="both"/>
        <w:rPr>
          <w:rFonts w:ascii="PF Square Sans Pro" w:hAnsi="PF Square Sans Pro"/>
        </w:rPr>
      </w:pPr>
      <w:r w:rsidRPr="00BB3FCD">
        <w:rPr>
          <w:rFonts w:ascii="PF Square Sans Pro" w:hAnsi="PF Square Sans Pro"/>
        </w:rPr>
        <w:t>покращення підприємницького середовища в громаді, що дозволить активізувати малий та середній бізнес у сфері промисловості та послуг і зберегти кваліфіковану робочу силу;</w:t>
      </w:r>
    </w:p>
    <w:p w14:paraId="2858AD77" w14:textId="77777777" w:rsidR="00E145AC" w:rsidRPr="00BB3FCD" w:rsidRDefault="00E145AC" w:rsidP="005C0757">
      <w:pPr>
        <w:numPr>
          <w:ilvl w:val="0"/>
          <w:numId w:val="19"/>
        </w:numPr>
        <w:spacing w:after="0" w:line="276" w:lineRule="auto"/>
        <w:ind w:left="709" w:hanging="283"/>
        <w:contextualSpacing/>
        <w:jc w:val="both"/>
        <w:rPr>
          <w:rFonts w:ascii="PF Square Sans Pro" w:hAnsi="PF Square Sans Pro"/>
        </w:rPr>
      </w:pPr>
      <w:r w:rsidRPr="00BB3FCD">
        <w:rPr>
          <w:rFonts w:ascii="PF Square Sans Pro" w:hAnsi="PF Square Sans Pro"/>
        </w:rPr>
        <w:t>застосування принципів смарт-спеціалізації в регіоні, що сприятиме технологічній модернізації інноваційно активних видів економічної діяльності у промисловому секторі та створенню точок економічного зростання в окремих видах промисловості.</w:t>
      </w:r>
    </w:p>
    <w:p w14:paraId="6D038944"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 xml:space="preserve">Така конкурентна перевага, як низькі витрати на оплату праці зайнятих, втратить своє значення. Старіння населення спричинить погіршення співвідношення кількості зайнятих до безробітних. Це явище все більше поглинатиме бюджетні кошти, все більший потік яких доведеться спрямовувати на задоволення потреб пенсійного забезпечення та систем охорони здоров'я. Такі процеси суттєво обмежать можливості інвестування в економіку за рахунок бюджетних коштів. </w:t>
      </w:r>
    </w:p>
    <w:p w14:paraId="3BB5EA24"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Технологічний прогрес стане ключовим фактором підвищення продуктивності економіки. Отже, розвиток економіки Бродівської громади прямо пов’язаний із збільшенням кількості підприємств та зайнятих у середньо- та високотехнологічних сферах.</w:t>
      </w:r>
    </w:p>
    <w:p w14:paraId="4CE44B68"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 xml:space="preserve">Україна з 2014 року незмінно входить до п'ятірки світових лідерів за експортом основної продукції рослинництва (де Бродівська громада посідає лідерські позиції в області) і є основною галуззю економіки, що забезпечує понад 40% виручки від експорту. Однак, для збільшення прибутків галузі необхідно переорієнтовувати її на виробництво готової продукції. На сьогодні український </w:t>
      </w:r>
      <w:r w:rsidRPr="00BB3FCD">
        <w:rPr>
          <w:rFonts w:ascii="PF Square Sans Pro" w:hAnsi="PF Square Sans Pro"/>
        </w:rPr>
        <w:lastRenderedPageBreak/>
        <w:t>аграрний сектор має сприятливі передумови для розвитку, тож можна використати його як локомотив для розвитку економіки після «</w:t>
      </w:r>
      <w:proofErr w:type="spellStart"/>
      <w:r w:rsidRPr="00BB3FCD">
        <w:rPr>
          <w:rFonts w:ascii="PF Square Sans Pro" w:hAnsi="PF Square Sans Pro"/>
        </w:rPr>
        <w:t>коронакризи</w:t>
      </w:r>
      <w:proofErr w:type="spellEnd"/>
      <w:r w:rsidRPr="00BB3FCD">
        <w:rPr>
          <w:rFonts w:ascii="PF Square Sans Pro" w:hAnsi="PF Square Sans Pro"/>
        </w:rPr>
        <w:t>» і на подалі.</w:t>
      </w:r>
    </w:p>
    <w:p w14:paraId="6D2DB6EF"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Окрім цього, Робочою групою по розробці Стратегії Бродівської громади до 2027 року були взяті до уваги характеристики середньостатистичної української громади у 2031 році, підготовлені експертами в рамках проєкту «Громади України 2031», а саме:</w:t>
      </w:r>
    </w:p>
    <w:p w14:paraId="0DCFED15" w14:textId="77777777" w:rsidR="00E145AC" w:rsidRPr="00BB3FCD" w:rsidRDefault="00E145AC" w:rsidP="005C0757">
      <w:pPr>
        <w:numPr>
          <w:ilvl w:val="0"/>
          <w:numId w:val="23"/>
        </w:numPr>
        <w:spacing w:after="0" w:line="276" w:lineRule="auto"/>
        <w:contextualSpacing/>
        <w:jc w:val="both"/>
        <w:rPr>
          <w:rFonts w:ascii="PF Square Sans Pro" w:hAnsi="PF Square Sans Pro"/>
        </w:rPr>
      </w:pPr>
      <w:r w:rsidRPr="00BB3FCD">
        <w:rPr>
          <w:rFonts w:ascii="PF Square Sans Pro" w:hAnsi="PF Square Sans Pro"/>
          <w:i/>
        </w:rPr>
        <w:t>Солідарність.</w:t>
      </w:r>
      <w:r w:rsidRPr="00BB3FCD">
        <w:rPr>
          <w:rFonts w:ascii="PF Square Sans Pro" w:hAnsi="PF Square Sans Pro"/>
        </w:rPr>
        <w:t xml:space="preserve"> Громади сформуються як певні громадські простори – мешканці значною мірою консолідуються, бізнес та громадські організації розширять діяльність на всю громаду і поза її межі. Населені пункти «зшиються» зв’язками у різних секторах та сферах життєдіяльності. Громади почнуть формувати нові ідентичності та культурні практики.</w:t>
      </w:r>
    </w:p>
    <w:p w14:paraId="7CC6F4A6" w14:textId="77777777" w:rsidR="00E145AC" w:rsidRPr="00BB3FCD" w:rsidRDefault="00E145AC" w:rsidP="005C0757">
      <w:pPr>
        <w:numPr>
          <w:ilvl w:val="0"/>
          <w:numId w:val="23"/>
        </w:numPr>
        <w:spacing w:after="0" w:line="276" w:lineRule="auto"/>
        <w:contextualSpacing/>
        <w:jc w:val="both"/>
        <w:rPr>
          <w:rFonts w:ascii="PF Square Sans Pro" w:hAnsi="PF Square Sans Pro"/>
        </w:rPr>
      </w:pPr>
      <w:r w:rsidRPr="00BB3FCD">
        <w:rPr>
          <w:rFonts w:ascii="PF Square Sans Pro" w:hAnsi="PF Square Sans Pro"/>
          <w:i/>
        </w:rPr>
        <w:t>Патерналізм.</w:t>
      </w:r>
      <w:r w:rsidRPr="00BB3FCD">
        <w:rPr>
          <w:rFonts w:ascii="PF Square Sans Pro" w:hAnsi="PF Square Sans Pro"/>
        </w:rPr>
        <w:t xml:space="preserve">  Громада активно боротиметься з патерналізмом – вимаганням благ від громади з боку мешканців без економічного внеску в розвиток громади. Побільшає економічного мислення – громади почнуть більше рахувати кошти та ставити запитання, хто що має фінансувати. Більшість громад усвідомить, що вони мають заробляти на соціальну інфраструктуру. Через скорочення штатів шкіл, садочків, лікарень, будинків культури вивільниться значна кількість </w:t>
      </w:r>
      <w:proofErr w:type="spellStart"/>
      <w:r w:rsidRPr="00BB3FCD">
        <w:rPr>
          <w:rFonts w:ascii="PF Square Sans Pro" w:hAnsi="PF Square Sans Pro"/>
        </w:rPr>
        <w:t>патерналістично</w:t>
      </w:r>
      <w:proofErr w:type="spellEnd"/>
      <w:r w:rsidRPr="00BB3FCD">
        <w:rPr>
          <w:rFonts w:ascii="PF Square Sans Pro" w:hAnsi="PF Square Sans Pro"/>
        </w:rPr>
        <w:t xml:space="preserve"> налаштованого населення, яка підтримуватиме </w:t>
      </w:r>
      <w:proofErr w:type="spellStart"/>
      <w:r w:rsidRPr="00BB3FCD">
        <w:rPr>
          <w:rFonts w:ascii="PF Square Sans Pro" w:hAnsi="PF Square Sans Pro"/>
        </w:rPr>
        <w:t>популістичні</w:t>
      </w:r>
      <w:proofErr w:type="spellEnd"/>
      <w:r w:rsidRPr="00BB3FCD">
        <w:rPr>
          <w:rFonts w:ascii="PF Square Sans Pro" w:hAnsi="PF Square Sans Pro"/>
        </w:rPr>
        <w:t xml:space="preserve"> гасла – триватиме несистемний розвиток із зневажанням (навіть затверджених) стратегій.</w:t>
      </w:r>
    </w:p>
    <w:p w14:paraId="77A48315" w14:textId="77777777" w:rsidR="00E145AC" w:rsidRPr="00BB3FCD" w:rsidRDefault="00E145AC" w:rsidP="005C0757">
      <w:pPr>
        <w:numPr>
          <w:ilvl w:val="0"/>
          <w:numId w:val="23"/>
        </w:numPr>
        <w:spacing w:after="0" w:line="276" w:lineRule="auto"/>
        <w:contextualSpacing/>
        <w:jc w:val="both"/>
        <w:rPr>
          <w:rFonts w:ascii="PF Square Sans Pro" w:hAnsi="PF Square Sans Pro"/>
        </w:rPr>
      </w:pPr>
      <w:r w:rsidRPr="00BB3FCD">
        <w:rPr>
          <w:rFonts w:ascii="PF Square Sans Pro" w:hAnsi="PF Square Sans Pro"/>
          <w:i/>
        </w:rPr>
        <w:t>Конкуренція.</w:t>
      </w:r>
      <w:r w:rsidRPr="00BB3FCD">
        <w:rPr>
          <w:rFonts w:ascii="PF Square Sans Pro" w:hAnsi="PF Square Sans Pro"/>
        </w:rPr>
        <w:t xml:space="preserve"> Громади почнуть щиру конкуренцію. Громади не лише конкуруватимуть за кошти можливо модернізованого ДФРР та структурних фондів ЄС, але й стимулюватимуть бізнес, громадські організації та комунальні підприємства притягувати кошти в громаду – грантові, інвестиційні, позикові. Громади почнуть конкурувати за кваліфікований персонал. Кожна громада матиме </w:t>
      </w:r>
      <w:proofErr w:type="spellStart"/>
      <w:r w:rsidRPr="00BB3FCD">
        <w:rPr>
          <w:rFonts w:ascii="PF Square Sans Pro" w:hAnsi="PF Square Sans Pro"/>
        </w:rPr>
        <w:t>розвиткову</w:t>
      </w:r>
      <w:proofErr w:type="spellEnd"/>
      <w:r w:rsidRPr="00BB3FCD">
        <w:rPr>
          <w:rFonts w:ascii="PF Square Sans Pro" w:hAnsi="PF Square Sans Pro"/>
        </w:rPr>
        <w:t xml:space="preserve"> агенцію (</w:t>
      </w:r>
      <w:proofErr w:type="spellStart"/>
      <w:r w:rsidRPr="00BB3FCD">
        <w:rPr>
          <w:rFonts w:ascii="PF Square Sans Pro" w:hAnsi="PF Square Sans Pro"/>
        </w:rPr>
        <w:t>агенцію</w:t>
      </w:r>
      <w:proofErr w:type="spellEnd"/>
      <w:r w:rsidRPr="00BB3FCD">
        <w:rPr>
          <w:rFonts w:ascii="PF Square Sans Pro" w:hAnsi="PF Square Sans Pro"/>
        </w:rPr>
        <w:t xml:space="preserve"> місцевого економічного розвитку, центр підтримки бізнесу), які ще будуть достатньо нерозвинутими.</w:t>
      </w:r>
    </w:p>
    <w:p w14:paraId="7D45A35A" w14:textId="77777777" w:rsidR="00E145AC" w:rsidRPr="00BB3FCD" w:rsidRDefault="00E145AC" w:rsidP="005C0757">
      <w:pPr>
        <w:numPr>
          <w:ilvl w:val="0"/>
          <w:numId w:val="23"/>
        </w:numPr>
        <w:spacing w:after="0" w:line="276" w:lineRule="auto"/>
        <w:contextualSpacing/>
        <w:jc w:val="both"/>
        <w:rPr>
          <w:rFonts w:ascii="PF Square Sans Pro" w:hAnsi="PF Square Sans Pro"/>
        </w:rPr>
      </w:pPr>
      <w:r w:rsidRPr="00BB3FCD">
        <w:rPr>
          <w:rFonts w:ascii="PF Square Sans Pro" w:hAnsi="PF Square Sans Pro"/>
          <w:i/>
        </w:rPr>
        <w:t>Спеціалізація.</w:t>
      </w:r>
      <w:r w:rsidRPr="00BB3FCD">
        <w:rPr>
          <w:rFonts w:ascii="PF Square Sans Pro" w:hAnsi="PF Square Sans Pro"/>
        </w:rPr>
        <w:t xml:space="preserve"> Громади визначаться зі своїми </w:t>
      </w:r>
      <w:proofErr w:type="spellStart"/>
      <w:r w:rsidRPr="00BB3FCD">
        <w:rPr>
          <w:rFonts w:ascii="PF Square Sans Pro" w:hAnsi="PF Square Sans Pro"/>
        </w:rPr>
        <w:t>вирізняльними</w:t>
      </w:r>
      <w:proofErr w:type="spellEnd"/>
      <w:r w:rsidRPr="00BB3FCD">
        <w:rPr>
          <w:rFonts w:ascii="PF Square Sans Pro" w:hAnsi="PF Square Sans Pro"/>
        </w:rPr>
        <w:t xml:space="preserve"> ознаками – чи вони туристичні, чи вони про органічне сільське господарство, чи про розвинену промисловість, чи про зручну логістику, чи спеціалізовану освіту. </w:t>
      </w:r>
    </w:p>
    <w:p w14:paraId="7398B518" w14:textId="77777777" w:rsidR="00E145AC" w:rsidRPr="00BB3FCD" w:rsidRDefault="00E145AC" w:rsidP="005C0757">
      <w:pPr>
        <w:numPr>
          <w:ilvl w:val="0"/>
          <w:numId w:val="23"/>
        </w:numPr>
        <w:spacing w:after="0" w:line="276" w:lineRule="auto"/>
        <w:contextualSpacing/>
        <w:jc w:val="both"/>
        <w:rPr>
          <w:rFonts w:ascii="PF Square Sans Pro" w:hAnsi="PF Square Sans Pro"/>
        </w:rPr>
      </w:pPr>
      <w:proofErr w:type="spellStart"/>
      <w:r w:rsidRPr="00BB3FCD">
        <w:rPr>
          <w:rFonts w:ascii="PF Square Sans Pro" w:hAnsi="PF Square Sans Pro"/>
          <w:i/>
        </w:rPr>
        <w:t>Цифровізація</w:t>
      </w:r>
      <w:proofErr w:type="spellEnd"/>
      <w:r w:rsidRPr="00BB3FCD">
        <w:rPr>
          <w:rFonts w:ascii="PF Square Sans Pro" w:hAnsi="PF Square Sans Pro"/>
          <w:i/>
        </w:rPr>
        <w:t>.</w:t>
      </w:r>
      <w:r w:rsidRPr="00BB3FCD">
        <w:rPr>
          <w:rFonts w:ascii="PF Square Sans Pro" w:hAnsi="PF Square Sans Pro"/>
        </w:rPr>
        <w:t xml:space="preserve"> Зміна поколінь та загальний тренд пришвидшать </w:t>
      </w:r>
      <w:proofErr w:type="spellStart"/>
      <w:r w:rsidRPr="00BB3FCD">
        <w:rPr>
          <w:rFonts w:ascii="PF Square Sans Pro" w:hAnsi="PF Square Sans Pro"/>
        </w:rPr>
        <w:t>цифровізацію</w:t>
      </w:r>
      <w:proofErr w:type="spellEnd"/>
      <w:r w:rsidRPr="00BB3FCD">
        <w:rPr>
          <w:rFonts w:ascii="PF Square Sans Pro" w:hAnsi="PF Square Sans Pro"/>
        </w:rPr>
        <w:t xml:space="preserve"> громад. Громади надаватимуть більшість (але ще не всі) адміністративних послуг онлайн, а комунальні підприємства, установи та заклади завершать перший етап </w:t>
      </w:r>
      <w:proofErr w:type="spellStart"/>
      <w:r w:rsidRPr="00BB3FCD">
        <w:rPr>
          <w:rFonts w:ascii="PF Square Sans Pro" w:hAnsi="PF Square Sans Pro"/>
        </w:rPr>
        <w:t>оцифровування</w:t>
      </w:r>
      <w:proofErr w:type="spellEnd"/>
      <w:r w:rsidRPr="00BB3FCD">
        <w:rPr>
          <w:rFonts w:ascii="PF Square Sans Pro" w:hAnsi="PF Square Sans Pro"/>
        </w:rPr>
        <w:t xml:space="preserve">. Брак фахівців та </w:t>
      </w:r>
      <w:proofErr w:type="spellStart"/>
      <w:r w:rsidRPr="00BB3FCD">
        <w:rPr>
          <w:rFonts w:ascii="PF Square Sans Pro" w:hAnsi="PF Square Sans Pro"/>
        </w:rPr>
        <w:t>компетентностей</w:t>
      </w:r>
      <w:proofErr w:type="spellEnd"/>
      <w:r w:rsidRPr="00BB3FCD">
        <w:rPr>
          <w:rFonts w:ascii="PF Square Sans Pro" w:hAnsi="PF Square Sans Pro"/>
        </w:rPr>
        <w:t xml:space="preserve"> стримуватиме подальшу </w:t>
      </w:r>
      <w:proofErr w:type="spellStart"/>
      <w:r w:rsidRPr="00BB3FCD">
        <w:rPr>
          <w:rFonts w:ascii="PF Square Sans Pro" w:hAnsi="PF Square Sans Pro"/>
        </w:rPr>
        <w:t>цифровізацію</w:t>
      </w:r>
      <w:proofErr w:type="spellEnd"/>
      <w:r w:rsidRPr="00BB3FCD">
        <w:rPr>
          <w:rFonts w:ascii="PF Square Sans Pro" w:hAnsi="PF Square Sans Pro"/>
        </w:rPr>
        <w:t>. Громади навчаться купляти рішення на ринку цифрових рішень, який сформується в Україні, що збільшить як прозорість, так і зручність взаємодії влади, мешканців та бізнесу.</w:t>
      </w:r>
    </w:p>
    <w:p w14:paraId="44684E3B" w14:textId="77777777" w:rsidR="00E145AC" w:rsidRPr="00BB3FCD" w:rsidRDefault="00E145AC" w:rsidP="005C0757">
      <w:pPr>
        <w:spacing w:after="0" w:line="276" w:lineRule="auto"/>
        <w:ind w:firstLine="426"/>
        <w:jc w:val="both"/>
        <w:rPr>
          <w:rFonts w:ascii="PF Square Sans Pro" w:hAnsi="PF Square Sans Pro"/>
        </w:rPr>
      </w:pPr>
      <w:r w:rsidRPr="00BB3FCD">
        <w:rPr>
          <w:rFonts w:ascii="PF Square Sans Pro" w:hAnsi="PF Square Sans Pro"/>
        </w:rPr>
        <w:t>Із врахуванням всіх вищеозначених викладів були остаточно сформульовані сценарні припущення для Бродівської громади.</w:t>
      </w:r>
    </w:p>
    <w:p w14:paraId="708E18A7" w14:textId="77777777" w:rsidR="00E145AC" w:rsidRPr="00BB3FCD" w:rsidRDefault="00E145AC" w:rsidP="005C0757">
      <w:pPr>
        <w:spacing w:after="0" w:line="276" w:lineRule="auto"/>
        <w:ind w:firstLine="426"/>
        <w:jc w:val="both"/>
        <w:rPr>
          <w:rFonts w:ascii="PF Square Sans Pro" w:hAnsi="PF Square Sans Pro"/>
          <w:b/>
        </w:rPr>
      </w:pPr>
      <w:r w:rsidRPr="00BB3FCD">
        <w:rPr>
          <w:rFonts w:ascii="PF Square Sans Pro" w:hAnsi="PF Square Sans Pro"/>
          <w:b/>
        </w:rPr>
        <w:t>Базові сценарні припущення:</w:t>
      </w:r>
    </w:p>
    <w:p w14:paraId="1654BC1A"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t>показник ВВП на душу населення України після 2021 року матиме незначне зростання до 3,8% щороку після спаду у 2020 році;</w:t>
      </w:r>
    </w:p>
    <w:p w14:paraId="4BC0E79E"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t xml:space="preserve">податкове навантаження на суб’єкти підприємницької діяльності та населення не зменшиться. Можна очікувати незначне спрощення ведення бізнесу (через </w:t>
      </w:r>
      <w:proofErr w:type="spellStart"/>
      <w:r w:rsidRPr="00BB3FCD">
        <w:rPr>
          <w:rFonts w:ascii="PF Square Sans Pro" w:hAnsi="PF Square Sans Pro"/>
        </w:rPr>
        <w:t>цифровізацію</w:t>
      </w:r>
      <w:proofErr w:type="spellEnd"/>
      <w:r w:rsidRPr="00BB3FCD">
        <w:rPr>
          <w:rFonts w:ascii="PF Square Sans Pro" w:hAnsi="PF Square Sans Pro"/>
        </w:rPr>
        <w:t xml:space="preserve"> послуг і сервісів);</w:t>
      </w:r>
    </w:p>
    <w:p w14:paraId="42827EC0"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t>продовжуватиметься політика передачі на базовий рівень громад повноважень і відповідальності (вторинна медицина, частково поліція, протипожежна служба, служба у справах дітей, соціальний захист, управління землями);</w:t>
      </w:r>
    </w:p>
    <w:p w14:paraId="23456A3D"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t>у найближчий період не буде сформована нова Концепція реформування місцевого самоврядування, всі зміни у сфері децентралізації відбуватимуться в залежності від обставин;</w:t>
      </w:r>
    </w:p>
    <w:p w14:paraId="39095B83"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lastRenderedPageBreak/>
        <w:t>Уряд і надалі сприятиме впровадженню політики децентралізації, однак конкуренція за ресурси між громадами посилиться, з’являтимуться угоди міжмуніципального співробітництва між громадами якісно вищого рівня;</w:t>
      </w:r>
    </w:p>
    <w:p w14:paraId="370870A8"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t>інвестиційний клімат в Україні залишатиметься не надто привабливим, а проведення інституційних реформ буде практично зупинено до наступного політичного циклу (2024-2029);</w:t>
      </w:r>
    </w:p>
    <w:p w14:paraId="59D69C1F" w14:textId="77777777" w:rsidR="00E145AC" w:rsidRPr="00BB3FCD" w:rsidRDefault="00E145AC" w:rsidP="005C0757">
      <w:pPr>
        <w:numPr>
          <w:ilvl w:val="0"/>
          <w:numId w:val="20"/>
        </w:numPr>
        <w:spacing w:after="0" w:line="276" w:lineRule="auto"/>
        <w:ind w:left="709" w:hanging="283"/>
        <w:contextualSpacing/>
        <w:jc w:val="both"/>
        <w:rPr>
          <w:rFonts w:ascii="PF Square Sans Pro" w:hAnsi="PF Square Sans Pro"/>
        </w:rPr>
      </w:pPr>
      <w:r w:rsidRPr="00BB3FCD">
        <w:rPr>
          <w:rFonts w:ascii="PF Square Sans Pro" w:hAnsi="PF Square Sans Pro"/>
        </w:rPr>
        <w:t>надалі зростатимуть ціни на паливно-енергетичні ресурси, особливо для населення та комунальних підприємств (газ та електроенергія);</w:t>
      </w:r>
    </w:p>
    <w:p w14:paraId="193028DB" w14:textId="77777777" w:rsidR="00E145AC" w:rsidRPr="00BB3FCD" w:rsidRDefault="00E145AC" w:rsidP="005C0757">
      <w:pPr>
        <w:spacing w:after="0" w:line="276" w:lineRule="auto"/>
        <w:ind w:firstLine="426"/>
        <w:jc w:val="both"/>
        <w:rPr>
          <w:rFonts w:ascii="PF Square Sans Pro" w:hAnsi="PF Square Sans Pro"/>
          <w:b/>
        </w:rPr>
      </w:pPr>
      <w:r w:rsidRPr="00BB3FCD">
        <w:rPr>
          <w:rFonts w:ascii="PF Square Sans Pro" w:hAnsi="PF Square Sans Pro"/>
          <w:b/>
        </w:rPr>
        <w:t>Сценарні припущення на місцевому рівні:</w:t>
      </w:r>
    </w:p>
    <w:p w14:paraId="679C19FF" w14:textId="77777777" w:rsidR="00E145AC" w:rsidRPr="00BB3FCD" w:rsidRDefault="00E145AC" w:rsidP="005C0757">
      <w:pPr>
        <w:numPr>
          <w:ilvl w:val="0"/>
          <w:numId w:val="21"/>
        </w:numPr>
        <w:spacing w:after="0" w:line="276" w:lineRule="auto"/>
        <w:contextualSpacing/>
        <w:jc w:val="both"/>
        <w:rPr>
          <w:rFonts w:ascii="PF Square Sans Pro" w:hAnsi="PF Square Sans Pro"/>
        </w:rPr>
      </w:pPr>
      <w:r w:rsidRPr="00BB3FCD">
        <w:rPr>
          <w:rFonts w:ascii="PF Square Sans Pro" w:hAnsi="PF Square Sans Pro"/>
        </w:rPr>
        <w:t>відтік людей, особливо з невеликих громад. Громадам потрібно буде вчитись швидко поновлювати людський капітал фахівців, вміти позиціонувати себе та, вперше стикатись з питаннями інтеграції емігрантів;</w:t>
      </w:r>
    </w:p>
    <w:p w14:paraId="6A9E2D91" w14:textId="77777777" w:rsidR="00E145AC" w:rsidRPr="00BB3FCD" w:rsidRDefault="00E145AC" w:rsidP="005C0757">
      <w:pPr>
        <w:numPr>
          <w:ilvl w:val="0"/>
          <w:numId w:val="21"/>
        </w:numPr>
        <w:spacing w:after="0" w:line="276" w:lineRule="auto"/>
        <w:contextualSpacing/>
        <w:jc w:val="both"/>
        <w:rPr>
          <w:rFonts w:ascii="PF Square Sans Pro" w:hAnsi="PF Square Sans Pro"/>
        </w:rPr>
      </w:pPr>
      <w:r w:rsidRPr="00BB3FCD">
        <w:rPr>
          <w:rFonts w:ascii="PF Square Sans Pro" w:hAnsi="PF Square Sans Pro"/>
        </w:rPr>
        <w:t>брак кваліфікованих кадрів. Система професійного навчання вже не зможе допомогти з кадрами, натомість дуальна освіта ще не впливатиме на проблему кадрів. Брак вузькопрофільних фахівців з розвитку гальмуватиме ефективне використання українських та європейських фондів на регіональний розвиток;</w:t>
      </w:r>
    </w:p>
    <w:p w14:paraId="5146FD06" w14:textId="77777777" w:rsidR="00E145AC" w:rsidRPr="00BB3FCD" w:rsidRDefault="00E145AC" w:rsidP="005C0757">
      <w:pPr>
        <w:numPr>
          <w:ilvl w:val="0"/>
          <w:numId w:val="21"/>
        </w:numPr>
        <w:spacing w:after="0" w:line="276" w:lineRule="auto"/>
        <w:contextualSpacing/>
        <w:jc w:val="both"/>
        <w:rPr>
          <w:rFonts w:ascii="PF Square Sans Pro" w:hAnsi="PF Square Sans Pro"/>
        </w:rPr>
      </w:pPr>
      <w:r w:rsidRPr="00BB3FCD">
        <w:rPr>
          <w:rFonts w:ascii="PF Square Sans Pro" w:hAnsi="PF Square Sans Pro"/>
        </w:rPr>
        <w:t xml:space="preserve">слабкий розвиток інноваційних галузей економіки. В громадах буде достатньо спроможних фермерів, дрібних виробників, </w:t>
      </w:r>
      <w:proofErr w:type="spellStart"/>
      <w:r w:rsidRPr="00BB3FCD">
        <w:rPr>
          <w:rFonts w:ascii="PF Square Sans Pro" w:hAnsi="PF Square Sans Pro"/>
        </w:rPr>
        <w:t>низькотехнологічних</w:t>
      </w:r>
      <w:proofErr w:type="spellEnd"/>
      <w:r w:rsidRPr="00BB3FCD">
        <w:rPr>
          <w:rFonts w:ascii="PF Square Sans Pro" w:hAnsi="PF Square Sans Pro"/>
        </w:rPr>
        <w:t xml:space="preserve"> виробництв, операторів туристичного бізнесу (зелені садиби чи готельні комплекси). Але для подальшого розвитку потрібні будуть інновації – технологічні, продуктові, процесні, на рівні бізнес-моделей. Для зростання, місцевим бізнесам треба буде конкурувати з європейськими виробниками, а більшість з них будуть не готові до цього;</w:t>
      </w:r>
    </w:p>
    <w:p w14:paraId="2B65B7DB" w14:textId="77777777" w:rsidR="00E145AC" w:rsidRPr="00BB3FCD" w:rsidRDefault="00E145AC" w:rsidP="005C0757">
      <w:pPr>
        <w:numPr>
          <w:ilvl w:val="0"/>
          <w:numId w:val="21"/>
        </w:numPr>
        <w:spacing w:after="0" w:line="276" w:lineRule="auto"/>
        <w:contextualSpacing/>
        <w:jc w:val="both"/>
        <w:rPr>
          <w:rFonts w:ascii="PF Square Sans Pro" w:hAnsi="PF Square Sans Pro"/>
        </w:rPr>
      </w:pPr>
      <w:r w:rsidRPr="00BB3FCD">
        <w:rPr>
          <w:rFonts w:ascii="PF Square Sans Pro" w:hAnsi="PF Square Sans Pro"/>
        </w:rPr>
        <w:t>старіння населення. Громади відчують ефект від негативних демографічних тенденцій останніх десятиліть. Тиск на медичну систему, тиск на систему соціального захисту, вікова бідність, спричинена неспроможністю Пенсійного фонду підтримувати базовий рівень життя – все це матиме вплив на економіку та спроможність громад. Громади однозначно неготові до демографічного зсуву, що насувається</w:t>
      </w:r>
    </w:p>
    <w:p w14:paraId="784B1CE1" w14:textId="77777777" w:rsidR="00E145AC" w:rsidRPr="00BB3FCD" w:rsidRDefault="00E145AC" w:rsidP="005C0757">
      <w:pPr>
        <w:spacing w:after="0" w:line="276" w:lineRule="auto"/>
        <w:ind w:firstLine="426"/>
        <w:jc w:val="both"/>
        <w:rPr>
          <w:rFonts w:ascii="PF Square Sans Pro" w:hAnsi="PF Square Sans Pro"/>
          <w:b/>
        </w:rPr>
      </w:pPr>
      <w:r w:rsidRPr="00BB3FCD">
        <w:rPr>
          <w:rFonts w:ascii="PF Square Sans Pro" w:hAnsi="PF Square Sans Pro"/>
          <w:b/>
        </w:rPr>
        <w:t xml:space="preserve">Сценарії можливого розвитку Бродівської громади </w:t>
      </w:r>
    </w:p>
    <w:p w14:paraId="749FD926" w14:textId="77777777" w:rsidR="00E145AC" w:rsidRPr="00BB3FCD" w:rsidRDefault="00E145AC" w:rsidP="0093156E">
      <w:pPr>
        <w:spacing w:line="276" w:lineRule="auto"/>
        <w:ind w:firstLine="426"/>
        <w:jc w:val="both"/>
        <w:rPr>
          <w:rFonts w:ascii="PF Square Sans Pro" w:hAnsi="PF Square Sans Pro"/>
        </w:rPr>
      </w:pPr>
      <w:r w:rsidRPr="00BB3FCD">
        <w:rPr>
          <w:rFonts w:ascii="PF Square Sans Pro" w:hAnsi="PF Square Sans Pro"/>
        </w:rPr>
        <w:t>Сценарій можливого розвитку громади – це певна послідовність дій, можливий розвиток ситуації у громаді впродовж періоду планування, які з високою ймовірністю можуть відбутись на основі внутрішніх та зовнішніх факторів впливу.</w:t>
      </w:r>
    </w:p>
    <w:tbl>
      <w:tblPr>
        <w:tblW w:w="10490" w:type="dxa"/>
        <w:tblInd w:w="-5"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firstRow="1" w:lastRow="1" w:firstColumn="1" w:lastColumn="1" w:noHBand="0" w:noVBand="0"/>
      </w:tblPr>
      <w:tblGrid>
        <w:gridCol w:w="10490"/>
      </w:tblGrid>
      <w:tr w:rsidR="00E145AC" w:rsidRPr="00BB3FCD" w14:paraId="30DDC1CA" w14:textId="77777777" w:rsidTr="00912F8F">
        <w:trPr>
          <w:trHeight w:val="276"/>
        </w:trPr>
        <w:tc>
          <w:tcPr>
            <w:tcW w:w="10490" w:type="dxa"/>
            <w:shd w:val="clear" w:color="auto" w:fill="FFF2CC" w:themeFill="accent4" w:themeFillTint="33"/>
            <w:vAlign w:val="center"/>
          </w:tcPr>
          <w:p w14:paraId="335A78EC" w14:textId="77777777" w:rsidR="00E145AC" w:rsidRPr="00BB3FCD" w:rsidRDefault="00E145AC" w:rsidP="005C0757">
            <w:pPr>
              <w:spacing w:after="0" w:line="276" w:lineRule="auto"/>
              <w:ind w:left="360"/>
              <w:rPr>
                <w:rFonts w:ascii="PF Square Sans Pro" w:eastAsia="Times New Roman" w:hAnsi="PF Square Sans Pro" w:cs="Arial"/>
                <w:lang w:eastAsia="ru-RU"/>
              </w:rPr>
            </w:pPr>
            <w:r w:rsidRPr="00BB3FCD">
              <w:rPr>
                <w:rFonts w:ascii="PF Square Sans Pro" w:eastAsia="Times New Roman" w:hAnsi="PF Square Sans Pro" w:cs="Arial"/>
                <w:lang w:eastAsia="ru-RU"/>
              </w:rPr>
              <w:br w:type="page"/>
            </w:r>
            <w:r w:rsidRPr="00BB3FCD">
              <w:rPr>
                <w:rFonts w:ascii="PF Square Sans Pro" w:eastAsia="Times New Roman" w:hAnsi="PF Square Sans Pro" w:cs="Arial"/>
                <w:b/>
                <w:shd w:val="clear" w:color="auto" w:fill="FFF2CC" w:themeFill="accent4" w:themeFillTint="33"/>
                <w:lang w:eastAsia="ru-RU"/>
              </w:rPr>
              <w:t>Песимістичний сценарій</w:t>
            </w:r>
            <w:r w:rsidRPr="00BB3FCD">
              <w:rPr>
                <w:rFonts w:ascii="PF Square Sans Pro" w:eastAsia="Times New Roman" w:hAnsi="PF Square Sans Pro" w:cs="Arial"/>
                <w:shd w:val="clear" w:color="auto" w:fill="FFF2CC" w:themeFill="accent4" w:themeFillTint="33"/>
                <w:lang w:eastAsia="ru-RU"/>
              </w:rPr>
              <w:t xml:space="preserve"> (Бродівська громада рухається по інерції, суспільно-економічний стан країни не сприяє її розвитку)</w:t>
            </w:r>
          </w:p>
        </w:tc>
      </w:tr>
      <w:tr w:rsidR="00E145AC" w:rsidRPr="00BB3FCD" w14:paraId="4FEE1A38" w14:textId="77777777" w:rsidTr="00912F8F">
        <w:trPr>
          <w:trHeight w:val="570"/>
        </w:trPr>
        <w:tc>
          <w:tcPr>
            <w:tcW w:w="10490" w:type="dxa"/>
            <w:shd w:val="clear" w:color="auto" w:fill="auto"/>
          </w:tcPr>
          <w:p w14:paraId="466023DF"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Wingdings" w:hAnsi="PF Square Sans Pro" w:cs="Arial"/>
                <w:lang w:eastAsia="ru-RU"/>
              </w:rPr>
            </w:pPr>
            <w:r w:rsidRPr="00BB3FCD">
              <w:rPr>
                <w:rFonts w:ascii="PF Square Sans Pro" w:eastAsia="Wingdings" w:hAnsi="PF Square Sans Pro" w:cs="Arial"/>
                <w:lang w:eastAsia="ru-RU"/>
              </w:rPr>
              <w:t>Негативні демографічні тенденції (особливо у сільській місцевості), зокрема через від’ємний природний приріст населення та виїзд за кордон призводить до скорочення чисельності економічно активного населення</w:t>
            </w:r>
          </w:p>
          <w:p w14:paraId="714CF268"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Wingdings" w:hAnsi="PF Square Sans Pro" w:cs="Arial"/>
                <w:lang w:eastAsia="ru-RU"/>
              </w:rPr>
            </w:pPr>
            <w:r w:rsidRPr="00BB3FCD">
              <w:rPr>
                <w:rFonts w:ascii="PF Square Sans Pro" w:eastAsia="Wingdings" w:hAnsi="PF Square Sans Pro" w:cs="Arial"/>
                <w:lang w:eastAsia="ru-RU"/>
              </w:rPr>
              <w:t>Внаслідок скорочення робочих місць в реальному секторі економіки більшість населення живе за рахунок індивідуальних підсобних господарств, торгівлі, послуг, пенсійних та соціальних</w:t>
            </w:r>
            <w:r w:rsidRPr="00BB3FCD">
              <w:rPr>
                <w:rFonts w:ascii="PF Square Sans Pro" w:eastAsia="Wingdings" w:hAnsi="PF Square Sans Pro" w:cs="Arial"/>
                <w:spacing w:val="-3"/>
                <w:lang w:eastAsia="ru-RU"/>
              </w:rPr>
              <w:t xml:space="preserve"> </w:t>
            </w:r>
            <w:r w:rsidRPr="00BB3FCD">
              <w:rPr>
                <w:rFonts w:ascii="PF Square Sans Pro" w:eastAsia="Wingdings" w:hAnsi="PF Square Sans Pro" w:cs="Arial"/>
                <w:lang w:eastAsia="ru-RU"/>
              </w:rPr>
              <w:t xml:space="preserve">виплат. </w:t>
            </w:r>
          </w:p>
          <w:p w14:paraId="2FFC7C2A"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Wingdings" w:hAnsi="PF Square Sans Pro" w:cs="Arial"/>
                <w:lang w:eastAsia="ru-RU"/>
              </w:rPr>
            </w:pPr>
            <w:r w:rsidRPr="00BB3FCD">
              <w:rPr>
                <w:rFonts w:ascii="PF Square Sans Pro" w:eastAsia="Wingdings" w:hAnsi="PF Square Sans Pro" w:cs="Arial"/>
                <w:lang w:eastAsia="ru-RU"/>
              </w:rPr>
              <w:t>Посилюються проблема зайнятості в селах громади. Відсутність власної інфраструктури первинної переробки, зберігання, транспортування, логістики і маркетингу основних виробників с/г продукції – особистих селянських господарств, а також низький рівень розвитку приватних сімейних фермерських господарств та кооперативів, призводять до поступового занепаду сільських територій, наростанню процесу масової міграції населення</w:t>
            </w:r>
          </w:p>
          <w:p w14:paraId="04341ED1"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Несприятливий підприємницький клімат та низька інвестиційна привабливість громади не </w:t>
            </w:r>
            <w:r w:rsidRPr="00BB3FCD">
              <w:rPr>
                <w:rFonts w:ascii="PF Square Sans Pro" w:eastAsia="Times New Roman" w:hAnsi="PF Square Sans Pro" w:cs="Arial"/>
                <w:lang w:eastAsia="ru-RU"/>
              </w:rPr>
              <w:lastRenderedPageBreak/>
              <w:t xml:space="preserve">сприяють зниженню рівня </w:t>
            </w:r>
            <w:proofErr w:type="spellStart"/>
            <w:r w:rsidRPr="00BB3FCD">
              <w:rPr>
                <w:rFonts w:ascii="PF Square Sans Pro" w:eastAsia="Times New Roman" w:hAnsi="PF Square Sans Pro" w:cs="Arial"/>
                <w:lang w:eastAsia="ru-RU"/>
              </w:rPr>
              <w:t>тінізації</w:t>
            </w:r>
            <w:proofErr w:type="spellEnd"/>
            <w:r w:rsidRPr="00BB3FCD">
              <w:rPr>
                <w:rFonts w:ascii="PF Square Sans Pro" w:eastAsia="Times New Roman" w:hAnsi="PF Square Sans Pro" w:cs="Arial"/>
                <w:lang w:eastAsia="ru-RU"/>
              </w:rPr>
              <w:t xml:space="preserve"> економіки. Рівень інвестицій в розрахунку на одну особу продовжує стрімко падати, що значно зменшує дохідну частину місцевого бюджету</w:t>
            </w:r>
          </w:p>
          <w:p w14:paraId="5E8EFD4F"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Структура економіки громади не змінюється і нові індустрії, пов’язані зі SMART спеціалізацією Львівської області не поширюються в громаді, реалізація низки великих інфраструктурних проектів на території області, які мають відношення і до Бродівської громади, оминають її.  Кошти Державного фонду регіонального розвитку (ДФРР) і надалі розподіляються в «ручному» режимі і до громади не доходять </w:t>
            </w:r>
          </w:p>
          <w:p w14:paraId="2E98A12F"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Відсутність структур та ефективних механізмів підтримки малого та середнього бізнесу на території громади, а також несприятливе законодавство України гальмують їх розвиток, зростає кількість осіб на соціальному утриманстві</w:t>
            </w:r>
          </w:p>
          <w:p w14:paraId="306C479D"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Незважаючи на значний потенціал, туристична галузь не розвивається. Пам’ятки історичної спадщини продовжують руйнуватися, коштів на їх реставрацію не має, що різко знижує туристичну привабливість громади, не дає змоги розвиватись супутнім бізнесам</w:t>
            </w:r>
          </w:p>
          <w:p w14:paraId="45042D13"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У випадку передислокації військових частин, розташованих на території громади, які є одними із ключових бюджетоутворюючих суб’єктів, місцевий бюджет різко падає, що призводить до зменшення коштів на утримання соціальної інфраструктури</w:t>
            </w:r>
          </w:p>
          <w:p w14:paraId="4C41FFFA"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При цьому відсутність політичної волі та ефективного плану оптимізації соціальної інфраструктури, особливо у сфері освіти, призводять до подальшого збільшення видатків на їх утримання та зменшення видатків на вирішення інших важливих соціальних проблем</w:t>
            </w:r>
          </w:p>
          <w:p w14:paraId="1B05FE01"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Times New Roman" w:hAnsi="PF Square Sans Pro" w:cs="Arial"/>
                <w:lang w:eastAsia="ru-RU"/>
              </w:rPr>
            </w:pPr>
            <w:r w:rsidRPr="00BB3FCD">
              <w:rPr>
                <w:rFonts w:ascii="PF Square Sans Pro" w:eastAsia="Times New Roman" w:hAnsi="PF Square Sans Pro" w:cs="Arial"/>
                <w:lang w:eastAsia="ru-RU"/>
              </w:rPr>
              <w:t>Внаслідок деякого зростання доходів бюджету після об'єднання дещо покращуються окремі об’єкти інженерно-комунальної інфраструктури громади, однак розпорошення коштів по населених пунктах території не дозволяє створити кумулятивний ефект, модернізація інфраструктури розтягується на роки, збільшується кількість технічних аварій пов’язаних зі зношеністю як мереж, так і обладнання.</w:t>
            </w:r>
          </w:p>
        </w:tc>
      </w:tr>
    </w:tbl>
    <w:p w14:paraId="7C70B679" w14:textId="77777777" w:rsidR="00E145AC" w:rsidRPr="00BB3FCD" w:rsidRDefault="00E145AC" w:rsidP="005C0757">
      <w:pPr>
        <w:spacing w:after="0" w:line="276" w:lineRule="auto"/>
        <w:ind w:left="567"/>
        <w:jc w:val="both"/>
        <w:rPr>
          <w:rFonts w:ascii="PF Square Sans Pro" w:eastAsia="Times New Roman" w:hAnsi="PF Square Sans Pro" w:cs="Arial"/>
          <w:lang w:eastAsia="uk-UA"/>
        </w:rPr>
      </w:pPr>
    </w:p>
    <w:tbl>
      <w:tblPr>
        <w:tblW w:w="10490" w:type="dxa"/>
        <w:tblInd w:w="-5"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firstRow="1" w:lastRow="1" w:firstColumn="1" w:lastColumn="1" w:noHBand="0" w:noVBand="0"/>
      </w:tblPr>
      <w:tblGrid>
        <w:gridCol w:w="10490"/>
      </w:tblGrid>
      <w:tr w:rsidR="00E145AC" w:rsidRPr="00BB3FCD" w14:paraId="498D53BE" w14:textId="77777777" w:rsidTr="00912F8F">
        <w:trPr>
          <w:trHeight w:val="377"/>
        </w:trPr>
        <w:tc>
          <w:tcPr>
            <w:tcW w:w="10490" w:type="dxa"/>
            <w:shd w:val="clear" w:color="auto" w:fill="FFF2CC" w:themeFill="accent4" w:themeFillTint="33"/>
            <w:vAlign w:val="center"/>
          </w:tcPr>
          <w:p w14:paraId="0B1541E3" w14:textId="77777777" w:rsidR="00E145AC" w:rsidRPr="00BB3FCD" w:rsidRDefault="00E145AC" w:rsidP="005C0757">
            <w:pPr>
              <w:autoSpaceDE w:val="0"/>
              <w:autoSpaceDN w:val="0"/>
              <w:adjustRightInd w:val="0"/>
              <w:spacing w:after="0" w:line="276" w:lineRule="auto"/>
              <w:ind w:left="720"/>
              <w:contextualSpacing/>
              <w:jc w:val="both"/>
              <w:rPr>
                <w:rFonts w:ascii="PF Square Sans Pro" w:eastAsia="Calibri" w:hAnsi="PF Square Sans Pro" w:cs="Times New Roman"/>
                <w:b/>
                <w:bCs/>
              </w:rPr>
            </w:pPr>
            <w:r w:rsidRPr="00BB3FCD">
              <w:rPr>
                <w:rFonts w:ascii="PF Square Sans Pro" w:eastAsia="Calibri" w:hAnsi="PF Square Sans Pro" w:cs="Times New Roman"/>
                <w:b/>
                <w:bCs/>
              </w:rPr>
              <w:t xml:space="preserve">Оптимістичний сценарій </w:t>
            </w:r>
            <w:r w:rsidRPr="00BB3FCD">
              <w:rPr>
                <w:rFonts w:ascii="PF Square Sans Pro" w:eastAsia="Calibri" w:hAnsi="PF Square Sans Pro" w:cs="Times New Roman"/>
                <w:iCs/>
              </w:rPr>
              <w:t>(Бродівська громада активно використовує можливості в умовах швидкого суспільно-економічного розвитку країни)</w:t>
            </w:r>
          </w:p>
        </w:tc>
      </w:tr>
      <w:tr w:rsidR="00E145AC" w:rsidRPr="00BB3FCD" w14:paraId="6043B567" w14:textId="77777777" w:rsidTr="00912F8F">
        <w:trPr>
          <w:trHeight w:val="279"/>
        </w:trPr>
        <w:tc>
          <w:tcPr>
            <w:tcW w:w="10490" w:type="dxa"/>
            <w:shd w:val="clear" w:color="auto" w:fill="auto"/>
          </w:tcPr>
          <w:p w14:paraId="4DD2754B"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Wingdings" w:hAnsi="PF Square Sans Pro" w:cs="Arial"/>
                <w:lang w:eastAsia="ru-RU"/>
              </w:rPr>
            </w:pPr>
            <w:r w:rsidRPr="00BB3FCD">
              <w:rPr>
                <w:rFonts w:ascii="PF Square Sans Pro" w:eastAsia="Wingdings" w:hAnsi="PF Square Sans Pro" w:cs="Arial"/>
                <w:lang w:eastAsia="ru-RU"/>
              </w:rPr>
              <w:t xml:space="preserve">Реалізація ефективної державної політики регіонального розвитку завдяки ДСРР-2027, Стратегії розвитку Львівщини-2027, зокрема через підтримку інфраструктурних проєктів економічного розвитку на території Бродівської громади (с/г комплекс, промисловий центр у </w:t>
            </w:r>
            <w:proofErr w:type="spellStart"/>
            <w:r w:rsidRPr="00BB3FCD">
              <w:rPr>
                <w:rFonts w:ascii="PF Square Sans Pro" w:eastAsia="Wingdings" w:hAnsi="PF Square Sans Pro" w:cs="Arial"/>
                <w:lang w:eastAsia="ru-RU"/>
              </w:rPr>
              <w:t>м.Броди</w:t>
            </w:r>
            <w:proofErr w:type="spellEnd"/>
            <w:r w:rsidRPr="00BB3FCD">
              <w:rPr>
                <w:rFonts w:ascii="PF Square Sans Pro" w:eastAsia="Wingdings" w:hAnsi="PF Square Sans Pro" w:cs="Arial"/>
                <w:lang w:eastAsia="ru-RU"/>
              </w:rPr>
              <w:t xml:space="preserve"> та перспективний логістичний комплекс в зоні впливу міжнародних транспортних коридорів) громада залучає стратегічних інвесторів у відповідні сфери</w:t>
            </w:r>
          </w:p>
          <w:p w14:paraId="1DEA8CD9"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rPr>
                <w:rFonts w:ascii="PF Square Sans Pro" w:eastAsia="Wingdings" w:hAnsi="PF Square Sans Pro" w:cs="Arial"/>
                <w:lang w:eastAsia="ru-RU"/>
              </w:rPr>
            </w:pPr>
            <w:r w:rsidRPr="00BB3FCD">
              <w:rPr>
                <w:rFonts w:ascii="PF Square Sans Pro" w:eastAsia="Wingdings" w:hAnsi="PF Square Sans Pro" w:cs="Arial"/>
                <w:lang w:eastAsia="ru-RU"/>
              </w:rPr>
              <w:t xml:space="preserve">Завдяки введенню в експлуатацію нафтопроводу Одеса-Броди-Гданськ та будівництву концесійної автомагістралі </w:t>
            </w:r>
            <w:proofErr w:type="spellStart"/>
            <w:r w:rsidRPr="00BB3FCD">
              <w:rPr>
                <w:rFonts w:ascii="PF Square Sans Pro" w:eastAsia="Wingdings" w:hAnsi="PF Square Sans Pro" w:cs="Arial"/>
                <w:lang w:eastAsia="ru-RU"/>
              </w:rPr>
              <w:t>Краківець-Львів-Київ</w:t>
            </w:r>
            <w:proofErr w:type="spellEnd"/>
            <w:r w:rsidRPr="00BB3FCD">
              <w:rPr>
                <w:rFonts w:ascii="PF Square Sans Pro" w:eastAsia="Wingdings" w:hAnsi="PF Square Sans Pro" w:cs="Arial"/>
                <w:lang w:eastAsia="ru-RU"/>
              </w:rPr>
              <w:t xml:space="preserve"> громада формує свій новий імідж як інвестиційно привабливої території, створюються можливості розвитку відповідної інфраструктури в інтересах громади</w:t>
            </w:r>
          </w:p>
          <w:p w14:paraId="4A2A2910"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Wingdings" w:hAnsi="PF Square Sans Pro" w:cs="Arial"/>
                <w:lang w:eastAsia="ru-RU"/>
              </w:rPr>
              <w:t xml:space="preserve">Завдяки вигідному логістичному положенню громади та приходу стратегічних інвесторів </w:t>
            </w:r>
            <w:proofErr w:type="spellStart"/>
            <w:r w:rsidRPr="00BB3FCD">
              <w:rPr>
                <w:rFonts w:ascii="PF Square Sans Pro" w:eastAsia="Wingdings" w:hAnsi="PF Square Sans Pro" w:cs="Arial"/>
                <w:lang w:eastAsia="ru-RU"/>
              </w:rPr>
              <w:t>проєкти</w:t>
            </w:r>
            <w:proofErr w:type="spellEnd"/>
            <w:r w:rsidRPr="00BB3FCD">
              <w:rPr>
                <w:rFonts w:ascii="PF Square Sans Pro" w:eastAsia="Wingdings" w:hAnsi="PF Square Sans Pro" w:cs="Arial"/>
                <w:lang w:eastAsia="ru-RU"/>
              </w:rPr>
              <w:t xml:space="preserve"> розвитку громади активізують економічне життя Львівської і сусідніх областей, стають учасниками національної програми </w:t>
            </w:r>
            <w:r w:rsidRPr="00BB3FCD">
              <w:rPr>
                <w:rFonts w:ascii="PF Square Sans Pro" w:eastAsia="Times New Roman" w:hAnsi="PF Square Sans Pro" w:cs="Arial"/>
                <w:lang w:eastAsia="ru-RU"/>
              </w:rPr>
              <w:t>"</w:t>
            </w:r>
            <w:r w:rsidRPr="00BB3FCD">
              <w:rPr>
                <w:rFonts w:ascii="PF Square Sans Pro" w:eastAsia="Wingdings" w:hAnsi="PF Square Sans Pro" w:cs="Arial"/>
                <w:lang w:eastAsia="ru-RU"/>
              </w:rPr>
              <w:t>полюсів зростання</w:t>
            </w:r>
            <w:r w:rsidRPr="00BB3FCD">
              <w:rPr>
                <w:rFonts w:ascii="PF Square Sans Pro" w:eastAsia="Times New Roman" w:hAnsi="PF Square Sans Pro" w:cs="Arial"/>
                <w:lang w:eastAsia="ru-RU"/>
              </w:rPr>
              <w:t>"</w:t>
            </w:r>
          </w:p>
          <w:p w14:paraId="4E76288C"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Wingdings" w:hAnsi="PF Square Sans Pro" w:cs="Arial"/>
                <w:lang w:eastAsia="ru-RU"/>
              </w:rPr>
            </w:pPr>
            <w:r w:rsidRPr="00BB3FCD">
              <w:rPr>
                <w:rFonts w:ascii="PF Square Sans Pro" w:eastAsia="Times New Roman" w:hAnsi="PF Square Sans Pro" w:cs="Arial"/>
                <w:lang w:eastAsia="ru-RU"/>
              </w:rPr>
              <w:t xml:space="preserve">Внаслідок ефективної політики місцевої та регіональної влади на тлі загальної політики підтримки малого бізнесу на селі активно розвиваються фермерські господарства та кооперативи, що сприяє покращенню соціальної інфраструктури та гальмує процеси відтоку сільських мешканців </w:t>
            </w:r>
          </w:p>
          <w:p w14:paraId="25FE659E"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Wingdings" w:hAnsi="PF Square Sans Pro" w:cs="Arial"/>
                <w:lang w:eastAsia="ru-RU"/>
              </w:rPr>
            </w:pPr>
            <w:r w:rsidRPr="00BB3FCD">
              <w:rPr>
                <w:rFonts w:ascii="PF Square Sans Pro" w:eastAsia="Wingdings" w:hAnsi="PF Square Sans Pro" w:cs="Arial"/>
                <w:lang w:eastAsia="ru-RU"/>
              </w:rPr>
              <w:t xml:space="preserve">Активне залучення державних субвенцій та коштів ДФРР разом з чіткими програмами модернізації інженерної та соціальної інфраструктури значно підвищує рівень комфорту </w:t>
            </w:r>
            <w:r w:rsidRPr="00BB3FCD">
              <w:rPr>
                <w:rFonts w:ascii="PF Square Sans Pro" w:eastAsia="Wingdings" w:hAnsi="PF Square Sans Pro" w:cs="Arial"/>
                <w:lang w:eastAsia="ru-RU"/>
              </w:rPr>
              <w:lastRenderedPageBreak/>
              <w:t>життя мешканців та покращує стан доріг у</w:t>
            </w:r>
            <w:r w:rsidRPr="00BB3FCD">
              <w:rPr>
                <w:rFonts w:ascii="PF Square Sans Pro" w:eastAsia="Wingdings" w:hAnsi="PF Square Sans Pro" w:cs="Arial"/>
                <w:spacing w:val="-21"/>
                <w:lang w:eastAsia="ru-RU"/>
              </w:rPr>
              <w:t xml:space="preserve"> </w:t>
            </w:r>
            <w:r w:rsidRPr="00BB3FCD">
              <w:rPr>
                <w:rFonts w:ascii="PF Square Sans Pro" w:eastAsia="Wingdings" w:hAnsi="PF Square Sans Pro" w:cs="Arial"/>
                <w:lang w:eastAsia="ru-RU"/>
              </w:rPr>
              <w:t>громаді</w:t>
            </w:r>
          </w:p>
          <w:p w14:paraId="2B8D2150"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Активна </w:t>
            </w:r>
            <w:proofErr w:type="spellStart"/>
            <w:r w:rsidRPr="00BB3FCD">
              <w:rPr>
                <w:rFonts w:ascii="PF Square Sans Pro" w:eastAsia="Times New Roman" w:hAnsi="PF Square Sans Pro" w:cs="Arial"/>
                <w:lang w:eastAsia="ru-RU"/>
              </w:rPr>
              <w:t>промоційна</w:t>
            </w:r>
            <w:proofErr w:type="spellEnd"/>
            <w:r w:rsidRPr="00BB3FCD">
              <w:rPr>
                <w:rFonts w:ascii="PF Square Sans Pro" w:eastAsia="Times New Roman" w:hAnsi="PF Square Sans Pro" w:cs="Arial"/>
                <w:lang w:eastAsia="ru-RU"/>
              </w:rPr>
              <w:t xml:space="preserve"> кампанія, участь в міжнародних </w:t>
            </w:r>
            <w:proofErr w:type="spellStart"/>
            <w:r w:rsidRPr="00BB3FCD">
              <w:rPr>
                <w:rFonts w:ascii="PF Square Sans Pro" w:eastAsia="Times New Roman" w:hAnsi="PF Square Sans Pro" w:cs="Arial"/>
                <w:lang w:eastAsia="ru-RU"/>
              </w:rPr>
              <w:t>проєктах</w:t>
            </w:r>
            <w:proofErr w:type="spellEnd"/>
            <w:r w:rsidRPr="00BB3FCD">
              <w:rPr>
                <w:rFonts w:ascii="PF Square Sans Pro" w:eastAsia="Times New Roman" w:hAnsi="PF Square Sans Pro" w:cs="Arial"/>
                <w:lang w:eastAsia="ru-RU"/>
              </w:rPr>
              <w:t>, у тому числі транскордонних та розвинута туристична інфраструктура залучає в громаду щораз більше туристів, що відвідують численні традиційні фестивалі. Туристичні маршрути та добре організований супровід дозволяють відвідувати туристично-привабливі об’єкти та місця регіону, повертаючись на ночівлю в Броди. Активно розвивається малий і середній бізнес, що надає послуги в сфері туризму</w:t>
            </w:r>
          </w:p>
        </w:tc>
      </w:tr>
    </w:tbl>
    <w:p w14:paraId="20932B3A" w14:textId="77777777" w:rsidR="00E145AC" w:rsidRPr="00BB3FCD" w:rsidRDefault="00E145AC" w:rsidP="005C0757">
      <w:pPr>
        <w:spacing w:after="0" w:line="276" w:lineRule="auto"/>
        <w:jc w:val="both"/>
        <w:rPr>
          <w:rFonts w:ascii="PF Square Sans Pro" w:eastAsia="Calibri" w:hAnsi="PF Square Sans Pro" w:cs="Arial"/>
        </w:rPr>
      </w:pPr>
    </w:p>
    <w:tbl>
      <w:tblPr>
        <w:tblW w:w="10490" w:type="dxa"/>
        <w:tblInd w:w="-5"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ook w:val="01E0" w:firstRow="1" w:lastRow="1" w:firstColumn="1" w:lastColumn="1" w:noHBand="0" w:noVBand="0"/>
      </w:tblPr>
      <w:tblGrid>
        <w:gridCol w:w="10490"/>
      </w:tblGrid>
      <w:tr w:rsidR="00E145AC" w:rsidRPr="00BB3FCD" w14:paraId="721E5495" w14:textId="77777777" w:rsidTr="00912F8F">
        <w:trPr>
          <w:trHeight w:val="369"/>
        </w:trPr>
        <w:tc>
          <w:tcPr>
            <w:tcW w:w="10490" w:type="dxa"/>
            <w:shd w:val="clear" w:color="auto" w:fill="FFF2CC" w:themeFill="accent4" w:themeFillTint="33"/>
            <w:vAlign w:val="center"/>
          </w:tcPr>
          <w:p w14:paraId="48EE1EBF" w14:textId="77777777" w:rsidR="00E145AC" w:rsidRPr="00BB3FCD" w:rsidRDefault="00E145AC" w:rsidP="005C0757">
            <w:pPr>
              <w:autoSpaceDE w:val="0"/>
              <w:autoSpaceDN w:val="0"/>
              <w:adjustRightInd w:val="0"/>
              <w:spacing w:after="0" w:line="276" w:lineRule="auto"/>
              <w:ind w:left="720"/>
              <w:contextualSpacing/>
              <w:jc w:val="both"/>
              <w:rPr>
                <w:rFonts w:ascii="PF Square Sans Pro" w:eastAsia="Calibri" w:hAnsi="PF Square Sans Pro" w:cs="Times New Roman"/>
                <w:b/>
                <w:bCs/>
              </w:rPr>
            </w:pPr>
            <w:r w:rsidRPr="00BB3FCD">
              <w:rPr>
                <w:rFonts w:ascii="PF Square Sans Pro" w:eastAsia="Calibri" w:hAnsi="PF Square Sans Pro" w:cs="Times New Roman"/>
                <w:b/>
                <w:bCs/>
              </w:rPr>
              <w:t xml:space="preserve">Реалістичний сценарій </w:t>
            </w:r>
            <w:r w:rsidRPr="00BB3FCD">
              <w:rPr>
                <w:rFonts w:ascii="PF Square Sans Pro" w:eastAsia="Calibri" w:hAnsi="PF Square Sans Pro" w:cs="Times New Roman"/>
                <w:iCs/>
              </w:rPr>
              <w:t>(реалізуються заходи, спрямовані на розвиток Бродівської громади, хоча суспільно-економічний стан країни не сприяє такому розвитку)</w:t>
            </w:r>
          </w:p>
        </w:tc>
      </w:tr>
      <w:tr w:rsidR="00E145AC" w:rsidRPr="00BB3FCD" w14:paraId="2869A9C2" w14:textId="77777777" w:rsidTr="00912F8F">
        <w:trPr>
          <w:trHeight w:val="853"/>
        </w:trPr>
        <w:tc>
          <w:tcPr>
            <w:tcW w:w="10490" w:type="dxa"/>
            <w:shd w:val="clear" w:color="auto" w:fill="auto"/>
          </w:tcPr>
          <w:p w14:paraId="109FD81C"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Цілеспрямована та злагоджена політика керівництва громади призведе до поступового збільшення як внутрішніх, так і зовнішніх інвестицій, чому сприяє значна кількість вже діючих підприємств на території громади з іноземним капіталом, зокрема тих, в плани яких входять </w:t>
            </w:r>
            <w:proofErr w:type="spellStart"/>
            <w:r w:rsidRPr="00BB3FCD">
              <w:rPr>
                <w:rFonts w:ascii="PF Square Sans Pro" w:eastAsia="Times New Roman" w:hAnsi="PF Square Sans Pro" w:cs="Arial"/>
                <w:lang w:eastAsia="ru-RU"/>
              </w:rPr>
              <w:t>проєкти</w:t>
            </w:r>
            <w:proofErr w:type="spellEnd"/>
            <w:r w:rsidRPr="00BB3FCD">
              <w:rPr>
                <w:rFonts w:ascii="PF Square Sans Pro" w:eastAsia="Times New Roman" w:hAnsi="PF Square Sans Pro" w:cs="Arial"/>
                <w:lang w:eastAsia="ru-RU"/>
              </w:rPr>
              <w:t xml:space="preserve"> розширення</w:t>
            </w:r>
          </w:p>
          <w:p w14:paraId="5F3266F0"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Вигідне логістичне розташування громади сприятиме реалізації інфраструктурних проєктів, визначених SMART-спеціалізацією Львівщини, зокрема побудові логістичного комплексу</w:t>
            </w:r>
          </w:p>
          <w:p w14:paraId="2BA3EAF1"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Громада завершить інвентаризацію земель та комунального майна, сформує портфель привабливих інвестиційних пропозицій, активно просуваючи їх через відповідні національні та регіональні портали, участь у економічних форумах, а також завдяки сучасному </w:t>
            </w:r>
            <w:proofErr w:type="spellStart"/>
            <w:r w:rsidRPr="00BB3FCD">
              <w:rPr>
                <w:rFonts w:ascii="PF Square Sans Pro" w:eastAsia="Times New Roman" w:hAnsi="PF Square Sans Pro" w:cs="Arial"/>
                <w:lang w:eastAsia="ru-RU"/>
              </w:rPr>
              <w:t>брендингу</w:t>
            </w:r>
            <w:proofErr w:type="spellEnd"/>
            <w:r w:rsidRPr="00BB3FCD">
              <w:rPr>
                <w:rFonts w:ascii="PF Square Sans Pro" w:eastAsia="Times New Roman" w:hAnsi="PF Square Sans Pro" w:cs="Arial"/>
                <w:lang w:eastAsia="ru-RU"/>
              </w:rPr>
              <w:t xml:space="preserve"> громади</w:t>
            </w:r>
          </w:p>
          <w:p w14:paraId="4A78ECA7"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Інноваційні підходи до стратегічного планування в громаді та створення ефективних інституцій для їх запровадження дозволять концентрувати ресурси громади та кошти державних, регіональних і міжнародних програм на стратегічних напрямках економічного характеру, що дозволить покращувати інженерну та соціальну інфраструктури, ремонт комунальних доріг</w:t>
            </w:r>
          </w:p>
          <w:p w14:paraId="1C1B98FD"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Комплексні програми розвитку, у першу чергу малого і середнього бізнесу та </w:t>
            </w:r>
            <w:proofErr w:type="spellStart"/>
            <w:r w:rsidRPr="00BB3FCD">
              <w:rPr>
                <w:rFonts w:ascii="PF Square Sans Pro" w:eastAsia="Times New Roman" w:hAnsi="PF Square Sans Pro" w:cs="Arial"/>
                <w:lang w:eastAsia="ru-RU"/>
              </w:rPr>
              <w:t>сільгомпвиробників</w:t>
            </w:r>
            <w:proofErr w:type="spellEnd"/>
            <w:r w:rsidRPr="00BB3FCD">
              <w:rPr>
                <w:rFonts w:ascii="PF Square Sans Pro" w:eastAsia="Times New Roman" w:hAnsi="PF Square Sans Pro" w:cs="Arial"/>
                <w:lang w:eastAsia="ru-RU"/>
              </w:rPr>
              <w:t xml:space="preserve"> громади, узгоджені з державними цільовими програмами та субвенціями, а також відповідними регіональними програмами поступово збільшить кількісно і якісно малий і середній бізнес, особливо у сільській місцевості, що сприятиме збільшенню офіційної зайнятості населення та дасть поштовх переробній промисловості</w:t>
            </w:r>
          </w:p>
          <w:p w14:paraId="69C8DEF9"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Достатньо швидке запровадження е-технологій в роботу управлінського апарату та удосконалення системи надання адміністративних послуг, а також підвищення кваліфікації управлінців та створення ефективних дорадчих органів, призведе до підвищення ефективності врядування, підвищення довіри мешканців до управлінських рішень </w:t>
            </w:r>
          </w:p>
          <w:p w14:paraId="5A1EF815"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Завдяки збереженню структур і кваліфікованих працівників бувшого Бродівського району в громаді є значний адміністративний потенціал для розбудови міжмуніципального співробітництва із сусідніми територіальними громадами (</w:t>
            </w:r>
            <w:proofErr w:type="spellStart"/>
            <w:r w:rsidRPr="00BB3FCD">
              <w:rPr>
                <w:rFonts w:ascii="PF Square Sans Pro" w:eastAsia="Times New Roman" w:hAnsi="PF Square Sans Pro" w:cs="Arial"/>
                <w:lang w:eastAsia="ru-RU"/>
              </w:rPr>
              <w:t>Заболотцівською</w:t>
            </w:r>
            <w:proofErr w:type="spellEnd"/>
            <w:r w:rsidRPr="00BB3FCD">
              <w:rPr>
                <w:rFonts w:ascii="PF Square Sans Pro" w:eastAsia="Times New Roman" w:hAnsi="PF Square Sans Pro" w:cs="Arial"/>
                <w:lang w:eastAsia="ru-RU"/>
              </w:rPr>
              <w:t xml:space="preserve"> та </w:t>
            </w:r>
            <w:proofErr w:type="spellStart"/>
            <w:r w:rsidRPr="00BB3FCD">
              <w:rPr>
                <w:rFonts w:ascii="PF Square Sans Pro" w:eastAsia="Times New Roman" w:hAnsi="PF Square Sans Pro" w:cs="Arial"/>
                <w:lang w:eastAsia="ru-RU"/>
              </w:rPr>
              <w:t>Підкамінською</w:t>
            </w:r>
            <w:proofErr w:type="spellEnd"/>
            <w:r w:rsidRPr="00BB3FCD">
              <w:rPr>
                <w:rFonts w:ascii="PF Square Sans Pro" w:eastAsia="Times New Roman" w:hAnsi="PF Square Sans Pro" w:cs="Arial"/>
                <w:lang w:eastAsia="ru-RU"/>
              </w:rPr>
              <w:t>) по важливих напрямках (освіта, поліція, екологія)</w:t>
            </w:r>
          </w:p>
          <w:p w14:paraId="7120209B"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Завдяки міжнародним програмам, зокрема транскордонного співробітництва та відповідним державним і національним програмам громада поступово реалізує програму розвитку туризму, доповнену програмами розвитку рекреаційної сфери та сфери дозвілля, що призведе до притоку туристів і сприятиме розвитку малого та середнього бізнесу в сфері розміщення, харчування, спортивного та зеленого туризму. При цьому зростає роль </w:t>
            </w:r>
            <w:proofErr w:type="spellStart"/>
            <w:r w:rsidRPr="00BB3FCD">
              <w:rPr>
                <w:rFonts w:ascii="PF Square Sans Pro" w:eastAsia="Times New Roman" w:hAnsi="PF Square Sans Pro" w:cs="Arial"/>
                <w:lang w:eastAsia="ru-RU"/>
              </w:rPr>
              <w:t>проєктних</w:t>
            </w:r>
            <w:proofErr w:type="spellEnd"/>
            <w:r w:rsidRPr="00BB3FCD">
              <w:rPr>
                <w:rFonts w:ascii="PF Square Sans Pro" w:eastAsia="Times New Roman" w:hAnsi="PF Square Sans Pro" w:cs="Arial"/>
                <w:lang w:eastAsia="ru-RU"/>
              </w:rPr>
              <w:t xml:space="preserve"> менеджерів, яких на сьогодні в громаді бракує</w:t>
            </w:r>
          </w:p>
          <w:p w14:paraId="788FD87C"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 xml:space="preserve">Обмеженість фінансових можливостей змусять керівництво громади розпочати формування </w:t>
            </w:r>
            <w:r w:rsidRPr="00BB3FCD">
              <w:rPr>
                <w:rFonts w:ascii="PF Square Sans Pro" w:eastAsia="Times New Roman" w:hAnsi="PF Square Sans Pro" w:cs="Arial"/>
                <w:lang w:eastAsia="ru-RU"/>
              </w:rPr>
              <w:lastRenderedPageBreak/>
              <w:t>ефективного плану оптимізації соціальної інфраструктури та поступово його запроваджувати. Основними партнерами влади громади при цьому мають стати старости сільських округів</w:t>
            </w:r>
          </w:p>
          <w:p w14:paraId="417108C1" w14:textId="77777777" w:rsidR="00E145AC" w:rsidRPr="00BB3FCD" w:rsidRDefault="00E145AC" w:rsidP="005C0757">
            <w:pPr>
              <w:widowControl w:val="0"/>
              <w:numPr>
                <w:ilvl w:val="0"/>
                <w:numId w:val="22"/>
              </w:numPr>
              <w:tabs>
                <w:tab w:val="left" w:pos="426"/>
              </w:tabs>
              <w:autoSpaceDE w:val="0"/>
              <w:autoSpaceDN w:val="0"/>
              <w:spacing w:after="0" w:line="276" w:lineRule="auto"/>
              <w:contextualSpacing/>
              <w:jc w:val="both"/>
              <w:rPr>
                <w:rFonts w:ascii="PF Square Sans Pro" w:eastAsia="Times New Roman" w:hAnsi="PF Square Sans Pro" w:cs="Arial"/>
                <w:lang w:eastAsia="ru-RU"/>
              </w:rPr>
            </w:pPr>
            <w:r w:rsidRPr="00BB3FCD">
              <w:rPr>
                <w:rFonts w:ascii="PF Square Sans Pro" w:eastAsia="Times New Roman" w:hAnsi="PF Square Sans Pro" w:cs="Arial"/>
                <w:lang w:eastAsia="ru-RU"/>
              </w:rPr>
              <w:t>Планується, що до 2027 року громада стане однією із  лідерів українського місцевого самоврядування, яка напрацює свій рецепт успіху, ефективного управління та розумного економічного зростання, що зможе вплинути на перехід до оптимістичного сценарію.</w:t>
            </w:r>
          </w:p>
        </w:tc>
      </w:tr>
    </w:tbl>
    <w:p w14:paraId="78A2428D" w14:textId="77777777" w:rsidR="00E145AC" w:rsidRPr="00BB3FCD" w:rsidRDefault="00E145AC" w:rsidP="005C0757">
      <w:pPr>
        <w:spacing w:after="0" w:line="276" w:lineRule="auto"/>
        <w:ind w:firstLine="360"/>
        <w:jc w:val="both"/>
        <w:rPr>
          <w:rFonts w:ascii="PF Square Sans Pro" w:eastAsia="Times New Roman" w:hAnsi="PF Square Sans Pro" w:cs="Arial"/>
          <w:u w:val="single"/>
          <w:lang w:eastAsia="uk-UA"/>
        </w:rPr>
      </w:pPr>
    </w:p>
    <w:p w14:paraId="03E01B94" w14:textId="77777777" w:rsidR="00E145AC" w:rsidRPr="00BB3FCD" w:rsidRDefault="00E145AC" w:rsidP="005C0757">
      <w:pPr>
        <w:spacing w:after="0" w:line="276" w:lineRule="auto"/>
        <w:ind w:firstLine="360"/>
        <w:jc w:val="both"/>
        <w:rPr>
          <w:rFonts w:ascii="PF Square Sans Pro" w:eastAsia="Times New Roman" w:hAnsi="PF Square Sans Pro" w:cs="Arial"/>
          <w:lang w:eastAsia="uk-UA"/>
        </w:rPr>
      </w:pPr>
      <w:r w:rsidRPr="00BB3FCD">
        <w:rPr>
          <w:rFonts w:ascii="PF Square Sans Pro" w:eastAsia="Times New Roman" w:hAnsi="PF Square Sans Pro" w:cs="Arial"/>
          <w:lang w:eastAsia="uk-UA"/>
        </w:rPr>
        <w:t xml:space="preserve">Саме цей </w:t>
      </w:r>
      <w:r w:rsidRPr="00BB3FCD">
        <w:rPr>
          <w:rFonts w:ascii="PF Square Sans Pro" w:eastAsia="Times New Roman" w:hAnsi="PF Square Sans Pro" w:cs="Arial"/>
          <w:b/>
          <w:i/>
          <w:lang w:eastAsia="uk-UA"/>
        </w:rPr>
        <w:t>реалістичний сценарій</w:t>
      </w:r>
      <w:r w:rsidRPr="00BB3FCD">
        <w:rPr>
          <w:rFonts w:ascii="PF Square Sans Pro" w:eastAsia="Times New Roman" w:hAnsi="PF Square Sans Pro" w:cs="Arial"/>
          <w:lang w:eastAsia="uk-UA"/>
        </w:rPr>
        <w:t xml:space="preserve"> став основою для формулювання </w:t>
      </w:r>
      <w:r w:rsidRPr="00BB3FCD">
        <w:rPr>
          <w:rFonts w:ascii="PF Square Sans Pro" w:eastAsia="Times New Roman" w:hAnsi="PF Square Sans Pro" w:cs="Arial"/>
          <w:i/>
          <w:lang w:eastAsia="uk-UA"/>
        </w:rPr>
        <w:t>Стратегічного бачення</w:t>
      </w:r>
      <w:r w:rsidRPr="00BB3FCD">
        <w:rPr>
          <w:rFonts w:ascii="PF Square Sans Pro" w:eastAsia="Times New Roman" w:hAnsi="PF Square Sans Pro" w:cs="Arial"/>
          <w:lang w:eastAsia="uk-UA"/>
        </w:rPr>
        <w:t xml:space="preserve"> та </w:t>
      </w:r>
      <w:r w:rsidRPr="00BB3FCD">
        <w:rPr>
          <w:rFonts w:ascii="PF Square Sans Pro" w:eastAsia="Times New Roman" w:hAnsi="PF Square Sans Pro" w:cs="Arial"/>
          <w:i/>
          <w:lang w:eastAsia="uk-UA"/>
        </w:rPr>
        <w:t>місії</w:t>
      </w:r>
      <w:r w:rsidRPr="00BB3FCD">
        <w:rPr>
          <w:rFonts w:ascii="PF Square Sans Pro" w:eastAsia="Times New Roman" w:hAnsi="PF Square Sans Pro" w:cs="Arial"/>
          <w:lang w:eastAsia="uk-UA"/>
        </w:rPr>
        <w:t xml:space="preserve"> </w:t>
      </w:r>
      <w:proofErr w:type="spellStart"/>
      <w:r w:rsidRPr="00BB3FCD">
        <w:rPr>
          <w:rFonts w:ascii="PF Square Sans Pro" w:eastAsia="Times New Roman" w:hAnsi="PF Square Sans Pro" w:cs="Arial"/>
          <w:lang w:eastAsia="uk-UA"/>
        </w:rPr>
        <w:t>Броівської</w:t>
      </w:r>
      <w:proofErr w:type="spellEnd"/>
      <w:r w:rsidRPr="00BB3FCD">
        <w:rPr>
          <w:rFonts w:ascii="PF Square Sans Pro" w:eastAsia="Times New Roman" w:hAnsi="PF Square Sans Pro" w:cs="Arial"/>
          <w:lang w:eastAsia="uk-UA"/>
        </w:rPr>
        <w:t xml:space="preserve"> міської територіально громади на період 2022-2027 років.</w:t>
      </w:r>
    </w:p>
    <w:p w14:paraId="10217117" w14:textId="77777777" w:rsidR="00477772" w:rsidRPr="00BB3FCD" w:rsidRDefault="00477772" w:rsidP="005C0757">
      <w:pPr>
        <w:pStyle w:val="af8"/>
        <w:spacing w:line="276" w:lineRule="auto"/>
        <w:ind w:left="1146"/>
        <w:rPr>
          <w:rFonts w:ascii="PF Square Sans Pro" w:hAnsi="PF Square Sans Pro"/>
          <w:lang w:val="uk-UA"/>
        </w:rPr>
      </w:pPr>
    </w:p>
    <w:p w14:paraId="60AA08CB" w14:textId="77777777" w:rsidR="004F29ED" w:rsidRPr="00BB3FCD" w:rsidRDefault="004F29ED" w:rsidP="002A2BEA">
      <w:pPr>
        <w:ind w:firstLine="426"/>
        <w:rPr>
          <w:rFonts w:ascii="PF Square Sans Pro" w:hAnsi="PF Square Sans Pro"/>
        </w:rPr>
      </w:pPr>
    </w:p>
    <w:p w14:paraId="3F3BCFFD" w14:textId="62FDAF1A" w:rsidR="00D4376C" w:rsidRPr="00BB3FCD" w:rsidRDefault="004D09B8" w:rsidP="007973A9">
      <w:pPr>
        <w:pStyle w:val="1"/>
        <w:shd w:val="clear" w:color="auto" w:fill="FFC000"/>
      </w:pPr>
      <w:bookmarkStart w:id="66" w:name="_Hlk80123367"/>
      <w:bookmarkStart w:id="67" w:name="_Toc83051308"/>
      <w:bookmarkStart w:id="68" w:name="_Toc89257925"/>
      <w:r w:rsidRPr="00BB3FCD">
        <w:lastRenderedPageBreak/>
        <w:t xml:space="preserve">4. </w:t>
      </w:r>
      <w:r w:rsidR="00D4376C" w:rsidRPr="00BB3FCD">
        <w:t>Стратегічні пріоритети розвитку громади</w:t>
      </w:r>
      <w:bookmarkEnd w:id="66"/>
      <w:bookmarkEnd w:id="67"/>
      <w:bookmarkEnd w:id="68"/>
    </w:p>
    <w:p w14:paraId="11A96B56" w14:textId="59F08D25" w:rsidR="00C82CAF" w:rsidRPr="00BB3FCD" w:rsidRDefault="004D09B8" w:rsidP="00C82CAF">
      <w:pPr>
        <w:pStyle w:val="2"/>
      </w:pPr>
      <w:bookmarkStart w:id="69" w:name="_Toc89257926"/>
      <w:bookmarkStart w:id="70" w:name="_Hlk86591840"/>
      <w:r w:rsidRPr="00BB3FCD">
        <w:t xml:space="preserve">4.1. </w:t>
      </w:r>
      <w:r w:rsidR="00C82CAF" w:rsidRPr="00BB3FCD">
        <w:t>Стратегічне бачення і місія</w:t>
      </w:r>
      <w:bookmarkEnd w:id="69"/>
    </w:p>
    <w:bookmarkEnd w:id="70"/>
    <w:p w14:paraId="2B878F32" w14:textId="0DCEA161" w:rsidR="00C82CAF" w:rsidRPr="00BB3FCD" w:rsidRDefault="002A2BEA" w:rsidP="005C0757">
      <w:pPr>
        <w:spacing w:line="276" w:lineRule="auto"/>
        <w:ind w:firstLine="426"/>
        <w:rPr>
          <w:rFonts w:ascii="PF Square Sans Pro" w:hAnsi="PF Square Sans Pro"/>
        </w:rPr>
      </w:pPr>
      <w:r w:rsidRPr="00BB3FCD">
        <w:rPr>
          <w:rFonts w:ascii="PF Square Sans Pro" w:hAnsi="PF Square Sans Pro"/>
        </w:rPr>
        <w:tab/>
      </w:r>
      <w:r w:rsidR="00C82CAF" w:rsidRPr="00BB3FCD">
        <w:rPr>
          <w:rFonts w:ascii="PF Square Sans Pro" w:hAnsi="PF Square Sans Pro"/>
        </w:rPr>
        <w:t xml:space="preserve">Виходячи з матеріалів дослідження соціально-економічного стану та SWOT-аналізу території, а також думок експертів, науковців, працівників органів місцевого самоврядування та представників громади було сформульовано стратегічну місію і бачення розвитку </w:t>
      </w:r>
      <w:r w:rsidR="00075DAF" w:rsidRPr="00BB3FCD">
        <w:rPr>
          <w:rFonts w:ascii="PF Square Sans Pro" w:hAnsi="PF Square Sans Pro"/>
        </w:rPr>
        <w:t xml:space="preserve">Бродівської </w:t>
      </w:r>
      <w:r w:rsidR="00C82CAF" w:rsidRPr="00BB3FCD">
        <w:rPr>
          <w:rFonts w:ascii="PF Square Sans Pro" w:hAnsi="PF Square Sans Pro"/>
        </w:rPr>
        <w:t>громади на період до 2027 року.</w:t>
      </w:r>
    </w:p>
    <w:p w14:paraId="0A8D398C" w14:textId="77777777" w:rsidR="00C82CAF" w:rsidRPr="00BB3FCD" w:rsidRDefault="00C82CAF" w:rsidP="005C0757">
      <w:pPr>
        <w:spacing w:line="276" w:lineRule="auto"/>
        <w:rPr>
          <w:rFonts w:ascii="PF Square Sans Pro" w:hAnsi="PF Square Sans Pro"/>
          <w:b/>
          <w:bCs/>
        </w:rPr>
      </w:pPr>
      <w:r w:rsidRPr="00BB3FCD">
        <w:rPr>
          <w:rFonts w:ascii="PF Square Sans Pro" w:hAnsi="PF Square Sans Pro"/>
          <w:b/>
          <w:bCs/>
        </w:rPr>
        <w:t>Місія</w:t>
      </w:r>
    </w:p>
    <w:p w14:paraId="66E5752A" w14:textId="77777777" w:rsidR="00C82CAF" w:rsidRPr="00BB3FCD" w:rsidRDefault="00C82CAF" w:rsidP="005C0757">
      <w:pPr>
        <w:spacing w:line="276" w:lineRule="auto"/>
        <w:ind w:firstLine="426"/>
        <w:rPr>
          <w:rFonts w:ascii="PF Square Sans Pro" w:hAnsi="PF Square Sans Pro"/>
        </w:rPr>
      </w:pPr>
      <w:r w:rsidRPr="00BB3FCD">
        <w:rPr>
          <w:rFonts w:ascii="PF Square Sans Pro" w:hAnsi="PF Square Sans Pro"/>
        </w:rPr>
        <w:t>Місія — роль, яку надає собі громада в суспільстві. Це опис цінностей, за якими живе громада, ціль для існування, що вказує напрям для досягнення бачення у майбутньому.</w:t>
      </w:r>
    </w:p>
    <w:p w14:paraId="579AEE64" w14:textId="676F3E9A" w:rsidR="00912CF3" w:rsidRPr="00BB3FCD" w:rsidRDefault="00C82CAF" w:rsidP="0093156E">
      <w:pPr>
        <w:shd w:val="clear" w:color="auto" w:fill="FFF2CC" w:themeFill="accent4" w:themeFillTint="33"/>
        <w:spacing w:after="0" w:line="276" w:lineRule="auto"/>
        <w:ind w:firstLine="426"/>
        <w:rPr>
          <w:rFonts w:ascii="PF Square Sans Pro" w:hAnsi="PF Square Sans Pro"/>
          <w:b/>
          <w:i/>
        </w:rPr>
      </w:pPr>
      <w:r w:rsidRPr="00BB3FCD">
        <w:rPr>
          <w:rFonts w:ascii="PF Square Sans Pro" w:hAnsi="PF Square Sans Pro"/>
          <w:b/>
          <w:i/>
        </w:rPr>
        <w:t xml:space="preserve">Місія </w:t>
      </w:r>
      <w:r w:rsidR="008626A3" w:rsidRPr="00BB3FCD">
        <w:rPr>
          <w:rFonts w:ascii="PF Square Sans Pro" w:hAnsi="PF Square Sans Pro"/>
          <w:b/>
          <w:i/>
        </w:rPr>
        <w:t>Бродів</w:t>
      </w:r>
      <w:r w:rsidRPr="00BB3FCD">
        <w:rPr>
          <w:rFonts w:ascii="PF Square Sans Pro" w:hAnsi="PF Square Sans Pro"/>
          <w:b/>
          <w:i/>
        </w:rPr>
        <w:t xml:space="preserve">ської </w:t>
      </w:r>
      <w:r w:rsidR="00022A18">
        <w:rPr>
          <w:rFonts w:ascii="PF Square Sans Pro" w:hAnsi="PF Square Sans Pro"/>
          <w:b/>
          <w:i/>
        </w:rPr>
        <w:t>громади</w:t>
      </w:r>
      <w:r w:rsidRPr="00BB3FCD">
        <w:rPr>
          <w:rFonts w:ascii="PF Square Sans Pro" w:hAnsi="PF Square Sans Pro"/>
          <w:b/>
          <w:i/>
        </w:rPr>
        <w:t>:</w:t>
      </w:r>
    </w:p>
    <w:p w14:paraId="3E7E9354" w14:textId="78E07FFC" w:rsidR="00D758B9" w:rsidRPr="00BB3FCD" w:rsidRDefault="00D758B9" w:rsidP="005C0757">
      <w:pPr>
        <w:shd w:val="clear" w:color="auto" w:fill="FFF2CC" w:themeFill="accent4" w:themeFillTint="33"/>
        <w:spacing w:line="276" w:lineRule="auto"/>
        <w:ind w:firstLine="426"/>
        <w:jc w:val="both"/>
        <w:rPr>
          <w:rFonts w:ascii="PF Square Sans Pro" w:hAnsi="PF Square Sans Pro"/>
        </w:rPr>
      </w:pPr>
      <w:proofErr w:type="spellStart"/>
      <w:r w:rsidRPr="00BB3FCD">
        <w:rPr>
          <w:rFonts w:ascii="PF Square Sans Pro" w:hAnsi="PF Square Sans Pro"/>
          <w:iCs/>
        </w:rPr>
        <w:t>Брідщина</w:t>
      </w:r>
      <w:proofErr w:type="spellEnd"/>
      <w:r w:rsidRPr="00BB3FCD">
        <w:rPr>
          <w:rFonts w:ascii="PF Square Sans Pro" w:hAnsi="PF Square Sans Pro"/>
          <w:iCs/>
        </w:rPr>
        <w:t xml:space="preserve"> і</w:t>
      </w:r>
      <w:r w:rsidR="004D09B8" w:rsidRPr="00BB3FCD">
        <w:rPr>
          <w:rFonts w:ascii="PF Square Sans Pro" w:hAnsi="PF Square Sans Pro"/>
          <w:iCs/>
        </w:rPr>
        <w:t>з центром м.</w:t>
      </w:r>
      <w:r w:rsidRPr="00BB3FCD">
        <w:rPr>
          <w:rFonts w:ascii="PF Square Sans Pro" w:hAnsi="PF Square Sans Pro"/>
          <w:iCs/>
        </w:rPr>
        <w:t xml:space="preserve"> Броди – край, що розташований на межі історичних земель – Галичини, Волині і Поділля; перехрестя торгових шляхів та культур; земля, що об’єднала різноманітні національні громади, які дали світу незабутні пост</w:t>
      </w:r>
      <w:r w:rsidR="004D09B8" w:rsidRPr="00BB3FCD">
        <w:rPr>
          <w:rFonts w:ascii="PF Square Sans Pro" w:hAnsi="PF Square Sans Pro"/>
          <w:iCs/>
        </w:rPr>
        <w:t xml:space="preserve">аті та пам’ятки своєї історії. Це – люди, що </w:t>
      </w:r>
      <w:r w:rsidRPr="00BB3FCD">
        <w:rPr>
          <w:rFonts w:ascii="PF Square Sans Pro" w:hAnsi="PF Square Sans Pro"/>
          <w:iCs/>
        </w:rPr>
        <w:t>впевнено буду</w:t>
      </w:r>
      <w:r w:rsidR="004D09B8" w:rsidRPr="00BB3FCD">
        <w:rPr>
          <w:rFonts w:ascii="PF Square Sans Pro" w:hAnsi="PF Square Sans Pro"/>
          <w:iCs/>
        </w:rPr>
        <w:t>ють</w:t>
      </w:r>
      <w:r w:rsidRPr="00BB3FCD">
        <w:rPr>
          <w:rFonts w:ascii="PF Square Sans Pro" w:hAnsi="PF Square Sans Pro"/>
          <w:iCs/>
        </w:rPr>
        <w:t xml:space="preserve"> своє майбутнє в соборній Україні.</w:t>
      </w:r>
    </w:p>
    <w:p w14:paraId="0717EC8B" w14:textId="77777777" w:rsidR="00C82CAF" w:rsidRPr="00BB3FCD" w:rsidRDefault="00C82CAF" w:rsidP="005C0757">
      <w:pPr>
        <w:spacing w:line="276" w:lineRule="auto"/>
        <w:rPr>
          <w:rFonts w:ascii="PF Square Sans Pro" w:hAnsi="PF Square Sans Pro"/>
          <w:b/>
          <w:bCs/>
        </w:rPr>
      </w:pPr>
      <w:r w:rsidRPr="00BB3FCD">
        <w:rPr>
          <w:rFonts w:ascii="PF Square Sans Pro" w:hAnsi="PF Square Sans Pro"/>
          <w:b/>
          <w:bCs/>
        </w:rPr>
        <w:t xml:space="preserve">Бачення </w:t>
      </w:r>
    </w:p>
    <w:p w14:paraId="3BDA3BBB" w14:textId="77777777" w:rsidR="00C82CAF" w:rsidRPr="00BB3FCD" w:rsidRDefault="00C82CAF" w:rsidP="005C0757">
      <w:pPr>
        <w:spacing w:line="276" w:lineRule="auto"/>
        <w:ind w:firstLine="426"/>
        <w:rPr>
          <w:rFonts w:ascii="PF Square Sans Pro" w:hAnsi="PF Square Sans Pro"/>
        </w:rPr>
      </w:pPr>
      <w:r w:rsidRPr="00BB3FCD">
        <w:rPr>
          <w:rFonts w:ascii="PF Square Sans Pro" w:hAnsi="PF Square Sans Pro"/>
        </w:rPr>
        <w:t>Стратегічне бачення окреслює різносторонній оптимістичний погляд на розвиток громади в майбутньому та є концентрованим уявленням мешканців того, якою вони хочуть бачити громаду в майбутньому.</w:t>
      </w:r>
    </w:p>
    <w:p w14:paraId="7FA3DECF" w14:textId="1C051A0F" w:rsidR="00912CF3" w:rsidRPr="00BB3FCD" w:rsidRDefault="00C82CAF" w:rsidP="0093156E">
      <w:pPr>
        <w:shd w:val="clear" w:color="auto" w:fill="FFF2CC" w:themeFill="accent4" w:themeFillTint="33"/>
        <w:spacing w:after="0" w:line="276" w:lineRule="auto"/>
        <w:ind w:firstLine="426"/>
        <w:rPr>
          <w:rFonts w:ascii="PF Square Sans Pro" w:hAnsi="PF Square Sans Pro"/>
          <w:b/>
          <w:i/>
        </w:rPr>
      </w:pPr>
      <w:r w:rsidRPr="00BB3FCD">
        <w:rPr>
          <w:rFonts w:ascii="PF Square Sans Pro" w:hAnsi="PF Square Sans Pro"/>
          <w:b/>
          <w:i/>
        </w:rPr>
        <w:t xml:space="preserve">Бачення </w:t>
      </w:r>
      <w:r w:rsidR="008626A3" w:rsidRPr="00BB3FCD">
        <w:rPr>
          <w:rFonts w:ascii="PF Square Sans Pro" w:hAnsi="PF Square Sans Pro"/>
          <w:b/>
          <w:i/>
        </w:rPr>
        <w:t>Бродів</w:t>
      </w:r>
      <w:r w:rsidRPr="00BB3FCD">
        <w:rPr>
          <w:rFonts w:ascii="PF Square Sans Pro" w:hAnsi="PF Square Sans Pro"/>
          <w:b/>
          <w:i/>
        </w:rPr>
        <w:t xml:space="preserve">ської </w:t>
      </w:r>
      <w:r w:rsidR="00022A18">
        <w:rPr>
          <w:rFonts w:ascii="PF Square Sans Pro" w:hAnsi="PF Square Sans Pro"/>
          <w:b/>
          <w:i/>
        </w:rPr>
        <w:t>громади</w:t>
      </w:r>
      <w:r w:rsidRPr="00BB3FCD">
        <w:rPr>
          <w:rFonts w:ascii="PF Square Sans Pro" w:hAnsi="PF Square Sans Pro"/>
          <w:b/>
          <w:i/>
        </w:rPr>
        <w:t>:</w:t>
      </w:r>
    </w:p>
    <w:p w14:paraId="6E379EF6" w14:textId="66AAFC91" w:rsidR="00612951" w:rsidRPr="00BB3FCD" w:rsidRDefault="00D758B9" w:rsidP="005C0757">
      <w:pPr>
        <w:shd w:val="clear" w:color="auto" w:fill="FFF2CC" w:themeFill="accent4" w:themeFillTint="33"/>
        <w:spacing w:line="276" w:lineRule="auto"/>
        <w:ind w:firstLine="426"/>
        <w:jc w:val="both"/>
        <w:rPr>
          <w:rFonts w:ascii="PF Square Sans Pro" w:hAnsi="PF Square Sans Pro"/>
        </w:rPr>
      </w:pPr>
      <w:r w:rsidRPr="00BB3FCD">
        <w:rPr>
          <w:rFonts w:ascii="PF Square Sans Pro" w:hAnsi="PF Square Sans Pro"/>
          <w:iCs/>
        </w:rPr>
        <w:t>Бродівська громада – територія господарів, що спираючись на здобутки своїх попередників, дбайливо в</w:t>
      </w:r>
      <w:r w:rsidR="00E871AD" w:rsidRPr="00BB3FCD">
        <w:rPr>
          <w:rFonts w:ascii="PF Square Sans Pro" w:hAnsi="PF Square Sans Pro"/>
          <w:iCs/>
        </w:rPr>
        <w:t>ибудовують комфортне життя собі і</w:t>
      </w:r>
      <w:r w:rsidRPr="00BB3FCD">
        <w:rPr>
          <w:rFonts w:ascii="PF Square Sans Pro" w:hAnsi="PF Square Sans Pro"/>
          <w:iCs/>
        </w:rPr>
        <w:t xml:space="preserve"> дітям </w:t>
      </w:r>
      <w:r w:rsidR="00E871AD" w:rsidRPr="00BB3FCD">
        <w:rPr>
          <w:rFonts w:ascii="PF Square Sans Pro" w:hAnsi="PF Square Sans Pro"/>
          <w:iCs/>
        </w:rPr>
        <w:t xml:space="preserve">та </w:t>
      </w:r>
      <w:r w:rsidR="004D09B8" w:rsidRPr="00BB3FCD">
        <w:rPr>
          <w:rFonts w:ascii="PF Square Sans Pro" w:hAnsi="PF Square Sans Pro"/>
          <w:iCs/>
        </w:rPr>
        <w:t>поважа</w:t>
      </w:r>
      <w:r w:rsidR="00912CF3" w:rsidRPr="00BB3FCD">
        <w:rPr>
          <w:rFonts w:ascii="PF Square Sans Pro" w:hAnsi="PF Square Sans Pro"/>
          <w:iCs/>
        </w:rPr>
        <w:t>ють</w:t>
      </w:r>
      <w:r w:rsidR="004D09B8" w:rsidRPr="00BB3FCD">
        <w:rPr>
          <w:rFonts w:ascii="PF Square Sans Pro" w:hAnsi="PF Square Sans Pro"/>
          <w:iCs/>
        </w:rPr>
        <w:t xml:space="preserve"> своїх </w:t>
      </w:r>
      <w:r w:rsidRPr="00BB3FCD">
        <w:rPr>
          <w:rFonts w:ascii="PF Square Sans Pro" w:hAnsi="PF Square Sans Pro"/>
          <w:iCs/>
        </w:rPr>
        <w:t>сусід</w:t>
      </w:r>
      <w:r w:rsidR="004D09B8" w:rsidRPr="00BB3FCD">
        <w:rPr>
          <w:rFonts w:ascii="PF Square Sans Pro" w:hAnsi="PF Square Sans Pro"/>
          <w:iCs/>
        </w:rPr>
        <w:t>ів, з якими вибудову</w:t>
      </w:r>
      <w:r w:rsidR="00912CF3" w:rsidRPr="00BB3FCD">
        <w:rPr>
          <w:rFonts w:ascii="PF Square Sans Pro" w:hAnsi="PF Square Sans Pro"/>
          <w:iCs/>
        </w:rPr>
        <w:t>ють</w:t>
      </w:r>
      <w:r w:rsidR="004D09B8" w:rsidRPr="00BB3FCD">
        <w:rPr>
          <w:rFonts w:ascii="PF Square Sans Pro" w:hAnsi="PF Square Sans Pro"/>
          <w:iCs/>
        </w:rPr>
        <w:t xml:space="preserve"> взаємовигідні стосунки</w:t>
      </w:r>
      <w:r w:rsidRPr="00BB3FCD">
        <w:rPr>
          <w:rFonts w:ascii="PF Square Sans Pro" w:hAnsi="PF Square Sans Pro"/>
          <w:iCs/>
        </w:rPr>
        <w:t xml:space="preserve">. Громада, яка демонструє сталий </w:t>
      </w:r>
      <w:r w:rsidR="00E871AD" w:rsidRPr="00BB3FCD">
        <w:rPr>
          <w:rFonts w:ascii="PF Square Sans Pro" w:hAnsi="PF Square Sans Pro"/>
          <w:iCs/>
        </w:rPr>
        <w:t xml:space="preserve">економічний та екологічний </w:t>
      </w:r>
      <w:r w:rsidRPr="00BB3FCD">
        <w:rPr>
          <w:rFonts w:ascii="PF Square Sans Pro" w:hAnsi="PF Square Sans Pro"/>
          <w:iCs/>
        </w:rPr>
        <w:t>розвиток, що б</w:t>
      </w:r>
      <w:r w:rsidR="00E871AD" w:rsidRPr="00BB3FCD">
        <w:rPr>
          <w:rFonts w:ascii="PF Square Sans Pro" w:hAnsi="PF Square Sans Pro"/>
          <w:iCs/>
        </w:rPr>
        <w:t xml:space="preserve">азується </w:t>
      </w:r>
      <w:r w:rsidRPr="00BB3FCD">
        <w:rPr>
          <w:rFonts w:ascii="PF Square Sans Pro" w:hAnsi="PF Square Sans Pro"/>
          <w:iCs/>
        </w:rPr>
        <w:t>на культурі високоосвічених, здорових та активних громадян.</w:t>
      </w:r>
    </w:p>
    <w:p w14:paraId="064D3F83" w14:textId="3D5243F3" w:rsidR="00361CBE" w:rsidRPr="00BB3FCD" w:rsidRDefault="00BB3FCD" w:rsidP="005C0757">
      <w:pPr>
        <w:pStyle w:val="2"/>
        <w:spacing w:before="0" w:line="276" w:lineRule="auto"/>
        <w:rPr>
          <w:rFonts w:eastAsia="Calibri"/>
        </w:rPr>
      </w:pPr>
      <w:bookmarkStart w:id="71" w:name="_Toc89257927"/>
      <w:r w:rsidRPr="00BB3FCD">
        <w:rPr>
          <w:rFonts w:eastAsia="Calibri"/>
        </w:rPr>
        <w:t xml:space="preserve">4.2. </w:t>
      </w:r>
      <w:r w:rsidR="00361CBE" w:rsidRPr="00BB3FCD">
        <w:rPr>
          <w:rFonts w:eastAsia="Calibri"/>
        </w:rPr>
        <w:t>Стратегічні та операційні цілі, завдання та потенційні сфери реалізації проєктів</w:t>
      </w:r>
      <w:bookmarkEnd w:id="71"/>
    </w:p>
    <w:p w14:paraId="5C8A3943" w14:textId="42F225DA" w:rsidR="00361CBE" w:rsidRPr="00BB3FCD" w:rsidRDefault="00612951" w:rsidP="005C0757">
      <w:pPr>
        <w:shd w:val="clear" w:color="auto" w:fill="FFFFFF" w:themeFill="background1"/>
        <w:tabs>
          <w:tab w:val="left" w:pos="284"/>
        </w:tabs>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r>
      <w:r w:rsidR="00361CBE" w:rsidRPr="00BB3FCD">
        <w:rPr>
          <w:rFonts w:ascii="PF Square Sans Pro" w:eastAsia="Calibri" w:hAnsi="PF Square Sans Pro" w:cs="Arial"/>
        </w:rPr>
        <w:t xml:space="preserve">Стратегічне бачення розвитку </w:t>
      </w:r>
      <w:r w:rsidR="008626A3" w:rsidRPr="00BB3FCD">
        <w:rPr>
          <w:rFonts w:ascii="PF Square Sans Pro" w:eastAsia="Calibri" w:hAnsi="PF Square Sans Pro" w:cs="Arial"/>
        </w:rPr>
        <w:t>Бродів</w:t>
      </w:r>
      <w:r w:rsidR="00361CBE" w:rsidRPr="00BB3FCD">
        <w:rPr>
          <w:rFonts w:ascii="PF Square Sans Pro" w:eastAsia="Calibri" w:hAnsi="PF Square Sans Pro" w:cs="Arial"/>
        </w:rPr>
        <w:t xml:space="preserve">ської міської територіальної громади буде досягатись завдяки реалізації </w:t>
      </w:r>
      <w:r w:rsidR="00D758B9" w:rsidRPr="00BB3FCD">
        <w:rPr>
          <w:rFonts w:ascii="PF Square Sans Pro" w:eastAsia="Calibri" w:hAnsi="PF Square Sans Pro" w:cs="Arial"/>
        </w:rPr>
        <w:t xml:space="preserve">чотирьох </w:t>
      </w:r>
      <w:r w:rsidR="00361CBE" w:rsidRPr="00BB3FCD">
        <w:rPr>
          <w:rFonts w:ascii="PF Square Sans Pro" w:eastAsia="Calibri" w:hAnsi="PF Square Sans Pro" w:cs="Arial"/>
        </w:rPr>
        <w:t>стратегічних цілей:</w:t>
      </w:r>
    </w:p>
    <w:p w14:paraId="20E75A36" w14:textId="77777777" w:rsidR="00D758B9" w:rsidRPr="00BB3FCD" w:rsidRDefault="00D758B9" w:rsidP="005C0757">
      <w:pPr>
        <w:shd w:val="clear" w:color="auto" w:fill="FFF2CC" w:themeFill="accent4" w:themeFillTint="33"/>
        <w:spacing w:after="0" w:line="276" w:lineRule="auto"/>
        <w:ind w:firstLine="567"/>
        <w:jc w:val="both"/>
        <w:rPr>
          <w:rFonts w:ascii="PF Square Sans Pro" w:eastAsia="Calibri" w:hAnsi="PF Square Sans Pro" w:cs="Arial"/>
        </w:rPr>
      </w:pPr>
      <w:r w:rsidRPr="00BB3FCD">
        <w:rPr>
          <w:rFonts w:ascii="PF Square Sans Pro" w:eastAsia="Calibri" w:hAnsi="PF Square Sans Pro" w:cs="Arial"/>
        </w:rPr>
        <w:t>Стратегічна ціль 1. Конкурентоздатна та інноваційна економіка</w:t>
      </w:r>
    </w:p>
    <w:p w14:paraId="667C9811" w14:textId="77777777" w:rsidR="00D758B9" w:rsidRPr="00BB3FCD" w:rsidRDefault="00D758B9" w:rsidP="005C0757">
      <w:pPr>
        <w:shd w:val="clear" w:color="auto" w:fill="FFF2CC" w:themeFill="accent4" w:themeFillTint="33"/>
        <w:spacing w:after="0" w:line="276" w:lineRule="auto"/>
        <w:ind w:firstLine="567"/>
        <w:jc w:val="both"/>
        <w:rPr>
          <w:rFonts w:ascii="PF Square Sans Pro" w:eastAsia="Calibri" w:hAnsi="PF Square Sans Pro" w:cs="Arial"/>
        </w:rPr>
      </w:pPr>
      <w:r w:rsidRPr="00BB3FCD">
        <w:rPr>
          <w:rFonts w:ascii="PF Square Sans Pro" w:eastAsia="Calibri" w:hAnsi="PF Square Sans Pro" w:cs="Arial"/>
        </w:rPr>
        <w:t>Стратегічна ціль 2. Розвиток людського капіталу</w:t>
      </w:r>
    </w:p>
    <w:p w14:paraId="54E2A4D5" w14:textId="77777777" w:rsidR="00D758B9" w:rsidRPr="00BB3FCD" w:rsidRDefault="00D758B9" w:rsidP="005C0757">
      <w:pPr>
        <w:shd w:val="clear" w:color="auto" w:fill="FFF2CC" w:themeFill="accent4" w:themeFillTint="33"/>
        <w:spacing w:after="0" w:line="276" w:lineRule="auto"/>
        <w:ind w:firstLine="567"/>
        <w:jc w:val="both"/>
        <w:rPr>
          <w:rFonts w:ascii="PF Square Sans Pro" w:eastAsia="Calibri" w:hAnsi="PF Square Sans Pro" w:cs="Arial"/>
        </w:rPr>
      </w:pPr>
      <w:r w:rsidRPr="00BB3FCD">
        <w:rPr>
          <w:rFonts w:ascii="PF Square Sans Pro" w:eastAsia="Calibri" w:hAnsi="PF Square Sans Pro" w:cs="Arial"/>
        </w:rPr>
        <w:t xml:space="preserve">Стратегічна ціль 3. Територія комфортного і безпечного життя </w:t>
      </w:r>
    </w:p>
    <w:p w14:paraId="15DA655C" w14:textId="77777777" w:rsidR="00D758B9" w:rsidRPr="00BB3FCD" w:rsidRDefault="00D758B9" w:rsidP="005C0757">
      <w:pPr>
        <w:shd w:val="clear" w:color="auto" w:fill="FFF2CC" w:themeFill="accent4" w:themeFillTint="33"/>
        <w:spacing w:after="0" w:line="276" w:lineRule="auto"/>
        <w:ind w:firstLine="567"/>
        <w:jc w:val="both"/>
        <w:rPr>
          <w:rFonts w:ascii="PF Square Sans Pro" w:eastAsia="Calibri" w:hAnsi="PF Square Sans Pro" w:cs="Arial"/>
        </w:rPr>
      </w:pPr>
      <w:r w:rsidRPr="00BB3FCD">
        <w:rPr>
          <w:rFonts w:ascii="PF Square Sans Pro" w:eastAsia="Calibri" w:hAnsi="PF Square Sans Pro" w:cs="Arial"/>
        </w:rPr>
        <w:t>Стратегічна ціль 4. Ефективне врядування</w:t>
      </w:r>
    </w:p>
    <w:p w14:paraId="5668617B" w14:textId="69C09843" w:rsidR="00361CBE" w:rsidRPr="00BB3FCD" w:rsidRDefault="00612951" w:rsidP="005C0757">
      <w:pPr>
        <w:shd w:val="clear" w:color="auto" w:fill="FFFFFF" w:themeFill="background1"/>
        <w:tabs>
          <w:tab w:val="left" w:pos="284"/>
        </w:tabs>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r>
      <w:r w:rsidR="00361CBE" w:rsidRPr="00BB3FCD">
        <w:rPr>
          <w:rFonts w:ascii="PF Square Sans Pro" w:eastAsia="Calibri" w:hAnsi="PF Square Sans Pro" w:cs="Arial"/>
        </w:rPr>
        <w:t>Дані стратегічні цілі будуть реалізовані через систему операційних цілей та завдань. Їх реалізація передбачає конкретизацію операційних цілей та завдань як для соціально-економічної системи громади загалом, так і для окремих населених пунктів громади зокрема.</w:t>
      </w:r>
    </w:p>
    <w:p w14:paraId="7D70873E" w14:textId="77777777" w:rsidR="00361CBE" w:rsidRPr="00BB3FCD" w:rsidRDefault="00361CBE" w:rsidP="005C0757">
      <w:pPr>
        <w:shd w:val="clear" w:color="auto" w:fill="FFFFFF" w:themeFill="background1"/>
        <w:tabs>
          <w:tab w:val="left" w:pos="284"/>
        </w:tabs>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Важливою ціллю, яка забезпечуватиме прискорення соціально-економічного розвитку громади, є також поглиблення децентралізації публічної влади, реформування системи адміністративно-територіального устрою та оптимізація механізмів місцевого самоврядування. Вона не виділяється в окрему стратегічну ціль, але відповідні операційні цілі, завдання та сфери реалізації включені практично до усіх розділів Стратегії</w:t>
      </w:r>
    </w:p>
    <w:p w14:paraId="61015460" w14:textId="2ABD405A" w:rsidR="00361CBE" w:rsidRPr="00BB3FCD" w:rsidRDefault="00361CBE" w:rsidP="005C0757">
      <w:pPr>
        <w:shd w:val="clear" w:color="auto" w:fill="FFFFFF" w:themeFill="background1"/>
        <w:tabs>
          <w:tab w:val="left" w:pos="284"/>
        </w:tabs>
        <w:spacing w:line="276" w:lineRule="auto"/>
        <w:ind w:firstLine="426"/>
        <w:jc w:val="both"/>
        <w:rPr>
          <w:rFonts w:ascii="PF Square Sans Pro" w:eastAsia="Calibri" w:hAnsi="PF Square Sans Pro" w:cs="Arial"/>
          <w:b/>
        </w:rPr>
      </w:pPr>
      <w:r w:rsidRPr="00BB3FCD">
        <w:rPr>
          <w:rFonts w:ascii="PF Square Sans Pro" w:eastAsia="Calibri" w:hAnsi="PF Square Sans Pro" w:cs="Arial"/>
          <w:b/>
        </w:rPr>
        <w:t xml:space="preserve">Структура стратегічних, операційних цілей та завдань Стратегії розвитку </w:t>
      </w:r>
      <w:r w:rsidR="008626A3" w:rsidRPr="00BB3FCD">
        <w:rPr>
          <w:rFonts w:ascii="PF Square Sans Pro" w:eastAsia="Calibri" w:hAnsi="PF Square Sans Pro" w:cs="Arial"/>
          <w:b/>
        </w:rPr>
        <w:t>Бродів</w:t>
      </w:r>
      <w:r w:rsidRPr="00BB3FCD">
        <w:rPr>
          <w:rFonts w:ascii="PF Square Sans Pro" w:eastAsia="Calibri" w:hAnsi="PF Square Sans Pro" w:cs="Arial"/>
          <w:b/>
        </w:rPr>
        <w:t>ської громади на період до 2027 року:</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7229"/>
      </w:tblGrid>
      <w:tr w:rsidR="00D758B9" w:rsidRPr="00BB3FCD" w14:paraId="37312CE9" w14:textId="77777777" w:rsidTr="00E37BBC">
        <w:trPr>
          <w:trHeight w:val="174"/>
        </w:trPr>
        <w:tc>
          <w:tcPr>
            <w:tcW w:w="10490" w:type="dxa"/>
            <w:gridSpan w:val="2"/>
            <w:shd w:val="clear" w:color="auto" w:fill="FFC000"/>
            <w:vAlign w:val="center"/>
          </w:tcPr>
          <w:p w14:paraId="017D18E8" w14:textId="77777777" w:rsidR="00D758B9" w:rsidRPr="00BB3FCD" w:rsidRDefault="00D758B9" w:rsidP="005C0757">
            <w:pPr>
              <w:spacing w:after="0" w:line="276" w:lineRule="auto"/>
              <w:rPr>
                <w:rFonts w:ascii="PF Square Sans Pro" w:hAnsi="PF Square Sans Pro"/>
                <w:b/>
              </w:rPr>
            </w:pPr>
            <w:r w:rsidRPr="00BB3FCD">
              <w:rPr>
                <w:rFonts w:ascii="PF Square Sans Pro" w:hAnsi="PF Square Sans Pro"/>
                <w:b/>
              </w:rPr>
              <w:lastRenderedPageBreak/>
              <w:t>Стратегічна ціль 1. Конкурентоздатна та інноваційна економіка</w:t>
            </w:r>
          </w:p>
        </w:tc>
      </w:tr>
      <w:tr w:rsidR="00D758B9" w:rsidRPr="00BB3FCD" w14:paraId="50BC9EE6" w14:textId="77777777" w:rsidTr="0002583C">
        <w:trPr>
          <w:trHeight w:val="460"/>
        </w:trPr>
        <w:tc>
          <w:tcPr>
            <w:tcW w:w="3261" w:type="dxa"/>
            <w:shd w:val="clear" w:color="auto" w:fill="auto"/>
            <w:vAlign w:val="center"/>
          </w:tcPr>
          <w:p w14:paraId="7494BC10"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Операційні цілі</w:t>
            </w:r>
          </w:p>
        </w:tc>
        <w:tc>
          <w:tcPr>
            <w:tcW w:w="7229" w:type="dxa"/>
            <w:vAlign w:val="center"/>
          </w:tcPr>
          <w:p w14:paraId="08FF99D1"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Завдання</w:t>
            </w:r>
          </w:p>
        </w:tc>
      </w:tr>
      <w:tr w:rsidR="00D758B9" w:rsidRPr="00BB3FCD" w14:paraId="1F4483DB" w14:textId="77777777" w:rsidTr="0002583C">
        <w:trPr>
          <w:trHeight w:val="733"/>
        </w:trPr>
        <w:tc>
          <w:tcPr>
            <w:tcW w:w="3261" w:type="dxa"/>
            <w:vMerge w:val="restart"/>
            <w:shd w:val="clear" w:color="auto" w:fill="auto"/>
            <w:vAlign w:val="center"/>
          </w:tcPr>
          <w:p w14:paraId="6F28AB54" w14:textId="77777777" w:rsidR="00D758B9" w:rsidRPr="00BB3FCD" w:rsidRDefault="00D758B9" w:rsidP="005C0757">
            <w:pPr>
              <w:spacing w:after="0" w:line="276" w:lineRule="auto"/>
              <w:ind w:right="126"/>
              <w:rPr>
                <w:rFonts w:ascii="PF Square Sans Pro" w:hAnsi="PF Square Sans Pro"/>
              </w:rPr>
            </w:pPr>
            <w:r w:rsidRPr="00BB3FCD">
              <w:rPr>
                <w:rFonts w:ascii="PF Square Sans Pro" w:hAnsi="PF Square Sans Pro"/>
              </w:rPr>
              <w:t>1.1. Покращення інвестиційної привабливості території</w:t>
            </w:r>
          </w:p>
        </w:tc>
        <w:tc>
          <w:tcPr>
            <w:tcW w:w="7229" w:type="dxa"/>
            <w:vAlign w:val="center"/>
          </w:tcPr>
          <w:p w14:paraId="0641A430"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1.1.1. Формування інвестиційної політики громади</w:t>
            </w:r>
          </w:p>
        </w:tc>
      </w:tr>
      <w:tr w:rsidR="00D758B9" w:rsidRPr="00BB3FCD" w14:paraId="735E25C6" w14:textId="77777777" w:rsidTr="0002583C">
        <w:trPr>
          <w:trHeight w:val="699"/>
        </w:trPr>
        <w:tc>
          <w:tcPr>
            <w:tcW w:w="3261" w:type="dxa"/>
            <w:vMerge/>
            <w:shd w:val="clear" w:color="auto" w:fill="auto"/>
            <w:vAlign w:val="center"/>
          </w:tcPr>
          <w:p w14:paraId="228327CD"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1C9AA2A4"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1.1.2. Сприяння створенню ефективної логістичної інфраструктури території</w:t>
            </w:r>
          </w:p>
        </w:tc>
      </w:tr>
      <w:tr w:rsidR="00D758B9" w:rsidRPr="00BB3FCD" w14:paraId="572B6D98" w14:textId="77777777" w:rsidTr="0002583C">
        <w:trPr>
          <w:trHeight w:val="562"/>
        </w:trPr>
        <w:tc>
          <w:tcPr>
            <w:tcW w:w="3261" w:type="dxa"/>
            <w:vMerge/>
            <w:shd w:val="clear" w:color="auto" w:fill="auto"/>
            <w:vAlign w:val="center"/>
          </w:tcPr>
          <w:p w14:paraId="7DDBFF9B"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7BE9E60D"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1.1.3.</w:t>
            </w:r>
            <w:r w:rsidRPr="00BB3FCD">
              <w:rPr>
                <w:rFonts w:ascii="PF Square Sans Pro" w:hAnsi="PF Square Sans Pro"/>
              </w:rPr>
              <w:t xml:space="preserve"> </w:t>
            </w:r>
            <w:r w:rsidRPr="00BB3FCD">
              <w:rPr>
                <w:rFonts w:ascii="PF Square Sans Pro" w:eastAsia="Calibri" w:hAnsi="PF Square Sans Pro" w:cs="Times New Roman"/>
                <w:lang w:eastAsia="x-none"/>
              </w:rPr>
              <w:t>Промоція економічних можливостей громади</w:t>
            </w:r>
          </w:p>
        </w:tc>
      </w:tr>
      <w:tr w:rsidR="00D758B9" w:rsidRPr="00BB3FCD" w14:paraId="01747DCF" w14:textId="77777777" w:rsidTr="0002583C">
        <w:trPr>
          <w:trHeight w:val="704"/>
        </w:trPr>
        <w:tc>
          <w:tcPr>
            <w:tcW w:w="3261" w:type="dxa"/>
            <w:vMerge w:val="restart"/>
            <w:shd w:val="clear" w:color="auto" w:fill="auto"/>
            <w:vAlign w:val="center"/>
          </w:tcPr>
          <w:p w14:paraId="38183736"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1.2. Підтримка підприємницької діяльності</w:t>
            </w:r>
          </w:p>
        </w:tc>
        <w:tc>
          <w:tcPr>
            <w:tcW w:w="7229" w:type="dxa"/>
            <w:vAlign w:val="center"/>
          </w:tcPr>
          <w:p w14:paraId="140AE80A"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1.2.1.</w:t>
            </w:r>
            <w:r w:rsidRPr="00BB3FCD">
              <w:rPr>
                <w:rFonts w:ascii="PF Square Sans Pro" w:hAnsi="PF Square Sans Pro"/>
              </w:rPr>
              <w:t xml:space="preserve"> </w:t>
            </w:r>
            <w:r w:rsidRPr="00BB3FCD">
              <w:rPr>
                <w:rFonts w:ascii="PF Square Sans Pro" w:eastAsia="Calibri" w:hAnsi="PF Square Sans Pro" w:cs="Times New Roman"/>
                <w:lang w:eastAsia="x-none"/>
              </w:rPr>
              <w:t>Підтримка малого і середнього підприємництва за  перспективними напрямками</w:t>
            </w:r>
          </w:p>
        </w:tc>
      </w:tr>
      <w:tr w:rsidR="00D758B9" w:rsidRPr="00BB3FCD" w14:paraId="1C70D610" w14:textId="77777777" w:rsidTr="0002583C">
        <w:trPr>
          <w:trHeight w:val="558"/>
        </w:trPr>
        <w:tc>
          <w:tcPr>
            <w:tcW w:w="3261" w:type="dxa"/>
            <w:vMerge/>
            <w:shd w:val="clear" w:color="auto" w:fill="auto"/>
            <w:vAlign w:val="center"/>
          </w:tcPr>
          <w:p w14:paraId="6D0B2E30"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60F7C5EC"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1.2.2.Підтримка сільських виробників</w:t>
            </w:r>
          </w:p>
        </w:tc>
      </w:tr>
      <w:tr w:rsidR="00D758B9" w:rsidRPr="00BB3FCD" w14:paraId="07E562F9" w14:textId="77777777" w:rsidTr="0002583C">
        <w:trPr>
          <w:trHeight w:val="566"/>
        </w:trPr>
        <w:tc>
          <w:tcPr>
            <w:tcW w:w="3261" w:type="dxa"/>
            <w:vMerge/>
            <w:shd w:val="clear" w:color="auto" w:fill="auto"/>
            <w:vAlign w:val="center"/>
          </w:tcPr>
          <w:p w14:paraId="2FD0E9CC"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7CA6039C" w14:textId="6F476E99"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1.2.3.Розвиток інфраструктури підтримки бізнесу</w:t>
            </w:r>
          </w:p>
        </w:tc>
      </w:tr>
      <w:tr w:rsidR="00D758B9" w:rsidRPr="00BB3FCD" w14:paraId="78C42A66" w14:textId="77777777" w:rsidTr="0002583C">
        <w:trPr>
          <w:trHeight w:val="546"/>
        </w:trPr>
        <w:tc>
          <w:tcPr>
            <w:tcW w:w="3261" w:type="dxa"/>
            <w:vMerge/>
            <w:shd w:val="clear" w:color="auto" w:fill="auto"/>
            <w:vAlign w:val="center"/>
          </w:tcPr>
          <w:p w14:paraId="0612A222"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13E2A442"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1.2.4.Розвиток трудових ресурсів</w:t>
            </w:r>
          </w:p>
        </w:tc>
      </w:tr>
      <w:tr w:rsidR="00D758B9" w:rsidRPr="00BB3FCD" w14:paraId="06645208" w14:textId="77777777" w:rsidTr="0002583C">
        <w:trPr>
          <w:trHeight w:val="838"/>
        </w:trPr>
        <w:tc>
          <w:tcPr>
            <w:tcW w:w="3261" w:type="dxa"/>
            <w:vMerge w:val="restart"/>
            <w:shd w:val="clear" w:color="auto" w:fill="auto"/>
            <w:vAlign w:val="center"/>
          </w:tcPr>
          <w:p w14:paraId="189B94A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1.3. Розвиток туристичної галузі</w:t>
            </w:r>
          </w:p>
        </w:tc>
        <w:tc>
          <w:tcPr>
            <w:tcW w:w="7229" w:type="dxa"/>
            <w:shd w:val="clear" w:color="auto" w:fill="auto"/>
            <w:vAlign w:val="center"/>
          </w:tcPr>
          <w:p w14:paraId="23A1847C" w14:textId="77777777" w:rsidR="00D758B9" w:rsidRPr="00BB3FCD" w:rsidRDefault="00D758B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1.3.1.Підтримка наявної та розбудова туристично-рекреаційної інфраструктури </w:t>
            </w:r>
          </w:p>
        </w:tc>
      </w:tr>
      <w:tr w:rsidR="00D758B9" w:rsidRPr="00BB3FCD" w14:paraId="226B046A" w14:textId="77777777" w:rsidTr="0002583C">
        <w:trPr>
          <w:trHeight w:val="552"/>
        </w:trPr>
        <w:tc>
          <w:tcPr>
            <w:tcW w:w="3261" w:type="dxa"/>
            <w:vMerge/>
            <w:shd w:val="clear" w:color="auto" w:fill="auto"/>
            <w:vAlign w:val="center"/>
          </w:tcPr>
          <w:p w14:paraId="51ABAD3C"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4221B6B5"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1.3.2. Створення та розвиток нових туристичних пропозицій</w:t>
            </w:r>
          </w:p>
        </w:tc>
      </w:tr>
      <w:tr w:rsidR="00D758B9" w:rsidRPr="00BB3FCD" w14:paraId="72AB3DBC" w14:textId="77777777" w:rsidTr="0002583C">
        <w:trPr>
          <w:trHeight w:val="857"/>
        </w:trPr>
        <w:tc>
          <w:tcPr>
            <w:tcW w:w="3261" w:type="dxa"/>
            <w:vMerge/>
            <w:shd w:val="clear" w:color="auto" w:fill="auto"/>
            <w:vAlign w:val="center"/>
          </w:tcPr>
          <w:p w14:paraId="7E9514FF"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38536735"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1.3.3. Сприяння популяризації туристичного потенціалу громади в Україні та за кордоном</w:t>
            </w:r>
          </w:p>
        </w:tc>
      </w:tr>
      <w:tr w:rsidR="00D758B9" w:rsidRPr="00BB3FCD" w14:paraId="0927EE92" w14:textId="77777777" w:rsidTr="00E37BBC">
        <w:trPr>
          <w:trHeight w:val="174"/>
        </w:trPr>
        <w:tc>
          <w:tcPr>
            <w:tcW w:w="10490" w:type="dxa"/>
            <w:gridSpan w:val="2"/>
            <w:shd w:val="clear" w:color="auto" w:fill="FFC000"/>
            <w:vAlign w:val="center"/>
          </w:tcPr>
          <w:p w14:paraId="2E6C3B33" w14:textId="77777777" w:rsidR="00D758B9" w:rsidRPr="00BB3FCD" w:rsidRDefault="00D758B9" w:rsidP="005C0757">
            <w:pPr>
              <w:spacing w:after="0" w:line="276" w:lineRule="auto"/>
              <w:rPr>
                <w:rFonts w:ascii="PF Square Sans Pro" w:hAnsi="PF Square Sans Pro"/>
                <w:b/>
              </w:rPr>
            </w:pPr>
            <w:r w:rsidRPr="00BB3FCD">
              <w:rPr>
                <w:rFonts w:ascii="PF Square Sans Pro" w:hAnsi="PF Square Sans Pro"/>
                <w:b/>
              </w:rPr>
              <w:t>Стратегічна ціль 2. Розвиток людського капіталу</w:t>
            </w:r>
          </w:p>
        </w:tc>
      </w:tr>
      <w:tr w:rsidR="00D758B9" w:rsidRPr="00BB3FCD" w14:paraId="76A551AD" w14:textId="77777777" w:rsidTr="0002583C">
        <w:trPr>
          <w:trHeight w:val="392"/>
        </w:trPr>
        <w:tc>
          <w:tcPr>
            <w:tcW w:w="3261" w:type="dxa"/>
            <w:shd w:val="clear" w:color="auto" w:fill="auto"/>
            <w:vAlign w:val="center"/>
          </w:tcPr>
          <w:p w14:paraId="5BF7FEC0"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Операційні цілі</w:t>
            </w:r>
          </w:p>
        </w:tc>
        <w:tc>
          <w:tcPr>
            <w:tcW w:w="7229" w:type="dxa"/>
            <w:vAlign w:val="center"/>
          </w:tcPr>
          <w:p w14:paraId="53F4EFEE"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Завдання</w:t>
            </w:r>
          </w:p>
        </w:tc>
      </w:tr>
      <w:tr w:rsidR="00D758B9" w:rsidRPr="00BB3FCD" w14:paraId="6CBA78C4" w14:textId="77777777" w:rsidTr="0002583C">
        <w:trPr>
          <w:trHeight w:val="666"/>
        </w:trPr>
        <w:tc>
          <w:tcPr>
            <w:tcW w:w="3261" w:type="dxa"/>
            <w:vMerge w:val="restart"/>
            <w:shd w:val="clear" w:color="auto" w:fill="auto"/>
            <w:vAlign w:val="center"/>
          </w:tcPr>
          <w:p w14:paraId="3F3B6058"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2.1. Інноваційна освіта</w:t>
            </w:r>
          </w:p>
        </w:tc>
        <w:tc>
          <w:tcPr>
            <w:tcW w:w="7229" w:type="dxa"/>
            <w:shd w:val="clear" w:color="auto" w:fill="auto"/>
            <w:vAlign w:val="center"/>
          </w:tcPr>
          <w:p w14:paraId="63EBEB9B"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2.1.1. Формування новітнього освітнього простору</w:t>
            </w:r>
          </w:p>
        </w:tc>
      </w:tr>
      <w:tr w:rsidR="00D758B9" w:rsidRPr="00BB3FCD" w14:paraId="47778A6C" w14:textId="77777777" w:rsidTr="0002583C">
        <w:trPr>
          <w:trHeight w:val="548"/>
        </w:trPr>
        <w:tc>
          <w:tcPr>
            <w:tcW w:w="3261" w:type="dxa"/>
            <w:vMerge/>
            <w:shd w:val="clear" w:color="auto" w:fill="auto"/>
            <w:vAlign w:val="center"/>
          </w:tcPr>
          <w:p w14:paraId="48B7E0C7"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51370995"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2.1.2. Розвиток позашкільної освіти</w:t>
            </w:r>
          </w:p>
        </w:tc>
      </w:tr>
      <w:tr w:rsidR="00D758B9" w:rsidRPr="00BB3FCD" w14:paraId="780A49E8" w14:textId="77777777" w:rsidTr="0002583C">
        <w:trPr>
          <w:trHeight w:val="570"/>
        </w:trPr>
        <w:tc>
          <w:tcPr>
            <w:tcW w:w="3261" w:type="dxa"/>
            <w:vMerge/>
            <w:shd w:val="clear" w:color="auto" w:fill="auto"/>
            <w:vAlign w:val="center"/>
          </w:tcPr>
          <w:p w14:paraId="50061D49"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159E616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2.1.3. Професійне зростання педагогічних працівників</w:t>
            </w:r>
          </w:p>
        </w:tc>
      </w:tr>
      <w:tr w:rsidR="00D758B9" w:rsidRPr="00BB3FCD" w14:paraId="0B1DB2D0" w14:textId="77777777" w:rsidTr="0002583C">
        <w:trPr>
          <w:trHeight w:val="550"/>
        </w:trPr>
        <w:tc>
          <w:tcPr>
            <w:tcW w:w="3261" w:type="dxa"/>
            <w:vMerge w:val="restart"/>
            <w:shd w:val="clear" w:color="auto" w:fill="auto"/>
            <w:vAlign w:val="center"/>
          </w:tcPr>
          <w:p w14:paraId="3DC245AA"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2.2. Ефективна мережа закладів громадського здоров’я та соціального захисту</w:t>
            </w:r>
          </w:p>
        </w:tc>
        <w:tc>
          <w:tcPr>
            <w:tcW w:w="7229" w:type="dxa"/>
            <w:shd w:val="clear" w:color="auto" w:fill="auto"/>
            <w:vAlign w:val="center"/>
          </w:tcPr>
          <w:p w14:paraId="60F7525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2.2.1. Розбудова первинної ланки медичних закладів</w:t>
            </w:r>
          </w:p>
        </w:tc>
      </w:tr>
      <w:tr w:rsidR="00D758B9" w:rsidRPr="00BB3FCD" w14:paraId="3A19B893" w14:textId="77777777" w:rsidTr="0002583C">
        <w:trPr>
          <w:trHeight w:val="714"/>
        </w:trPr>
        <w:tc>
          <w:tcPr>
            <w:tcW w:w="3261" w:type="dxa"/>
            <w:vMerge/>
            <w:shd w:val="clear" w:color="auto" w:fill="auto"/>
            <w:vAlign w:val="center"/>
          </w:tcPr>
          <w:p w14:paraId="0D6190AF"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72F8491C" w14:textId="11E8E98E" w:rsidR="00D758B9" w:rsidRPr="00BB3FCD" w:rsidRDefault="00D758B9" w:rsidP="005C0757">
            <w:pPr>
              <w:spacing w:after="0" w:line="276" w:lineRule="auto"/>
              <w:rPr>
                <w:rFonts w:ascii="PF Square Sans Pro" w:hAnsi="PF Square Sans Pro"/>
              </w:rPr>
            </w:pPr>
            <w:r w:rsidRPr="00BB3FCD">
              <w:rPr>
                <w:rFonts w:ascii="PF Square Sans Pro" w:hAnsi="PF Square Sans Pro"/>
              </w:rPr>
              <w:t>2.2.2. Розбудова спеціалізованої мережі медичних закладів (вторинна ланка, невідкладна допомога)</w:t>
            </w:r>
          </w:p>
        </w:tc>
      </w:tr>
      <w:tr w:rsidR="00D758B9" w:rsidRPr="00BB3FCD" w14:paraId="571C3D9C" w14:textId="77777777" w:rsidTr="0002583C">
        <w:trPr>
          <w:trHeight w:val="554"/>
        </w:trPr>
        <w:tc>
          <w:tcPr>
            <w:tcW w:w="3261" w:type="dxa"/>
            <w:vMerge/>
            <w:shd w:val="clear" w:color="auto" w:fill="auto"/>
            <w:vAlign w:val="center"/>
          </w:tcPr>
          <w:p w14:paraId="07CAAD8E"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0570E56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2.2.3. Розвиток системи надання соціальних послуг</w:t>
            </w:r>
          </w:p>
        </w:tc>
      </w:tr>
      <w:tr w:rsidR="00D758B9" w:rsidRPr="00BB3FCD" w14:paraId="7BE63612" w14:textId="77777777" w:rsidTr="0002583C">
        <w:trPr>
          <w:trHeight w:val="548"/>
        </w:trPr>
        <w:tc>
          <w:tcPr>
            <w:tcW w:w="3261" w:type="dxa"/>
            <w:vMerge w:val="restart"/>
            <w:shd w:val="clear" w:color="auto" w:fill="auto"/>
            <w:vAlign w:val="center"/>
          </w:tcPr>
          <w:p w14:paraId="71746A2D"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2.3. Новітній культурний простір</w:t>
            </w:r>
          </w:p>
        </w:tc>
        <w:tc>
          <w:tcPr>
            <w:tcW w:w="7229" w:type="dxa"/>
            <w:vAlign w:val="center"/>
          </w:tcPr>
          <w:p w14:paraId="1A1A3EC1"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2.3.1. Трансформація та модернізація закладів культури</w:t>
            </w:r>
          </w:p>
        </w:tc>
      </w:tr>
      <w:tr w:rsidR="00D758B9" w:rsidRPr="00BB3FCD" w14:paraId="74199BE5" w14:textId="77777777" w:rsidTr="0002583C">
        <w:trPr>
          <w:trHeight w:val="556"/>
        </w:trPr>
        <w:tc>
          <w:tcPr>
            <w:tcW w:w="3261" w:type="dxa"/>
            <w:vMerge/>
            <w:shd w:val="clear" w:color="auto" w:fill="auto"/>
            <w:vAlign w:val="center"/>
          </w:tcPr>
          <w:p w14:paraId="49B54713"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4A748B87"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2.3.2. Формування нових форм підтримки культурних заходів</w:t>
            </w:r>
          </w:p>
        </w:tc>
      </w:tr>
      <w:tr w:rsidR="00D758B9" w:rsidRPr="00BB3FCD" w14:paraId="72641494" w14:textId="77777777" w:rsidTr="0002583C">
        <w:trPr>
          <w:trHeight w:val="705"/>
        </w:trPr>
        <w:tc>
          <w:tcPr>
            <w:tcW w:w="3261" w:type="dxa"/>
            <w:vMerge w:val="restart"/>
            <w:shd w:val="clear" w:color="auto" w:fill="auto"/>
            <w:vAlign w:val="center"/>
          </w:tcPr>
          <w:p w14:paraId="157EA8F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2.4. Здоровий спосіб життя</w:t>
            </w:r>
          </w:p>
        </w:tc>
        <w:tc>
          <w:tcPr>
            <w:tcW w:w="7229" w:type="dxa"/>
            <w:shd w:val="clear" w:color="auto" w:fill="auto"/>
            <w:vAlign w:val="center"/>
          </w:tcPr>
          <w:p w14:paraId="3723C5B2"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2.4.1. Сприяння створенню спортивної інфраструктури для занять фізичною культурою і спортом</w:t>
            </w:r>
          </w:p>
        </w:tc>
      </w:tr>
      <w:tr w:rsidR="00D758B9" w:rsidRPr="00BB3FCD" w14:paraId="2F342115" w14:textId="77777777" w:rsidTr="0002583C">
        <w:trPr>
          <w:trHeight w:val="546"/>
        </w:trPr>
        <w:tc>
          <w:tcPr>
            <w:tcW w:w="3261" w:type="dxa"/>
            <w:vMerge/>
            <w:shd w:val="clear" w:color="auto" w:fill="auto"/>
            <w:vAlign w:val="center"/>
          </w:tcPr>
          <w:p w14:paraId="04766695" w14:textId="77777777" w:rsidR="00D758B9" w:rsidRPr="00BB3FCD" w:rsidRDefault="00D758B9" w:rsidP="005C0757">
            <w:pPr>
              <w:spacing w:after="0" w:line="276" w:lineRule="auto"/>
              <w:rPr>
                <w:rFonts w:ascii="PF Square Sans Pro" w:hAnsi="PF Square Sans Pro"/>
              </w:rPr>
            </w:pPr>
          </w:p>
        </w:tc>
        <w:tc>
          <w:tcPr>
            <w:tcW w:w="7229" w:type="dxa"/>
            <w:shd w:val="clear" w:color="auto" w:fill="auto"/>
            <w:vAlign w:val="center"/>
          </w:tcPr>
          <w:p w14:paraId="4D4A1C7F"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2.4.2. Розвиток фізичної культури</w:t>
            </w:r>
          </w:p>
        </w:tc>
      </w:tr>
      <w:tr w:rsidR="00D758B9" w:rsidRPr="00BB3FCD" w14:paraId="7BAE9247" w14:textId="77777777" w:rsidTr="00E37BBC">
        <w:trPr>
          <w:trHeight w:val="174"/>
        </w:trPr>
        <w:tc>
          <w:tcPr>
            <w:tcW w:w="10490" w:type="dxa"/>
            <w:gridSpan w:val="2"/>
            <w:shd w:val="clear" w:color="auto" w:fill="FFC000"/>
            <w:vAlign w:val="center"/>
          </w:tcPr>
          <w:p w14:paraId="7DE60083" w14:textId="77777777" w:rsidR="00D758B9" w:rsidRPr="00BB3FCD" w:rsidRDefault="00D758B9" w:rsidP="005C0757">
            <w:pPr>
              <w:spacing w:after="0" w:line="276" w:lineRule="auto"/>
              <w:rPr>
                <w:rFonts w:ascii="PF Square Sans Pro" w:hAnsi="PF Square Sans Pro"/>
                <w:b/>
              </w:rPr>
            </w:pPr>
            <w:r w:rsidRPr="00BB3FCD">
              <w:rPr>
                <w:rFonts w:ascii="PF Square Sans Pro" w:hAnsi="PF Square Sans Pro"/>
                <w:b/>
              </w:rPr>
              <w:t>Стратегічна ціль 3. Територія комфортного і безпечного життя</w:t>
            </w:r>
          </w:p>
        </w:tc>
      </w:tr>
      <w:tr w:rsidR="00D758B9" w:rsidRPr="00BB3FCD" w14:paraId="629C0289" w14:textId="77777777" w:rsidTr="0002583C">
        <w:trPr>
          <w:trHeight w:val="416"/>
        </w:trPr>
        <w:tc>
          <w:tcPr>
            <w:tcW w:w="3261" w:type="dxa"/>
            <w:shd w:val="clear" w:color="auto" w:fill="auto"/>
            <w:vAlign w:val="center"/>
          </w:tcPr>
          <w:p w14:paraId="732EB530"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Операційні цілі</w:t>
            </w:r>
          </w:p>
        </w:tc>
        <w:tc>
          <w:tcPr>
            <w:tcW w:w="7229" w:type="dxa"/>
            <w:vAlign w:val="center"/>
          </w:tcPr>
          <w:p w14:paraId="61E9D4F7"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Завдання</w:t>
            </w:r>
          </w:p>
        </w:tc>
      </w:tr>
      <w:tr w:rsidR="00D758B9" w:rsidRPr="00BB3FCD" w14:paraId="79F28CAA" w14:textId="77777777" w:rsidTr="0002583C">
        <w:trPr>
          <w:trHeight w:val="722"/>
        </w:trPr>
        <w:tc>
          <w:tcPr>
            <w:tcW w:w="3261" w:type="dxa"/>
            <w:vMerge w:val="restart"/>
            <w:shd w:val="clear" w:color="auto" w:fill="auto"/>
            <w:vAlign w:val="center"/>
          </w:tcPr>
          <w:p w14:paraId="161A36CF"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lastRenderedPageBreak/>
              <w:t>3.1.Сталий розвиток території</w:t>
            </w:r>
          </w:p>
        </w:tc>
        <w:tc>
          <w:tcPr>
            <w:tcW w:w="7229" w:type="dxa"/>
            <w:vAlign w:val="center"/>
          </w:tcPr>
          <w:p w14:paraId="06B57267"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3.1.1 Розробка планувальних, містобудівних документів</w:t>
            </w:r>
          </w:p>
        </w:tc>
      </w:tr>
      <w:tr w:rsidR="00D758B9" w:rsidRPr="00BB3FCD" w14:paraId="08D9D357" w14:textId="77777777" w:rsidTr="0002583C">
        <w:trPr>
          <w:trHeight w:val="562"/>
        </w:trPr>
        <w:tc>
          <w:tcPr>
            <w:tcW w:w="3261" w:type="dxa"/>
            <w:vMerge/>
            <w:shd w:val="clear" w:color="auto" w:fill="auto"/>
            <w:vAlign w:val="center"/>
          </w:tcPr>
          <w:p w14:paraId="690B5F40"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74520013"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3.1.2.Розвиток інженерної інфраструктури</w:t>
            </w:r>
          </w:p>
        </w:tc>
      </w:tr>
      <w:tr w:rsidR="00D758B9" w:rsidRPr="00BB3FCD" w14:paraId="47E5454C" w14:textId="77777777" w:rsidTr="0002583C">
        <w:trPr>
          <w:trHeight w:val="556"/>
        </w:trPr>
        <w:tc>
          <w:tcPr>
            <w:tcW w:w="3261" w:type="dxa"/>
            <w:vMerge/>
            <w:shd w:val="clear" w:color="auto" w:fill="auto"/>
            <w:vAlign w:val="center"/>
          </w:tcPr>
          <w:p w14:paraId="278D5C97"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7525D83B"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3.1.3. Дорожня інфраструктура</w:t>
            </w:r>
          </w:p>
        </w:tc>
      </w:tr>
      <w:tr w:rsidR="00D758B9" w:rsidRPr="00BB3FCD" w14:paraId="525B4FB1" w14:textId="77777777" w:rsidTr="0002583C">
        <w:trPr>
          <w:trHeight w:val="564"/>
        </w:trPr>
        <w:tc>
          <w:tcPr>
            <w:tcW w:w="3261" w:type="dxa"/>
            <w:vMerge/>
            <w:shd w:val="clear" w:color="auto" w:fill="auto"/>
            <w:vAlign w:val="center"/>
          </w:tcPr>
          <w:p w14:paraId="41A043CF"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3C5635D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3.1.4. Розвиток громадського простору</w:t>
            </w:r>
          </w:p>
        </w:tc>
      </w:tr>
      <w:tr w:rsidR="00D758B9" w:rsidRPr="00BB3FCD" w14:paraId="34D1ECC2" w14:textId="77777777" w:rsidTr="0002583C">
        <w:trPr>
          <w:trHeight w:val="544"/>
        </w:trPr>
        <w:tc>
          <w:tcPr>
            <w:tcW w:w="3261" w:type="dxa"/>
            <w:vMerge/>
            <w:shd w:val="clear" w:color="auto" w:fill="auto"/>
            <w:vAlign w:val="center"/>
          </w:tcPr>
          <w:p w14:paraId="140D1F0E"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566D2930"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3.1.5 Збереження історико-архітектурних пам’яток</w:t>
            </w:r>
          </w:p>
        </w:tc>
      </w:tr>
      <w:tr w:rsidR="00D758B9" w:rsidRPr="00BB3FCD" w14:paraId="2580AB9C" w14:textId="77777777" w:rsidTr="0002583C">
        <w:trPr>
          <w:trHeight w:val="562"/>
        </w:trPr>
        <w:tc>
          <w:tcPr>
            <w:tcW w:w="3261" w:type="dxa"/>
            <w:vMerge/>
            <w:shd w:val="clear" w:color="auto" w:fill="auto"/>
            <w:vAlign w:val="center"/>
          </w:tcPr>
          <w:p w14:paraId="74748B8A"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361A2EC2" w14:textId="425CD116" w:rsidR="00D758B9" w:rsidRPr="00BB3FCD" w:rsidRDefault="002C12A2" w:rsidP="005C0757">
            <w:pPr>
              <w:spacing w:after="0" w:line="276" w:lineRule="auto"/>
              <w:rPr>
                <w:rFonts w:ascii="PF Square Sans Pro" w:hAnsi="PF Square Sans Pro"/>
              </w:rPr>
            </w:pPr>
            <w:r w:rsidRPr="00BB3FCD">
              <w:rPr>
                <w:rFonts w:ascii="PF Square Sans Pro" w:hAnsi="PF Square Sans Pro"/>
              </w:rPr>
              <w:t>3.1.6. Енергоефективна громада</w:t>
            </w:r>
          </w:p>
        </w:tc>
      </w:tr>
      <w:tr w:rsidR="00D758B9" w:rsidRPr="00BB3FCD" w14:paraId="3E398853" w14:textId="77777777" w:rsidTr="0002583C">
        <w:trPr>
          <w:trHeight w:val="556"/>
        </w:trPr>
        <w:tc>
          <w:tcPr>
            <w:tcW w:w="3261" w:type="dxa"/>
            <w:vMerge w:val="restart"/>
            <w:shd w:val="clear" w:color="auto" w:fill="auto"/>
            <w:vAlign w:val="center"/>
          </w:tcPr>
          <w:p w14:paraId="54443F0F"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3.2. Безпечне середовище</w:t>
            </w:r>
          </w:p>
        </w:tc>
        <w:tc>
          <w:tcPr>
            <w:tcW w:w="7229" w:type="dxa"/>
            <w:vAlign w:val="center"/>
          </w:tcPr>
          <w:p w14:paraId="593415EA"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3.2.1. Громадська безпека</w:t>
            </w:r>
          </w:p>
        </w:tc>
      </w:tr>
      <w:tr w:rsidR="00D758B9" w:rsidRPr="00BB3FCD" w14:paraId="5766C54F" w14:textId="77777777" w:rsidTr="0002583C">
        <w:trPr>
          <w:trHeight w:val="550"/>
        </w:trPr>
        <w:tc>
          <w:tcPr>
            <w:tcW w:w="3261" w:type="dxa"/>
            <w:vMerge/>
            <w:shd w:val="clear" w:color="auto" w:fill="auto"/>
            <w:vAlign w:val="center"/>
          </w:tcPr>
          <w:p w14:paraId="402FBB95"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023C1E65"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3.2.2. Комплексна система поводження з відходами</w:t>
            </w:r>
          </w:p>
        </w:tc>
      </w:tr>
      <w:tr w:rsidR="00D758B9" w:rsidRPr="00BB3FCD" w14:paraId="7F723179" w14:textId="77777777" w:rsidTr="0002583C">
        <w:trPr>
          <w:trHeight w:val="557"/>
        </w:trPr>
        <w:tc>
          <w:tcPr>
            <w:tcW w:w="3261" w:type="dxa"/>
            <w:vMerge/>
            <w:shd w:val="clear" w:color="auto" w:fill="auto"/>
            <w:vAlign w:val="center"/>
          </w:tcPr>
          <w:p w14:paraId="1CAC3F85" w14:textId="77777777" w:rsidR="00D758B9" w:rsidRPr="00BB3FCD" w:rsidRDefault="00D758B9" w:rsidP="005C0757">
            <w:pPr>
              <w:spacing w:after="0" w:line="276" w:lineRule="auto"/>
              <w:rPr>
                <w:rFonts w:ascii="PF Square Sans Pro" w:hAnsi="PF Square Sans Pro"/>
              </w:rPr>
            </w:pPr>
          </w:p>
        </w:tc>
        <w:tc>
          <w:tcPr>
            <w:tcW w:w="7229" w:type="dxa"/>
            <w:vAlign w:val="center"/>
          </w:tcPr>
          <w:p w14:paraId="170D974D" w14:textId="77777777" w:rsidR="00D758B9" w:rsidRPr="00BB3FCD" w:rsidRDefault="00D758B9" w:rsidP="005C0757">
            <w:pPr>
              <w:spacing w:after="0" w:line="276" w:lineRule="auto"/>
              <w:rPr>
                <w:rFonts w:ascii="PF Square Sans Pro" w:hAnsi="PF Square Sans Pro"/>
              </w:rPr>
            </w:pPr>
            <w:r w:rsidRPr="00BB3FCD">
              <w:rPr>
                <w:rFonts w:ascii="PF Square Sans Pro" w:hAnsi="PF Square Sans Pro"/>
              </w:rPr>
              <w:t>3.2.3.Екологічна безпека</w:t>
            </w:r>
          </w:p>
        </w:tc>
      </w:tr>
      <w:tr w:rsidR="00D758B9" w:rsidRPr="00BB3FCD" w14:paraId="7F21CDA5" w14:textId="77777777" w:rsidTr="00E37BBC">
        <w:trPr>
          <w:trHeight w:val="174"/>
        </w:trPr>
        <w:tc>
          <w:tcPr>
            <w:tcW w:w="10490" w:type="dxa"/>
            <w:gridSpan w:val="2"/>
            <w:shd w:val="clear" w:color="auto" w:fill="FFC000"/>
            <w:vAlign w:val="center"/>
          </w:tcPr>
          <w:p w14:paraId="5AE0DA41" w14:textId="77777777" w:rsidR="00D758B9" w:rsidRPr="00BB3FCD" w:rsidRDefault="00D758B9" w:rsidP="005C0757">
            <w:pPr>
              <w:spacing w:after="0" w:line="276" w:lineRule="auto"/>
              <w:rPr>
                <w:rFonts w:ascii="PF Square Sans Pro" w:hAnsi="PF Square Sans Pro"/>
                <w:b/>
              </w:rPr>
            </w:pPr>
            <w:r w:rsidRPr="00BB3FCD">
              <w:rPr>
                <w:rFonts w:ascii="PF Square Sans Pro" w:hAnsi="PF Square Sans Pro"/>
                <w:b/>
              </w:rPr>
              <w:t>Стратегічна ціль 4. Ефективне врядування</w:t>
            </w:r>
          </w:p>
        </w:tc>
      </w:tr>
      <w:tr w:rsidR="00D758B9" w:rsidRPr="00BB3FCD" w14:paraId="6A8C15F6" w14:textId="77777777" w:rsidTr="0093156E">
        <w:trPr>
          <w:trHeight w:val="395"/>
        </w:trPr>
        <w:tc>
          <w:tcPr>
            <w:tcW w:w="3261" w:type="dxa"/>
            <w:shd w:val="clear" w:color="auto" w:fill="auto"/>
            <w:vAlign w:val="center"/>
          </w:tcPr>
          <w:p w14:paraId="4EDB3192"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Операційні цілі</w:t>
            </w:r>
          </w:p>
        </w:tc>
        <w:tc>
          <w:tcPr>
            <w:tcW w:w="7229" w:type="dxa"/>
            <w:vAlign w:val="center"/>
          </w:tcPr>
          <w:p w14:paraId="4A0986FB" w14:textId="77777777" w:rsidR="00D758B9" w:rsidRPr="00BB3FCD" w:rsidRDefault="00D758B9" w:rsidP="005C0757">
            <w:pPr>
              <w:spacing w:after="0" w:line="276" w:lineRule="auto"/>
              <w:jc w:val="center"/>
              <w:rPr>
                <w:rFonts w:ascii="PF Square Sans Pro" w:hAnsi="PF Square Sans Pro"/>
                <w:b/>
              </w:rPr>
            </w:pPr>
            <w:r w:rsidRPr="00BB3FCD">
              <w:rPr>
                <w:rFonts w:ascii="PF Square Sans Pro" w:hAnsi="PF Square Sans Pro"/>
                <w:b/>
              </w:rPr>
              <w:t>Завдання</w:t>
            </w:r>
          </w:p>
        </w:tc>
      </w:tr>
      <w:tr w:rsidR="00D758B9" w:rsidRPr="00BB3FCD" w14:paraId="1CDDABF7" w14:textId="77777777" w:rsidTr="0002583C">
        <w:trPr>
          <w:trHeight w:val="547"/>
        </w:trPr>
        <w:tc>
          <w:tcPr>
            <w:tcW w:w="3261" w:type="dxa"/>
            <w:vMerge w:val="restart"/>
            <w:shd w:val="clear" w:color="auto" w:fill="auto"/>
            <w:vAlign w:val="center"/>
          </w:tcPr>
          <w:p w14:paraId="1B3362D9" w14:textId="77777777" w:rsidR="00D758B9" w:rsidRPr="00BB3FCD" w:rsidRDefault="00D758B9" w:rsidP="00BB3FCD">
            <w:pPr>
              <w:spacing w:after="0" w:line="276" w:lineRule="auto"/>
              <w:rPr>
                <w:rFonts w:ascii="PF Square Sans Pro" w:hAnsi="PF Square Sans Pro" w:cs="Arial"/>
                <w:w w:val="99"/>
              </w:rPr>
            </w:pPr>
            <w:r w:rsidRPr="00BB3FCD">
              <w:rPr>
                <w:rFonts w:ascii="PF Square Sans Pro" w:hAnsi="PF Square Sans Pro"/>
              </w:rPr>
              <w:t>4.1. Прозора і ефективна влада</w:t>
            </w:r>
          </w:p>
        </w:tc>
        <w:tc>
          <w:tcPr>
            <w:tcW w:w="7229" w:type="dxa"/>
            <w:vAlign w:val="center"/>
          </w:tcPr>
          <w:p w14:paraId="1D63E890" w14:textId="77777777" w:rsidR="00D758B9" w:rsidRPr="00BB3FCD" w:rsidRDefault="00D758B9" w:rsidP="00BB3FCD">
            <w:pPr>
              <w:spacing w:after="0" w:line="276" w:lineRule="auto"/>
              <w:rPr>
                <w:rFonts w:ascii="PF Square Sans Pro" w:hAnsi="PF Square Sans Pro"/>
                <w:color w:val="000000"/>
              </w:rPr>
            </w:pPr>
            <w:r w:rsidRPr="00BB3FCD">
              <w:rPr>
                <w:rFonts w:ascii="PF Square Sans Pro" w:hAnsi="PF Square Sans Pro"/>
                <w:color w:val="000000"/>
              </w:rPr>
              <w:t>4.1.1.Удосконалення системи управління громадою</w:t>
            </w:r>
          </w:p>
        </w:tc>
      </w:tr>
      <w:tr w:rsidR="00D758B9" w:rsidRPr="00BB3FCD" w14:paraId="526AA6DC" w14:textId="77777777" w:rsidTr="0002583C">
        <w:trPr>
          <w:trHeight w:val="542"/>
        </w:trPr>
        <w:tc>
          <w:tcPr>
            <w:tcW w:w="3261" w:type="dxa"/>
            <w:vMerge/>
            <w:shd w:val="clear" w:color="auto" w:fill="auto"/>
            <w:vAlign w:val="center"/>
          </w:tcPr>
          <w:p w14:paraId="7F1AD96D" w14:textId="77777777" w:rsidR="00D758B9" w:rsidRPr="00BB3FCD" w:rsidRDefault="00D758B9" w:rsidP="00BB3FCD">
            <w:pPr>
              <w:spacing w:after="0" w:line="276" w:lineRule="auto"/>
              <w:rPr>
                <w:rFonts w:ascii="PF Square Sans Pro" w:hAnsi="PF Square Sans Pro"/>
              </w:rPr>
            </w:pPr>
          </w:p>
        </w:tc>
        <w:tc>
          <w:tcPr>
            <w:tcW w:w="7229" w:type="dxa"/>
            <w:vAlign w:val="center"/>
          </w:tcPr>
          <w:p w14:paraId="44141B5D" w14:textId="77777777" w:rsidR="00D758B9" w:rsidRPr="00BB3FCD" w:rsidRDefault="00D758B9" w:rsidP="00BB3FCD">
            <w:pPr>
              <w:spacing w:after="0" w:line="276" w:lineRule="auto"/>
              <w:rPr>
                <w:rFonts w:ascii="PF Square Sans Pro" w:hAnsi="PF Square Sans Pro"/>
                <w:color w:val="000000"/>
              </w:rPr>
            </w:pPr>
            <w:r w:rsidRPr="00BB3FCD">
              <w:rPr>
                <w:rFonts w:ascii="PF Square Sans Pro" w:hAnsi="PF Square Sans Pro"/>
                <w:color w:val="000000"/>
              </w:rPr>
              <w:t>4.1.2. Покращення якості надання публічних послуг</w:t>
            </w:r>
          </w:p>
        </w:tc>
      </w:tr>
      <w:tr w:rsidR="00D758B9" w:rsidRPr="00BB3FCD" w14:paraId="7802BD3F" w14:textId="77777777" w:rsidTr="0002583C">
        <w:trPr>
          <w:trHeight w:val="561"/>
        </w:trPr>
        <w:tc>
          <w:tcPr>
            <w:tcW w:w="3261" w:type="dxa"/>
            <w:vMerge w:val="restart"/>
            <w:shd w:val="clear" w:color="auto" w:fill="auto"/>
            <w:vAlign w:val="center"/>
          </w:tcPr>
          <w:p w14:paraId="60902B39" w14:textId="77777777" w:rsidR="00D758B9" w:rsidRPr="00BB3FCD" w:rsidRDefault="00D758B9" w:rsidP="00BB3FCD">
            <w:pPr>
              <w:spacing w:after="0" w:line="276" w:lineRule="auto"/>
              <w:rPr>
                <w:rFonts w:ascii="PF Square Sans Pro" w:hAnsi="PF Square Sans Pro"/>
              </w:rPr>
            </w:pPr>
            <w:r w:rsidRPr="00BB3FCD">
              <w:rPr>
                <w:rFonts w:ascii="PF Square Sans Pro" w:hAnsi="PF Square Sans Pro"/>
              </w:rPr>
              <w:t>4.2. Активні громадяни</w:t>
            </w:r>
          </w:p>
        </w:tc>
        <w:tc>
          <w:tcPr>
            <w:tcW w:w="7229" w:type="dxa"/>
            <w:vAlign w:val="center"/>
          </w:tcPr>
          <w:p w14:paraId="15D719BA" w14:textId="77777777" w:rsidR="00D758B9" w:rsidRPr="00BB3FCD" w:rsidRDefault="00D758B9" w:rsidP="00BB3FCD">
            <w:pPr>
              <w:spacing w:after="0" w:line="276" w:lineRule="auto"/>
              <w:rPr>
                <w:rFonts w:ascii="PF Square Sans Pro" w:hAnsi="PF Square Sans Pro"/>
                <w:color w:val="000000"/>
              </w:rPr>
            </w:pPr>
            <w:r w:rsidRPr="00BB3FCD">
              <w:rPr>
                <w:rFonts w:ascii="PF Square Sans Pro" w:hAnsi="PF Square Sans Pro"/>
                <w:color w:val="000000"/>
              </w:rPr>
              <w:t>4.2.1. Підвищення обізнаності та соціальної активності мешканців</w:t>
            </w:r>
          </w:p>
        </w:tc>
      </w:tr>
      <w:tr w:rsidR="00D758B9" w:rsidRPr="00BB3FCD" w14:paraId="78C76D16" w14:textId="77777777" w:rsidTr="0002583C">
        <w:trPr>
          <w:trHeight w:val="711"/>
        </w:trPr>
        <w:tc>
          <w:tcPr>
            <w:tcW w:w="3261" w:type="dxa"/>
            <w:vMerge/>
            <w:shd w:val="clear" w:color="auto" w:fill="auto"/>
            <w:vAlign w:val="center"/>
          </w:tcPr>
          <w:p w14:paraId="1C23216F" w14:textId="77777777" w:rsidR="00D758B9" w:rsidRPr="00BB3FCD" w:rsidRDefault="00D758B9" w:rsidP="00BB3FCD">
            <w:pPr>
              <w:spacing w:after="0" w:line="276" w:lineRule="auto"/>
              <w:rPr>
                <w:rFonts w:ascii="PF Square Sans Pro" w:hAnsi="PF Square Sans Pro"/>
              </w:rPr>
            </w:pPr>
          </w:p>
        </w:tc>
        <w:tc>
          <w:tcPr>
            <w:tcW w:w="7229" w:type="dxa"/>
            <w:vAlign w:val="center"/>
          </w:tcPr>
          <w:p w14:paraId="0AC6696F" w14:textId="77777777" w:rsidR="00D758B9" w:rsidRPr="00BB3FCD" w:rsidRDefault="00D758B9" w:rsidP="00BB3FCD">
            <w:pPr>
              <w:spacing w:after="0" w:line="276" w:lineRule="auto"/>
              <w:rPr>
                <w:rFonts w:ascii="PF Square Sans Pro" w:hAnsi="PF Square Sans Pro"/>
              </w:rPr>
            </w:pPr>
            <w:r w:rsidRPr="00BB3FCD">
              <w:rPr>
                <w:rFonts w:ascii="PF Square Sans Pro" w:hAnsi="PF Square Sans Pro"/>
              </w:rPr>
              <w:t>4.2.2. Підвищення активності організацій громадянського суспільства, особливо молодіжних</w:t>
            </w:r>
          </w:p>
        </w:tc>
      </w:tr>
    </w:tbl>
    <w:p w14:paraId="69AF9A29" w14:textId="77777777" w:rsidR="00417A19" w:rsidRPr="00BB3FCD" w:rsidRDefault="00417A19" w:rsidP="005C0757">
      <w:pPr>
        <w:spacing w:after="0" w:line="276" w:lineRule="auto"/>
        <w:jc w:val="both"/>
        <w:rPr>
          <w:rFonts w:ascii="PF Square Sans Pro" w:eastAsia="Calibri" w:hAnsi="PF Square Sans Pro" w:cs="Arial"/>
          <w:b/>
        </w:rPr>
      </w:pPr>
      <w:bookmarkStart w:id="72" w:name="_Toc83051311"/>
    </w:p>
    <w:p w14:paraId="055F3CDA" w14:textId="011DA780" w:rsidR="00417A19" w:rsidRPr="00BB3FCD" w:rsidRDefault="00417A19" w:rsidP="005C0757">
      <w:pPr>
        <w:shd w:val="clear" w:color="auto" w:fill="FFE599" w:themeFill="accent4" w:themeFillTint="66"/>
        <w:spacing w:after="0" w:line="276" w:lineRule="auto"/>
        <w:jc w:val="both"/>
        <w:rPr>
          <w:rFonts w:ascii="PF Square Sans Pro" w:eastAsia="Calibri" w:hAnsi="PF Square Sans Pro" w:cs="Arial"/>
          <w:b/>
        </w:rPr>
      </w:pPr>
      <w:r w:rsidRPr="00BB3FCD">
        <w:rPr>
          <w:rFonts w:ascii="PF Square Sans Pro" w:eastAsia="Calibri" w:hAnsi="PF Square Sans Pro" w:cs="Arial"/>
          <w:b/>
        </w:rPr>
        <w:t xml:space="preserve">Стратегічна ціль 1. Конкурентоздатна та інноваційна економіка </w:t>
      </w:r>
    </w:p>
    <w:p w14:paraId="31AE1910" w14:textId="7B61DD02"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Стратегія розвитку Львівщини до 2027 року відводить </w:t>
      </w:r>
      <w:proofErr w:type="spellStart"/>
      <w:r w:rsidRPr="00BB3FCD">
        <w:rPr>
          <w:rFonts w:ascii="PF Square Sans Pro" w:eastAsia="Calibri" w:hAnsi="PF Square Sans Pro" w:cs="Arial"/>
        </w:rPr>
        <w:t>Бродівській</w:t>
      </w:r>
      <w:proofErr w:type="spellEnd"/>
      <w:r w:rsidRPr="00BB3FCD">
        <w:rPr>
          <w:rFonts w:ascii="PF Square Sans Pro" w:eastAsia="Calibri" w:hAnsi="PF Square Sans Pro" w:cs="Arial"/>
        </w:rPr>
        <w:t xml:space="preserve"> громаді кілька напрямків розвитку, зокрема: сільськогосподарського комплексу, промислового центру на основі існуючих та нових промислових потужностей </w:t>
      </w:r>
      <w:proofErr w:type="spellStart"/>
      <w:r w:rsidRPr="00BB3FCD">
        <w:rPr>
          <w:rFonts w:ascii="PF Square Sans Pro" w:eastAsia="Calibri" w:hAnsi="PF Square Sans Pro" w:cs="Arial"/>
        </w:rPr>
        <w:t>м.Броди</w:t>
      </w:r>
      <w:proofErr w:type="spellEnd"/>
      <w:r w:rsidRPr="00BB3FCD">
        <w:rPr>
          <w:rFonts w:ascii="PF Square Sans Pro" w:eastAsia="Calibri" w:hAnsi="PF Square Sans Pro" w:cs="Arial"/>
        </w:rPr>
        <w:t xml:space="preserve"> та перспективного логістичного комплексу в зоні впливу міжнародних транспортних коридорів. </w:t>
      </w:r>
    </w:p>
    <w:p w14:paraId="7F04588B"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На сьогодні </w:t>
      </w:r>
      <w:proofErr w:type="spellStart"/>
      <w:r w:rsidRPr="00BB3FCD">
        <w:rPr>
          <w:rFonts w:ascii="PF Square Sans Pro" w:eastAsia="Calibri" w:hAnsi="PF Square Sans Pro" w:cs="Arial"/>
        </w:rPr>
        <w:t>Бродівщина</w:t>
      </w:r>
      <w:proofErr w:type="spellEnd"/>
      <w:r w:rsidRPr="00BB3FCD">
        <w:rPr>
          <w:rFonts w:ascii="PF Square Sans Pro" w:eastAsia="Calibri" w:hAnsi="PF Square Sans Pro" w:cs="Arial"/>
        </w:rPr>
        <w:t xml:space="preserve"> – багатогалузевий економічний центр Львівщини, у виробничому секторі якого ключову роль відіграє лісівництво та деревообробна промисловість. Характерним для економіки громади розвиток як традиційних галузей вторинного сектору, зокрема легкої промисловості, так і нових, зокрема машинобудування та виробництва готових металевих виробів, в розвитку яких важливу роль відіграли закордонні  інвестиції. Проте брак високоспеціалізованих кадрів і відносно невелика частка продукції з високою доданою вартістю роблять виробництво громади низько ефективним. Для того, щоб модернізувати виробництво та пом’якшити економічні ризики, громада потребує залучення нових інвестицій. </w:t>
      </w:r>
    </w:p>
    <w:p w14:paraId="64C5D59D"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З приєднанням до промислового центру </w:t>
      </w:r>
      <w:proofErr w:type="spellStart"/>
      <w:r w:rsidRPr="00BB3FCD">
        <w:rPr>
          <w:rFonts w:ascii="PF Square Sans Pro" w:eastAsia="Calibri" w:hAnsi="PF Square Sans Pro" w:cs="Arial"/>
        </w:rPr>
        <w:t>м.Броди</w:t>
      </w:r>
      <w:proofErr w:type="spellEnd"/>
      <w:r w:rsidRPr="00BB3FCD">
        <w:rPr>
          <w:rFonts w:ascii="PF Square Sans Pro" w:eastAsia="Calibri" w:hAnsi="PF Square Sans Pro" w:cs="Arial"/>
        </w:rPr>
        <w:t xml:space="preserve"> значної кількості сільських територій різко зростає роль сільського господарства, потенціал якого є достатньо високим. Однак, висока </w:t>
      </w:r>
      <w:proofErr w:type="spellStart"/>
      <w:r w:rsidRPr="00BB3FCD">
        <w:rPr>
          <w:rFonts w:ascii="PF Square Sans Pro" w:eastAsia="Calibri" w:hAnsi="PF Square Sans Pro" w:cs="Arial"/>
        </w:rPr>
        <w:t>ресурсо-</w:t>
      </w:r>
      <w:proofErr w:type="spellEnd"/>
      <w:r w:rsidRPr="00BB3FCD">
        <w:rPr>
          <w:rFonts w:ascii="PF Square Sans Pro" w:eastAsia="Calibri" w:hAnsi="PF Square Sans Pro" w:cs="Arial"/>
        </w:rPr>
        <w:t xml:space="preserve"> та енергоємність виробництва сільськогосподарської продукції та </w:t>
      </w:r>
      <w:proofErr w:type="spellStart"/>
      <w:r w:rsidRPr="00BB3FCD">
        <w:rPr>
          <w:rFonts w:ascii="PF Square Sans Pro" w:eastAsia="Calibri" w:hAnsi="PF Square Sans Pro" w:cs="Arial"/>
        </w:rPr>
        <w:t>нерозвинутість</w:t>
      </w:r>
      <w:proofErr w:type="spellEnd"/>
      <w:r w:rsidRPr="00BB3FCD">
        <w:rPr>
          <w:rFonts w:ascii="PF Square Sans Pro" w:eastAsia="Calibri" w:hAnsi="PF Square Sans Pro" w:cs="Arial"/>
        </w:rPr>
        <w:t xml:space="preserve"> інфраструктури аграрного ринку не дає максимально використати цей потенціал.</w:t>
      </w:r>
    </w:p>
    <w:p w14:paraId="14A0D176"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Враховуючи економічну та соціальну ситуацію, ключовою залишається підтримка зростаючого сектору малого та середнього підприємництва (МСП), спроможного швидко пристосовуватися до </w:t>
      </w:r>
      <w:r w:rsidRPr="00BB3FCD">
        <w:rPr>
          <w:rFonts w:ascii="PF Square Sans Pro" w:eastAsia="Calibri" w:hAnsi="PF Square Sans Pro" w:cs="Arial"/>
        </w:rPr>
        <w:lastRenderedPageBreak/>
        <w:t xml:space="preserve">змін у динамічному середовищі та компенсувати відсутність робочих місць в інших секторах. Приклад розвинутих країн показує що розвиток МСП опосередковано впливає також на стабілізацію політичної та соціальної ситуації, сприяє зниженню рівня корупції. Вигідне логістичне положення </w:t>
      </w:r>
      <w:proofErr w:type="spellStart"/>
      <w:r w:rsidRPr="00BB3FCD">
        <w:rPr>
          <w:rFonts w:ascii="PF Square Sans Pro" w:eastAsia="Calibri" w:hAnsi="PF Square Sans Pro" w:cs="Arial"/>
        </w:rPr>
        <w:t>м.Броди</w:t>
      </w:r>
      <w:proofErr w:type="spellEnd"/>
      <w:r w:rsidRPr="00BB3FCD">
        <w:rPr>
          <w:rFonts w:ascii="PF Square Sans Pro" w:eastAsia="Calibri" w:hAnsi="PF Square Sans Pro" w:cs="Arial"/>
        </w:rPr>
        <w:t xml:space="preserve"> створює високий потенціал розвитку місцевих МСП в галузі логістичних послуг та торгівлі, а сільські території громади мають значний потенціал для розвитку МСП агропромислового характеру. </w:t>
      </w:r>
    </w:p>
    <w:p w14:paraId="78906525"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Туризм в останні десятиліття трансформувався в потужну економічну галузь, що прямо і опосередковано впливає на ряд інших економічних сфер: сільське господарство, торгівля, будівництво, зв'язок, виробництво товарів широкого попиту, сприяє зайнятості населення та є вагомим джерелом наповнення місцевого бюджету. </w:t>
      </w:r>
      <w:proofErr w:type="spellStart"/>
      <w:r w:rsidRPr="00BB3FCD">
        <w:rPr>
          <w:rFonts w:ascii="PF Square Sans Pro" w:eastAsia="Calibri" w:hAnsi="PF Square Sans Pro" w:cs="Arial"/>
        </w:rPr>
        <w:t>Бродівщина</w:t>
      </w:r>
      <w:proofErr w:type="spellEnd"/>
      <w:r w:rsidRPr="00BB3FCD">
        <w:rPr>
          <w:rFonts w:ascii="PF Square Sans Pro" w:eastAsia="Calibri" w:hAnsi="PF Square Sans Pro" w:cs="Arial"/>
        </w:rPr>
        <w:t xml:space="preserve"> має слабо розвинуту туристичну галузь, але зважаючи на вигідне географічне розташування, значний культурно-історичний та природній ресурс – потенціал для зростання туристичної галузі громади є високим. </w:t>
      </w:r>
    </w:p>
    <w:p w14:paraId="56852F01" w14:textId="77777777" w:rsidR="00417A19" w:rsidRPr="00BB3FCD" w:rsidRDefault="00417A19" w:rsidP="005C0757">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b/>
          <w:i/>
        </w:rPr>
        <w:t>Мета стратегічної цілі 1.</w:t>
      </w:r>
      <w:r w:rsidRPr="00BB3FCD">
        <w:rPr>
          <w:rFonts w:ascii="PF Square Sans Pro" w:eastAsia="Calibri" w:hAnsi="PF Square Sans Pro" w:cs="Times New Roman"/>
        </w:rPr>
        <w:t xml:space="preserve"> Покращення якості життя і економічного благополуччя населення шляхом ефективного використання наявного потенціалу та конкурентних переваг громади через стимулювання зростання</w:t>
      </w:r>
      <w:r w:rsidRPr="00BB3FCD">
        <w:rPr>
          <w:rFonts w:ascii="PF Square Sans Pro" w:hAnsi="PF Square Sans Pro"/>
        </w:rPr>
        <w:t xml:space="preserve"> інноваційної </w:t>
      </w:r>
      <w:r w:rsidRPr="00BB3FCD">
        <w:rPr>
          <w:rFonts w:ascii="PF Square Sans Pro" w:eastAsia="Calibri" w:hAnsi="PF Square Sans Pro" w:cs="Times New Roman"/>
        </w:rPr>
        <w:t xml:space="preserve">економіки, сталого розвитку туризму та підвищення конкурентоспроможності </w:t>
      </w:r>
      <w:proofErr w:type="spellStart"/>
      <w:r w:rsidRPr="00BB3FCD">
        <w:rPr>
          <w:rFonts w:ascii="PF Square Sans Pro" w:eastAsia="Calibri" w:hAnsi="PF Square Sans Pro" w:cs="Times New Roman"/>
        </w:rPr>
        <w:t>агропродовольчого</w:t>
      </w:r>
      <w:proofErr w:type="spellEnd"/>
      <w:r w:rsidRPr="00BB3FCD">
        <w:rPr>
          <w:rFonts w:ascii="PF Square Sans Pro" w:eastAsia="Calibri" w:hAnsi="PF Square Sans Pro" w:cs="Times New Roman"/>
        </w:rPr>
        <w:t xml:space="preserve"> сектору.</w:t>
      </w:r>
    </w:p>
    <w:p w14:paraId="4E692F3A" w14:textId="77777777" w:rsidR="00417A19" w:rsidRPr="00BB3FCD" w:rsidRDefault="00417A19" w:rsidP="005C0757">
      <w:pPr>
        <w:spacing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Мета стратегічної цілі досягається через реалізацію таких операційних цілей:</w:t>
      </w:r>
    </w:p>
    <w:tbl>
      <w:tblPr>
        <w:tblW w:w="10490"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686"/>
        <w:gridCol w:w="3402"/>
        <w:gridCol w:w="3402"/>
      </w:tblGrid>
      <w:tr w:rsidR="00417A19" w:rsidRPr="00BB3FCD" w14:paraId="7A518C4D" w14:textId="77777777" w:rsidTr="00E37BBC">
        <w:trPr>
          <w:trHeight w:val="308"/>
        </w:trPr>
        <w:tc>
          <w:tcPr>
            <w:tcW w:w="3686" w:type="dxa"/>
            <w:shd w:val="clear" w:color="auto" w:fill="auto"/>
            <w:vAlign w:val="center"/>
          </w:tcPr>
          <w:p w14:paraId="34459332"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1.1.</w:t>
            </w:r>
          </w:p>
        </w:tc>
        <w:tc>
          <w:tcPr>
            <w:tcW w:w="3402" w:type="dxa"/>
            <w:shd w:val="clear" w:color="auto" w:fill="auto"/>
            <w:vAlign w:val="center"/>
          </w:tcPr>
          <w:p w14:paraId="6C2CB7CF"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1.2</w:t>
            </w:r>
          </w:p>
        </w:tc>
        <w:tc>
          <w:tcPr>
            <w:tcW w:w="3402" w:type="dxa"/>
            <w:shd w:val="clear" w:color="auto" w:fill="auto"/>
            <w:vAlign w:val="center"/>
          </w:tcPr>
          <w:p w14:paraId="0A946774"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1.3</w:t>
            </w:r>
          </w:p>
        </w:tc>
      </w:tr>
      <w:tr w:rsidR="00417A19" w:rsidRPr="00BB3FCD" w14:paraId="60EDF308" w14:textId="77777777" w:rsidTr="00E37BBC">
        <w:trPr>
          <w:trHeight w:val="853"/>
        </w:trPr>
        <w:tc>
          <w:tcPr>
            <w:tcW w:w="3686" w:type="dxa"/>
            <w:shd w:val="clear" w:color="auto" w:fill="auto"/>
            <w:vAlign w:val="center"/>
          </w:tcPr>
          <w:p w14:paraId="25806AE6"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Покращення інвестиційної привабливості території</w:t>
            </w:r>
          </w:p>
        </w:tc>
        <w:tc>
          <w:tcPr>
            <w:tcW w:w="3402" w:type="dxa"/>
            <w:shd w:val="clear" w:color="auto" w:fill="auto"/>
            <w:vAlign w:val="center"/>
          </w:tcPr>
          <w:p w14:paraId="4A91B606"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Підтримка підприємницької діяльності</w:t>
            </w:r>
          </w:p>
        </w:tc>
        <w:tc>
          <w:tcPr>
            <w:tcW w:w="3402" w:type="dxa"/>
            <w:shd w:val="clear" w:color="auto" w:fill="auto"/>
            <w:vAlign w:val="center"/>
          </w:tcPr>
          <w:p w14:paraId="5300CE0F"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Розвиток туристичної галузі</w:t>
            </w:r>
          </w:p>
        </w:tc>
      </w:tr>
    </w:tbl>
    <w:p w14:paraId="23917517"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1E45BE83"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b/>
          <w:i/>
        </w:rPr>
      </w:pPr>
      <w:r w:rsidRPr="00BB3FCD">
        <w:rPr>
          <w:rFonts w:ascii="PF Square Sans Pro" w:eastAsia="Calibri" w:hAnsi="PF Square Sans Pro" w:cs="Arial"/>
          <w:b/>
          <w:i/>
        </w:rPr>
        <w:t>Взаємозв’язок з іншими стратегічними цілями</w:t>
      </w:r>
    </w:p>
    <w:p w14:paraId="74AA622E" w14:textId="514B4955"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Завдання і заходи </w:t>
      </w:r>
      <w:r w:rsidRPr="00BB3FCD">
        <w:rPr>
          <w:rFonts w:ascii="PF Square Sans Pro" w:eastAsia="Calibri" w:hAnsi="PF Square Sans Pro" w:cs="Arial"/>
          <w:i/>
          <w:iCs/>
        </w:rPr>
        <w:t>стратегічної цілі 1</w:t>
      </w:r>
      <w:r w:rsidRPr="00BB3FCD">
        <w:rPr>
          <w:rFonts w:ascii="PF Square Sans Pro" w:eastAsia="Calibri" w:hAnsi="PF Square Sans Pro" w:cs="Arial"/>
        </w:rPr>
        <w:t xml:space="preserve"> взаємодоповнюються завданнями і заходами інших стратегічних цілей. Економіка громади в першу чергу розвивається задля покращення якості життя і економічного благополуччя населення. Ефективна економіка дозволяє збільшити інвестування у розвиток соціальної інфраструктури, що має забезпечуватися в рамках </w:t>
      </w:r>
      <w:r w:rsidRPr="00BB3FCD">
        <w:rPr>
          <w:rFonts w:ascii="PF Square Sans Pro" w:eastAsia="Calibri" w:hAnsi="PF Square Sans Pro" w:cs="Arial"/>
          <w:i/>
          <w:iCs/>
        </w:rPr>
        <w:t>стратегічної</w:t>
      </w:r>
      <w:r w:rsidRPr="00BB3FCD">
        <w:rPr>
          <w:rFonts w:ascii="PF Square Sans Pro" w:eastAsia="Calibri" w:hAnsi="PF Square Sans Pro" w:cs="Arial"/>
        </w:rPr>
        <w:t xml:space="preserve"> </w:t>
      </w:r>
      <w:r w:rsidRPr="00BB3FCD">
        <w:rPr>
          <w:rFonts w:ascii="PF Square Sans Pro" w:eastAsia="Calibri" w:hAnsi="PF Square Sans Pro" w:cs="Arial"/>
          <w:i/>
        </w:rPr>
        <w:t>цілі 2. Розвиток людського капіталу</w:t>
      </w:r>
      <w:r w:rsidRPr="00BB3FCD">
        <w:rPr>
          <w:rFonts w:ascii="PF Square Sans Pro" w:eastAsia="Calibri" w:hAnsi="PF Square Sans Pro" w:cs="Arial"/>
        </w:rPr>
        <w:t xml:space="preserve">. </w:t>
      </w:r>
    </w:p>
    <w:p w14:paraId="47858090"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Економіка громади також має забезпечувати екологічно безпечне виробництво, оптимальне використання земельних, лісових та водних ресурсів. А також дотримуватись вимог містобудівних документів, зокрема в частині забезпечення розвитку громадських просторів, збереження історичних та архітектурних                                   пам’яток, за розвиток яких відповідає </w:t>
      </w:r>
      <w:r w:rsidRPr="00BB3FCD">
        <w:rPr>
          <w:rFonts w:ascii="PF Square Sans Pro" w:eastAsia="Calibri" w:hAnsi="PF Square Sans Pro" w:cs="Arial"/>
          <w:i/>
          <w:iCs/>
        </w:rPr>
        <w:t>стратегічна</w:t>
      </w:r>
      <w:r w:rsidRPr="00BB3FCD">
        <w:rPr>
          <w:rFonts w:ascii="PF Square Sans Pro" w:eastAsia="Calibri" w:hAnsi="PF Square Sans Pro" w:cs="Arial"/>
        </w:rPr>
        <w:t xml:space="preserve"> </w:t>
      </w:r>
      <w:r w:rsidRPr="00BB3FCD">
        <w:rPr>
          <w:rFonts w:ascii="PF Square Sans Pro" w:eastAsia="Calibri" w:hAnsi="PF Square Sans Pro" w:cs="Arial"/>
          <w:i/>
        </w:rPr>
        <w:t>ціль 3. Територія комфортного і безпечного життя</w:t>
      </w:r>
      <w:r w:rsidRPr="00BB3FCD">
        <w:rPr>
          <w:rFonts w:ascii="PF Square Sans Pro" w:eastAsia="Calibri" w:hAnsi="PF Square Sans Pro" w:cs="Arial"/>
        </w:rPr>
        <w:t>.</w:t>
      </w:r>
    </w:p>
    <w:p w14:paraId="67A1E5E8"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Вклад стратегічної цілі 1 в ефективну реалізацію </w:t>
      </w:r>
      <w:r w:rsidRPr="00BB3FCD">
        <w:rPr>
          <w:rFonts w:ascii="PF Square Sans Pro" w:eastAsia="Calibri" w:hAnsi="PF Square Sans Pro" w:cs="Arial"/>
          <w:i/>
          <w:iCs/>
        </w:rPr>
        <w:t>стратегічної</w:t>
      </w:r>
      <w:r w:rsidRPr="00BB3FCD">
        <w:rPr>
          <w:rFonts w:ascii="PF Square Sans Pro" w:eastAsia="Calibri" w:hAnsi="PF Square Sans Pro" w:cs="Arial"/>
        </w:rPr>
        <w:t xml:space="preserve"> </w:t>
      </w:r>
      <w:r w:rsidRPr="00BB3FCD">
        <w:rPr>
          <w:rFonts w:ascii="PF Square Sans Pro" w:eastAsia="Calibri" w:hAnsi="PF Square Sans Pro" w:cs="Arial"/>
          <w:i/>
        </w:rPr>
        <w:t>цілі 4. Ефективне врядування</w:t>
      </w:r>
      <w:r w:rsidRPr="00BB3FCD">
        <w:rPr>
          <w:rFonts w:ascii="PF Square Sans Pro" w:hAnsi="PF Square Sans Pro"/>
        </w:rPr>
        <w:t xml:space="preserve"> виражається в активній позиції бізнесу у процесі управління громадою, участі в суспільному житті громади не тільки через представників депутатського корпусу, але й розробки і реалізації спільних соціальних проєктів.</w:t>
      </w:r>
    </w:p>
    <w:p w14:paraId="48FDEE11"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b/>
          <w:i/>
        </w:rPr>
      </w:pPr>
    </w:p>
    <w:p w14:paraId="50A2D485"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1.1.</w:t>
      </w:r>
      <w:r w:rsidRPr="00BB3FCD">
        <w:rPr>
          <w:rFonts w:ascii="PF Square Sans Pro" w:eastAsia="Calibri" w:hAnsi="PF Square Sans Pro" w:cs="Arial"/>
        </w:rPr>
        <w:t xml:space="preserve"> </w:t>
      </w:r>
      <w:bookmarkStart w:id="73" w:name="_Hlk79323109"/>
      <w:bookmarkStart w:id="74" w:name="_Hlk79320473"/>
      <w:r w:rsidRPr="00BB3FCD">
        <w:rPr>
          <w:rFonts w:ascii="PF Square Sans Pro" w:eastAsia="Calibri" w:hAnsi="PF Square Sans Pro" w:cs="Arial"/>
          <w:b/>
        </w:rPr>
        <w:t xml:space="preserve">Покращення інвестиційної привабливості </w:t>
      </w:r>
      <w:bookmarkEnd w:id="73"/>
      <w:r w:rsidRPr="00BB3FCD">
        <w:rPr>
          <w:rFonts w:ascii="PF Square Sans Pro" w:eastAsia="Calibri" w:hAnsi="PF Square Sans Pro" w:cs="Arial"/>
          <w:b/>
        </w:rPr>
        <w:t>території</w:t>
      </w:r>
      <w:bookmarkEnd w:id="74"/>
    </w:p>
    <w:p w14:paraId="11BFE410" w14:textId="5C877B46"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Інвестиційна політика колишнього Бродівського району була доволі пасивною, а показники капітальних інвестицій в місцеву економіку значно поступалися показникам сусідніх районів. Сьогодні відбувається передача земельних ділянок та нерухомого майна з державної до комунальної власності громади. Ці ресурси разом із доволі значними трудовими ресурсами громади є основою для посилення інвестиційної привабливості території. Для досягнення цієї операційної цілі першочерговим завданням є аудит та інвентаризація наявних ресурсів, створення ефективної та прозорої системи обліку та використання комунальних ресурсів. Раціональний підхід до питань </w:t>
      </w:r>
      <w:r w:rsidRPr="00BB3FCD">
        <w:rPr>
          <w:rFonts w:ascii="PF Square Sans Pro" w:eastAsia="Calibri" w:hAnsi="PF Square Sans Pro" w:cs="Arial"/>
        </w:rPr>
        <w:lastRenderedPageBreak/>
        <w:t>управління майном комунальної власності підсилює спроможність територіальної громади, дозволяє зробити роботу органів місцевого самоврядування більш прогнозованою, направленою на сталий та збалансований розвиток території. Це сприятиме підвищенню інвестиційної привабливості території.</w:t>
      </w:r>
    </w:p>
    <w:p w14:paraId="099CE2F4"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Для забезпечення загального підвищення ринкової вартості наявних ресурсів громади (як комунальних так і приватних) необхідно покращити якість місцевої інфраструктури, зокрема логістичної. Інвестиції у цій сфері матимуть позитивний вплив на розвиток як малого і середнього підприємництва, так і великого бізнесу. </w:t>
      </w:r>
    </w:p>
    <w:p w14:paraId="62BB5366"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Не менш важливим завданням є активна промоція економічного потенціалу громади, тобто пошук шляхів для налагодження системної комунікації з представниками бізнесу та ефективна презентація потенційних об’єктів для інвестицій.</w:t>
      </w:r>
    </w:p>
    <w:p w14:paraId="477B6910"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У відповідності до цього в межах операційної цілі «Покращення інвестиційної привабливості території» визначено наступні стратегічні завдання: «Формування інвестиційної політики громади», «Сприяння створенню ефективної логістичної інфраструктури території» та «Промоція економічних можливостей громади».</w:t>
      </w:r>
    </w:p>
    <w:p w14:paraId="29464C71" w14:textId="77777777" w:rsidR="00417A19" w:rsidRPr="00BB3FCD" w:rsidRDefault="00417A19" w:rsidP="005C0757">
      <w:pPr>
        <w:spacing w:line="276" w:lineRule="auto"/>
        <w:ind w:left="720"/>
        <w:contextualSpacing/>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6FC1F2DD" w14:textId="77777777" w:rsidTr="00E37BBC">
        <w:trPr>
          <w:trHeight w:val="174"/>
        </w:trPr>
        <w:tc>
          <w:tcPr>
            <w:tcW w:w="2610" w:type="dxa"/>
            <w:vAlign w:val="center"/>
          </w:tcPr>
          <w:p w14:paraId="12EB35CB"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647B7846"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Потенційні сфери реалізації проєктів</w:t>
            </w:r>
          </w:p>
        </w:tc>
      </w:tr>
      <w:tr w:rsidR="00417A19" w:rsidRPr="00BB3FCD" w14:paraId="3651A880" w14:textId="77777777" w:rsidTr="00E37BBC">
        <w:trPr>
          <w:trHeight w:val="174"/>
        </w:trPr>
        <w:tc>
          <w:tcPr>
            <w:tcW w:w="2610" w:type="dxa"/>
          </w:tcPr>
          <w:p w14:paraId="7E8EF587"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1.1.1. Формування інвестиційної політики громади</w:t>
            </w:r>
          </w:p>
        </w:tc>
        <w:tc>
          <w:tcPr>
            <w:tcW w:w="7880" w:type="dxa"/>
          </w:tcPr>
          <w:p w14:paraId="4D6E35F3"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Аудит та інвентаризація комунальних ресурсів – земельних ділянок,  об'єктів нерухомого майна (нежилі будинки, споруди, приміщення)</w:t>
            </w:r>
          </w:p>
          <w:p w14:paraId="18189980"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Сприяння реєстрації земель в державному земельному кадастрі і виведення їх з нелегального використання.</w:t>
            </w:r>
          </w:p>
          <w:p w14:paraId="02C57E66"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Створення системи обліку та використання комунальних ресурсів</w:t>
            </w:r>
          </w:p>
          <w:p w14:paraId="6D8EB9B0"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Забезпечення високої якості супроводу та обслуговування інвесторів, сприяння успішній  реалізації інвестиційних проєктів</w:t>
            </w:r>
          </w:p>
          <w:p w14:paraId="17767C58"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Підготовка інвестиційних пропозицій</w:t>
            </w:r>
            <w:r w:rsidRPr="00BB3FCD">
              <w:rPr>
                <w:rFonts w:ascii="PF Square Sans Pro" w:eastAsia="Calibri" w:hAnsi="PF Square Sans Pro" w:cs="Times New Roman"/>
              </w:rPr>
              <w:t xml:space="preserve"> та їх поширення через відповідні канали</w:t>
            </w:r>
          </w:p>
          <w:p w14:paraId="378CF9A3"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Розробка інвестиційного паспорту громади </w:t>
            </w:r>
          </w:p>
        </w:tc>
      </w:tr>
      <w:tr w:rsidR="00417A19" w:rsidRPr="00BB3FCD" w14:paraId="2FFE4757" w14:textId="77777777" w:rsidTr="00E37BBC">
        <w:trPr>
          <w:trHeight w:val="174"/>
        </w:trPr>
        <w:tc>
          <w:tcPr>
            <w:tcW w:w="2610" w:type="dxa"/>
          </w:tcPr>
          <w:p w14:paraId="75B9F882"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1.1.2. Сприяння створенню ефективної логістичної інфраструктури території</w:t>
            </w:r>
          </w:p>
        </w:tc>
        <w:tc>
          <w:tcPr>
            <w:tcW w:w="7880" w:type="dxa"/>
          </w:tcPr>
          <w:p w14:paraId="7A7F9466"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Розвиток та підвищення ефективності функціонування об’єктів логістичної інфраструктури </w:t>
            </w:r>
          </w:p>
          <w:p w14:paraId="0B6D12F5"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Визначення об’єктів пріоритетного інвестування у сфері логістичної інфраструктури - ремонт доріг, об’їзні шляхи, складські термінали</w:t>
            </w:r>
          </w:p>
          <w:p w14:paraId="727CE4E4"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Сприяння активізації підприємницької ініціативи у сфері інфраструктурного забезпечення</w:t>
            </w:r>
          </w:p>
          <w:p w14:paraId="3C65FF41"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Підготовка інвестиційної пропозиції щодо створення логістично-транспортного комплексу «Броди»</w:t>
            </w:r>
          </w:p>
        </w:tc>
      </w:tr>
      <w:tr w:rsidR="00417A19" w:rsidRPr="00BB3FCD" w14:paraId="6B5A184A" w14:textId="77777777" w:rsidTr="00E37BBC">
        <w:trPr>
          <w:trHeight w:val="174"/>
        </w:trPr>
        <w:tc>
          <w:tcPr>
            <w:tcW w:w="2610" w:type="dxa"/>
          </w:tcPr>
          <w:p w14:paraId="4903AF91"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1.1.3.</w:t>
            </w:r>
            <w:r w:rsidRPr="00BB3FCD">
              <w:rPr>
                <w:rFonts w:ascii="PF Square Sans Pro" w:hAnsi="PF Square Sans Pro"/>
              </w:rPr>
              <w:t xml:space="preserve"> </w:t>
            </w:r>
            <w:r w:rsidRPr="00BB3FCD">
              <w:rPr>
                <w:rFonts w:ascii="PF Square Sans Pro" w:eastAsia="Calibri" w:hAnsi="PF Square Sans Pro" w:cs="Times New Roman"/>
                <w:lang w:eastAsia="x-none"/>
              </w:rPr>
              <w:t>Промоція економічних можливостей громади</w:t>
            </w:r>
          </w:p>
          <w:p w14:paraId="2D733B26"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p>
        </w:tc>
        <w:tc>
          <w:tcPr>
            <w:tcW w:w="7880" w:type="dxa"/>
          </w:tcPr>
          <w:p w14:paraId="38B0E2BE" w14:textId="77777777" w:rsidR="00417A19" w:rsidRPr="00BB3FCD" w:rsidRDefault="00417A19" w:rsidP="005C0757">
            <w:pPr>
              <w:numPr>
                <w:ilvl w:val="0"/>
                <w:numId w:val="11"/>
              </w:numPr>
              <w:spacing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Розробка плану ефективної промоції інвестиційних ресурсів громади</w:t>
            </w:r>
          </w:p>
          <w:p w14:paraId="74F766DE"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Ефективна комунікація з представниками бізнесу</w:t>
            </w:r>
          </w:p>
          <w:p w14:paraId="5232364D"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Використання </w:t>
            </w:r>
            <w:proofErr w:type="spellStart"/>
            <w:r w:rsidRPr="00BB3FCD">
              <w:rPr>
                <w:rFonts w:ascii="PF Square Sans Pro" w:eastAsia="Calibri" w:hAnsi="PF Square Sans Pro" w:cs="Times New Roman"/>
                <w:lang w:eastAsia="x-none"/>
              </w:rPr>
              <w:t>промоційних</w:t>
            </w:r>
            <w:proofErr w:type="spellEnd"/>
            <w:r w:rsidRPr="00BB3FCD">
              <w:rPr>
                <w:rFonts w:ascii="PF Square Sans Pro" w:eastAsia="Calibri" w:hAnsi="PF Square Sans Pro" w:cs="Times New Roman"/>
                <w:lang w:eastAsia="x-none"/>
              </w:rPr>
              <w:t xml:space="preserve"> кампаній (виставки, презентації, прес-конференції, спонсорські заходи) та сприяння участі в них представників   місцевого бізнесу  </w:t>
            </w:r>
          </w:p>
        </w:tc>
      </w:tr>
    </w:tbl>
    <w:p w14:paraId="78903B44" w14:textId="77777777" w:rsidR="009C6D9D" w:rsidRPr="00BB3FCD" w:rsidRDefault="009C6D9D" w:rsidP="009C6D9D">
      <w:pPr>
        <w:shd w:val="clear" w:color="auto" w:fill="FFFFFF" w:themeFill="background1"/>
        <w:spacing w:before="240" w:after="0" w:line="276" w:lineRule="auto"/>
        <w:jc w:val="both"/>
        <w:rPr>
          <w:rFonts w:ascii="PF Square Sans Pro" w:eastAsia="Calibri" w:hAnsi="PF Square Sans Pro" w:cs="Arial"/>
          <w:b/>
          <w:i/>
        </w:rPr>
      </w:pPr>
      <w:r w:rsidRPr="00BB3FCD">
        <w:rPr>
          <w:rFonts w:ascii="PF Square Sans Pro" w:eastAsia="Calibri" w:hAnsi="PF Square Sans Pro" w:cs="Arial"/>
          <w:b/>
          <w:i/>
        </w:rPr>
        <w:t>Очікувані результати</w:t>
      </w:r>
    </w:p>
    <w:p w14:paraId="503EA2E7" w14:textId="77777777" w:rsidR="009C6D9D" w:rsidRPr="00BB3FCD" w:rsidRDefault="009C6D9D" w:rsidP="009C6D9D">
      <w:pPr>
        <w:numPr>
          <w:ilvl w:val="0"/>
          <w:numId w:val="9"/>
        </w:numPr>
        <w:shd w:val="clear" w:color="auto" w:fill="FFFFFF" w:themeFill="background1"/>
        <w:spacing w:after="0" w:line="276" w:lineRule="auto"/>
        <w:jc w:val="both"/>
        <w:rPr>
          <w:rFonts w:ascii="PF Square Sans Pro" w:eastAsia="Calibri" w:hAnsi="PF Square Sans Pro" w:cs="Arial"/>
        </w:rPr>
      </w:pPr>
      <w:r w:rsidRPr="00BB3FCD">
        <w:rPr>
          <w:rFonts w:ascii="PF Square Sans Pro" w:eastAsia="Calibri" w:hAnsi="PF Square Sans Pro" w:cs="Arial"/>
        </w:rPr>
        <w:t>Створення ефективної інвестиційної політики громади</w:t>
      </w:r>
    </w:p>
    <w:p w14:paraId="0DFC53DC" w14:textId="77777777" w:rsidR="009C6D9D" w:rsidRPr="00BB3FCD" w:rsidRDefault="009C6D9D" w:rsidP="009C6D9D">
      <w:pPr>
        <w:numPr>
          <w:ilvl w:val="0"/>
          <w:numId w:val="9"/>
        </w:numPr>
        <w:shd w:val="clear" w:color="auto" w:fill="FFFFFF" w:themeFill="background1"/>
        <w:spacing w:after="0" w:line="276" w:lineRule="auto"/>
        <w:jc w:val="both"/>
        <w:rPr>
          <w:rFonts w:ascii="PF Square Sans Pro" w:eastAsia="Calibri" w:hAnsi="PF Square Sans Pro" w:cs="Arial"/>
        </w:rPr>
      </w:pPr>
      <w:r w:rsidRPr="00BB3FCD">
        <w:rPr>
          <w:rFonts w:ascii="PF Square Sans Pro" w:eastAsia="Calibri" w:hAnsi="PF Square Sans Pro" w:cs="Arial"/>
        </w:rPr>
        <w:t xml:space="preserve">Зріст ефективності використання комунальних ресурсів </w:t>
      </w:r>
    </w:p>
    <w:p w14:paraId="2429CD88" w14:textId="77777777" w:rsidR="009C6D9D" w:rsidRPr="00BB3FCD" w:rsidRDefault="009C6D9D" w:rsidP="009C6D9D">
      <w:pPr>
        <w:numPr>
          <w:ilvl w:val="0"/>
          <w:numId w:val="9"/>
        </w:numPr>
        <w:shd w:val="clear" w:color="auto" w:fill="FFFFFF" w:themeFill="background1"/>
        <w:spacing w:after="0" w:line="276" w:lineRule="auto"/>
        <w:jc w:val="both"/>
        <w:rPr>
          <w:rFonts w:ascii="PF Square Sans Pro" w:eastAsia="Calibri" w:hAnsi="PF Square Sans Pro" w:cs="Arial"/>
        </w:rPr>
      </w:pPr>
      <w:r w:rsidRPr="00BB3FCD">
        <w:rPr>
          <w:rFonts w:ascii="PF Square Sans Pro" w:eastAsia="Calibri" w:hAnsi="PF Square Sans Pro" w:cs="Arial"/>
        </w:rPr>
        <w:t xml:space="preserve">Підвищення експортного потенціалу підприємницького сектору </w:t>
      </w:r>
    </w:p>
    <w:p w14:paraId="72BE8D21" w14:textId="77777777" w:rsidR="009C6D9D" w:rsidRPr="00BB3FCD" w:rsidRDefault="009C6D9D" w:rsidP="009C6D9D">
      <w:pPr>
        <w:numPr>
          <w:ilvl w:val="0"/>
          <w:numId w:val="9"/>
        </w:numPr>
        <w:shd w:val="clear" w:color="auto" w:fill="FFFFFF" w:themeFill="background1"/>
        <w:spacing w:after="0" w:line="276" w:lineRule="auto"/>
        <w:jc w:val="both"/>
        <w:rPr>
          <w:rFonts w:ascii="PF Square Sans Pro" w:eastAsia="Calibri" w:hAnsi="PF Square Sans Pro" w:cs="Arial"/>
        </w:rPr>
      </w:pPr>
      <w:r w:rsidRPr="00BB3FCD">
        <w:rPr>
          <w:rFonts w:ascii="PF Square Sans Pro" w:eastAsia="Calibri" w:hAnsi="PF Square Sans Pro" w:cs="Arial"/>
        </w:rPr>
        <w:t>Покращення логістичної інфраструктури</w:t>
      </w:r>
    </w:p>
    <w:p w14:paraId="13392A12" w14:textId="77777777" w:rsidR="009C6D9D" w:rsidRPr="00BB3FCD" w:rsidRDefault="009C6D9D" w:rsidP="009C6D9D">
      <w:pPr>
        <w:numPr>
          <w:ilvl w:val="0"/>
          <w:numId w:val="9"/>
        </w:numPr>
        <w:shd w:val="clear" w:color="auto" w:fill="FFFFFF" w:themeFill="background1"/>
        <w:spacing w:after="0" w:line="276" w:lineRule="auto"/>
        <w:jc w:val="both"/>
        <w:rPr>
          <w:rFonts w:ascii="PF Square Sans Pro" w:eastAsia="Calibri" w:hAnsi="PF Square Sans Pro" w:cs="Arial"/>
        </w:rPr>
      </w:pPr>
      <w:r w:rsidRPr="00BB3FCD">
        <w:rPr>
          <w:rFonts w:ascii="PF Square Sans Pro" w:eastAsia="Calibri" w:hAnsi="PF Square Sans Pro" w:cs="Arial"/>
        </w:rPr>
        <w:lastRenderedPageBreak/>
        <w:t>Залучення нових системних інвесторів</w:t>
      </w:r>
    </w:p>
    <w:p w14:paraId="7A62B36F"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378AA089"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1.2. Підтримка підприємницької діяльності</w:t>
      </w:r>
    </w:p>
    <w:p w14:paraId="5C3D814F" w14:textId="4F335ECC"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Одним з найскладніших питань для малого та середнього підприємництва (МСП) в Україні є доступ до фінансування. Водночас на сьогодні в Україні спостерігається позитивна тенденція зросту об’єму кредитування МСП, що пояснюються наявністю інструментів міжнародного кредитування та фінансових ресурсів міжнародних фінансових організацій. Втім, на місцевому рівні підприємці часто не достатньо поінформовані про можливості та умови залучення зовнішніх джерел фінансування, а часто також неготові до процесу підготовки та подання бізнес-планів для отримання державних чи міжнародних грантів чи кредитів. </w:t>
      </w:r>
    </w:p>
    <w:p w14:paraId="3E968FDD"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Метою формування ефективної інфраструктури малого бізнесу на найближчу перспективу для Бродівської громади є підвищення конкурентоспроможності МСП, створення сприятливих умов для оперативного доступу до джерел фінансування за привабливими умовами, популяризація підприємницької культури серед населення, активізація підприємництва в сільській місцевості, а також розвиток конкурентоспроможного трудового ресурсу. При реалізації цих завдань важливу роль має зіграти інфраструктура підтримки бізнесу, яку необхідно посилити. </w:t>
      </w:r>
    </w:p>
    <w:p w14:paraId="3119D4CC"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Ефективне використання наявних ресурсів громади є запорукою сталого розвитку. Земельні ресурси та людські ресурси в сільській місцевості дають значний потенціал для розвитку підприємництва по всій території Бродівської громади. Однак, наявні проблеми в галузі сільського господарства, зокрема висока </w:t>
      </w:r>
      <w:proofErr w:type="spellStart"/>
      <w:r w:rsidRPr="00BB3FCD">
        <w:rPr>
          <w:rFonts w:ascii="PF Square Sans Pro" w:eastAsia="Calibri" w:hAnsi="PF Square Sans Pro" w:cs="Arial"/>
        </w:rPr>
        <w:t>ресурсо-</w:t>
      </w:r>
      <w:proofErr w:type="spellEnd"/>
      <w:r w:rsidRPr="00BB3FCD">
        <w:rPr>
          <w:rFonts w:ascii="PF Square Sans Pro" w:eastAsia="Calibri" w:hAnsi="PF Square Sans Pro" w:cs="Arial"/>
        </w:rPr>
        <w:t xml:space="preserve"> та енергоємність виробництва; </w:t>
      </w:r>
      <w:proofErr w:type="spellStart"/>
      <w:r w:rsidRPr="00BB3FCD">
        <w:rPr>
          <w:rFonts w:ascii="PF Square Sans Pro" w:eastAsia="Calibri" w:hAnsi="PF Square Sans Pro" w:cs="Arial"/>
        </w:rPr>
        <w:t>нерозвинутість</w:t>
      </w:r>
      <w:proofErr w:type="spellEnd"/>
      <w:r w:rsidRPr="00BB3FCD">
        <w:rPr>
          <w:rFonts w:ascii="PF Square Sans Pro" w:eastAsia="Calibri" w:hAnsi="PF Square Sans Pro" w:cs="Arial"/>
        </w:rPr>
        <w:t xml:space="preserve"> інфраструктури аграрного ринку; низька підприємницька активність сільських мешканців не дають в повній мірі реалізувати цей потенціал. Покращення інфраструктури первинної переробки, зберігання, транспортування, логістики і маркетингу сільськогосподарського виробництва та навчання сільських мешканців сприятимуть економічному розвитку сільських території.</w:t>
      </w:r>
    </w:p>
    <w:p w14:paraId="470562D6"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Загальний розвиток трудових ресурсів громади є важливим завданням для зросту ефективності місцевої економіки. Це комплексне завдання, що вимагає проведення професійних курсів, посилення ролі професійної орієнтації шкільної молоді шляхом налагодження співпраці між освітніми закладами, центрами зайнятості та роботодавцями. </w:t>
      </w:r>
    </w:p>
    <w:p w14:paraId="34AD8595"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 межах операційної цілі «Підтримка підприємницької діяльності» визначено наступні стратегічні завдання: «Підтримка малого і середнього підприємництва за  перспективними напрямками», «Підтримка сільських виробників», «Розвиток інфраструктури підтримки бізнесу» та «Розвиток трудових ресурсів».</w:t>
      </w:r>
    </w:p>
    <w:p w14:paraId="3A9BFF5D" w14:textId="4D717526" w:rsidR="00417A19" w:rsidRPr="009C6D9D" w:rsidRDefault="00417A19" w:rsidP="009C6D9D">
      <w:pPr>
        <w:shd w:val="clear" w:color="auto" w:fill="FFFFFF" w:themeFill="background1"/>
        <w:tabs>
          <w:tab w:val="left" w:pos="1134"/>
        </w:tabs>
        <w:spacing w:after="0" w:line="276" w:lineRule="auto"/>
        <w:ind w:left="709"/>
        <w:jc w:val="both"/>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57A1D4C3" w14:textId="77777777" w:rsidTr="00E37BBC">
        <w:trPr>
          <w:trHeight w:val="174"/>
        </w:trPr>
        <w:tc>
          <w:tcPr>
            <w:tcW w:w="2610" w:type="dxa"/>
            <w:vAlign w:val="center"/>
          </w:tcPr>
          <w:p w14:paraId="0DA069B5"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5E03ECD7"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Потенційні сфери реалізації проєктів</w:t>
            </w:r>
          </w:p>
        </w:tc>
      </w:tr>
      <w:tr w:rsidR="00417A19" w:rsidRPr="00BB3FCD" w14:paraId="20B92939" w14:textId="77777777" w:rsidTr="00E37BBC">
        <w:trPr>
          <w:trHeight w:val="174"/>
        </w:trPr>
        <w:tc>
          <w:tcPr>
            <w:tcW w:w="2610" w:type="dxa"/>
          </w:tcPr>
          <w:p w14:paraId="766C22D0"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1.2.1.</w:t>
            </w:r>
            <w:r w:rsidRPr="00BB3FCD">
              <w:rPr>
                <w:rFonts w:ascii="PF Square Sans Pro" w:hAnsi="PF Square Sans Pro"/>
              </w:rPr>
              <w:t xml:space="preserve"> </w:t>
            </w:r>
            <w:r w:rsidRPr="00BB3FCD">
              <w:rPr>
                <w:rFonts w:ascii="PF Square Sans Pro" w:eastAsia="Calibri" w:hAnsi="PF Square Sans Pro" w:cs="Times New Roman"/>
                <w:lang w:eastAsia="x-none"/>
              </w:rPr>
              <w:t>Підтримка малого і середнього підприємництва за  перспективними напрямками</w:t>
            </w:r>
          </w:p>
        </w:tc>
        <w:tc>
          <w:tcPr>
            <w:tcW w:w="7880" w:type="dxa"/>
          </w:tcPr>
          <w:p w14:paraId="2D808DEF"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Розробка і реалізація програм підтримки малого і середнього підприємництва (МСП) – пільгового кредитування, </w:t>
            </w:r>
            <w:proofErr w:type="spellStart"/>
            <w:r w:rsidRPr="00BB3FCD">
              <w:rPr>
                <w:rFonts w:ascii="PF Square Sans Pro" w:eastAsia="Calibri" w:hAnsi="PF Square Sans Pro" w:cs="Times New Roman"/>
                <w:lang w:eastAsia="x-none"/>
              </w:rPr>
              <w:t>стартапів</w:t>
            </w:r>
            <w:proofErr w:type="spellEnd"/>
          </w:p>
          <w:p w14:paraId="37D1D3C7"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Започаткування системи ваучерної підтримки - надання інноваційних, маркетингових та консалтингових ваучерів (права на безповоротну фінансову допомогу для юридичних осіб та фізичних осіб-підприємців)</w:t>
            </w:r>
          </w:p>
          <w:p w14:paraId="07B65DDA"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Спрощення умов отримання дозволів, доступу до оренди тощо</w:t>
            </w:r>
          </w:p>
          <w:p w14:paraId="7A3B1E87"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Забезпечення популяризації розвитку підприємництва шляхом впровадження доступного навчання для підприємців з використанням можливості національної онлайн-школи для підприємців “Дія. Бізнес”</w:t>
            </w:r>
          </w:p>
          <w:p w14:paraId="490F12EF"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Проведення інформаційних кампаній, локальних подій та фестивалів “Купуй локальне” </w:t>
            </w:r>
          </w:p>
          <w:p w14:paraId="62563842"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lastRenderedPageBreak/>
              <w:t>Впровадження державної програми “Великі маленьким” (співпраця великого бізнесу з МСП)</w:t>
            </w:r>
          </w:p>
        </w:tc>
      </w:tr>
      <w:tr w:rsidR="00417A19" w:rsidRPr="00BB3FCD" w14:paraId="393E5443" w14:textId="77777777" w:rsidTr="00E37BBC">
        <w:trPr>
          <w:trHeight w:val="174"/>
        </w:trPr>
        <w:tc>
          <w:tcPr>
            <w:tcW w:w="2610" w:type="dxa"/>
          </w:tcPr>
          <w:p w14:paraId="7A6F4319"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lastRenderedPageBreak/>
              <w:t>1.2.2. Підтримка сільських виробників</w:t>
            </w:r>
          </w:p>
        </w:tc>
        <w:tc>
          <w:tcPr>
            <w:tcW w:w="7880" w:type="dxa"/>
          </w:tcPr>
          <w:p w14:paraId="196E1CA8"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Сприяння створенню інфраструктури первинної переробки, зберігання, транспортування, логістики і маркетингу</w:t>
            </w:r>
          </w:p>
          <w:p w14:paraId="304E1533"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Розвиток приватних сімейних фермерських господарств та кооперативів</w:t>
            </w:r>
          </w:p>
          <w:p w14:paraId="3E9019E6"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Сприяння отриманню державної фінансової підтримки місцевими сільськогосподарськими товаровиробниками</w:t>
            </w:r>
          </w:p>
        </w:tc>
      </w:tr>
      <w:tr w:rsidR="00417A19" w:rsidRPr="00BB3FCD" w14:paraId="6E3EB57A" w14:textId="77777777" w:rsidTr="00E37BBC">
        <w:trPr>
          <w:trHeight w:val="174"/>
        </w:trPr>
        <w:tc>
          <w:tcPr>
            <w:tcW w:w="2610" w:type="dxa"/>
          </w:tcPr>
          <w:p w14:paraId="273361A9"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1.2.3.</w:t>
            </w:r>
            <w:r w:rsidRPr="00BB3FCD">
              <w:rPr>
                <w:rFonts w:ascii="PF Square Sans Pro" w:hAnsi="PF Square Sans Pro"/>
              </w:rPr>
              <w:t xml:space="preserve"> </w:t>
            </w:r>
            <w:r w:rsidRPr="00BB3FCD">
              <w:rPr>
                <w:rFonts w:ascii="PF Square Sans Pro" w:eastAsia="Calibri" w:hAnsi="PF Square Sans Pro" w:cs="Times New Roman"/>
                <w:lang w:eastAsia="x-none"/>
              </w:rPr>
              <w:t>Розвиток інфраструктури</w:t>
            </w:r>
          </w:p>
          <w:p w14:paraId="793669A2"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підтримки бізнесу</w:t>
            </w:r>
          </w:p>
          <w:p w14:paraId="377F5281"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p>
        </w:tc>
        <w:tc>
          <w:tcPr>
            <w:tcW w:w="7880" w:type="dxa"/>
          </w:tcPr>
          <w:p w14:paraId="2A8CF302"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Створення центрів/агенцій підтримки малого і середнього  бізнесу  </w:t>
            </w:r>
          </w:p>
          <w:p w14:paraId="27854683" w14:textId="6264391C"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Надання інформаційно-консультаційних послуг з питань</w:t>
            </w:r>
            <w:r w:rsidR="00F45103" w:rsidRPr="00BB3FCD">
              <w:rPr>
                <w:rFonts w:ascii="PF Square Sans Pro" w:eastAsia="Calibri" w:hAnsi="PF Square Sans Pro" w:cs="Times New Roman"/>
                <w:lang w:eastAsia="x-none"/>
              </w:rPr>
              <w:t xml:space="preserve"> </w:t>
            </w:r>
            <w:r w:rsidRPr="00BB3FCD">
              <w:rPr>
                <w:rFonts w:ascii="PF Square Sans Pro" w:eastAsia="Calibri" w:hAnsi="PF Square Sans Pro" w:cs="Times New Roman"/>
                <w:lang w:eastAsia="x-none"/>
              </w:rPr>
              <w:t>започаткування та  ведення підприємницької  діяльності та підготовки бізнес-планів</w:t>
            </w:r>
          </w:p>
          <w:p w14:paraId="3EEEE7C8"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Поширення практики на базі ЦНАП у вигляді безоплатного отримання інформації та консультацій для підприємців, а також для осіб, які планують започаткувати власну справу</w:t>
            </w:r>
          </w:p>
        </w:tc>
      </w:tr>
      <w:tr w:rsidR="00417A19" w:rsidRPr="00BB3FCD" w14:paraId="3AC44A8E" w14:textId="77777777" w:rsidTr="00E37BBC">
        <w:trPr>
          <w:trHeight w:val="174"/>
        </w:trPr>
        <w:tc>
          <w:tcPr>
            <w:tcW w:w="2610" w:type="dxa"/>
          </w:tcPr>
          <w:p w14:paraId="76C4F0A5"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1.2.4. Розвиток трудових ресурсів</w:t>
            </w:r>
          </w:p>
        </w:tc>
        <w:tc>
          <w:tcPr>
            <w:tcW w:w="7880" w:type="dxa"/>
          </w:tcPr>
          <w:p w14:paraId="7C50D65C"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Розв’язання проблем зайнятості для учасників бойових дій та АТО (ООС)</w:t>
            </w:r>
          </w:p>
          <w:p w14:paraId="443C8155"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Сприяння професійній орієнтації, працевлаштуванню молоді, її </w:t>
            </w:r>
            <w:proofErr w:type="spellStart"/>
            <w:r w:rsidRPr="00BB3FCD">
              <w:rPr>
                <w:rFonts w:ascii="PF Square Sans Pro" w:eastAsia="Calibri" w:hAnsi="PF Square Sans Pro" w:cs="Times New Roman"/>
                <w:lang w:eastAsia="x-none"/>
              </w:rPr>
              <w:t>самозайнятості</w:t>
            </w:r>
            <w:proofErr w:type="spellEnd"/>
            <w:r w:rsidRPr="00BB3FCD">
              <w:rPr>
                <w:rFonts w:ascii="PF Square Sans Pro" w:eastAsia="Calibri" w:hAnsi="PF Square Sans Pro" w:cs="Times New Roman"/>
                <w:lang w:eastAsia="x-none"/>
              </w:rPr>
              <w:t xml:space="preserve">, підвищенню рівня її конкурентоспроможності та професійного розвитку, отриманню відповідних компетенцій </w:t>
            </w:r>
          </w:p>
          <w:p w14:paraId="603A61BC"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Налагодження співпраці освітніх закладів, центрів зайнятості та роботодавців у формуванні системи виробничих практик та учнівства, особливо у сфері сільського господарстві</w:t>
            </w:r>
          </w:p>
        </w:tc>
      </w:tr>
    </w:tbl>
    <w:p w14:paraId="14A803F4" w14:textId="77777777" w:rsidR="009C6D9D" w:rsidRPr="00BB3FCD" w:rsidRDefault="009C6D9D" w:rsidP="009C6D9D">
      <w:pPr>
        <w:shd w:val="clear" w:color="auto" w:fill="FFFFFF" w:themeFill="background1"/>
        <w:spacing w:before="240" w:after="0" w:line="276" w:lineRule="auto"/>
        <w:jc w:val="both"/>
        <w:rPr>
          <w:rFonts w:ascii="PF Square Sans Pro" w:eastAsia="Calibri" w:hAnsi="PF Square Sans Pro" w:cs="Arial"/>
          <w:b/>
          <w:i/>
        </w:rPr>
      </w:pPr>
      <w:r w:rsidRPr="00BB3FCD">
        <w:rPr>
          <w:rFonts w:ascii="PF Square Sans Pro" w:eastAsia="Calibri" w:hAnsi="PF Square Sans Pro" w:cs="Arial"/>
          <w:b/>
          <w:i/>
        </w:rPr>
        <w:t>Очікувані результати</w:t>
      </w:r>
    </w:p>
    <w:p w14:paraId="0CAC769E" w14:textId="77777777" w:rsidR="009C6D9D" w:rsidRPr="00BB3FCD" w:rsidRDefault="009C6D9D" w:rsidP="009C6D9D">
      <w:pPr>
        <w:numPr>
          <w:ilvl w:val="0"/>
          <w:numId w:val="9"/>
        </w:numPr>
        <w:shd w:val="clear" w:color="auto" w:fill="FFFFFF" w:themeFill="background1"/>
        <w:tabs>
          <w:tab w:val="left" w:pos="1134"/>
        </w:tabs>
        <w:spacing w:after="0" w:line="276" w:lineRule="auto"/>
        <w:ind w:left="709" w:hanging="283"/>
        <w:jc w:val="both"/>
        <w:rPr>
          <w:rFonts w:ascii="PF Square Sans Pro" w:eastAsia="Calibri" w:hAnsi="PF Square Sans Pro" w:cs="Arial"/>
        </w:rPr>
      </w:pPr>
      <w:r w:rsidRPr="00BB3FCD">
        <w:rPr>
          <w:rFonts w:ascii="PF Square Sans Pro" w:eastAsia="Calibri" w:hAnsi="PF Square Sans Pro" w:cs="Arial"/>
        </w:rPr>
        <w:t>Збільшення кількісті осіб, що займаються підприємницькою діяльністю</w:t>
      </w:r>
    </w:p>
    <w:p w14:paraId="4F4F501B" w14:textId="77777777" w:rsidR="009C6D9D" w:rsidRPr="00BB3FCD" w:rsidRDefault="009C6D9D" w:rsidP="009C6D9D">
      <w:pPr>
        <w:numPr>
          <w:ilvl w:val="0"/>
          <w:numId w:val="9"/>
        </w:numPr>
        <w:shd w:val="clear" w:color="auto" w:fill="FFFFFF" w:themeFill="background1"/>
        <w:tabs>
          <w:tab w:val="left" w:pos="1134"/>
        </w:tabs>
        <w:spacing w:after="0" w:line="276" w:lineRule="auto"/>
        <w:ind w:left="709" w:hanging="283"/>
        <w:jc w:val="both"/>
        <w:rPr>
          <w:rFonts w:ascii="PF Square Sans Pro" w:eastAsia="Calibri" w:hAnsi="PF Square Sans Pro" w:cs="Arial"/>
        </w:rPr>
      </w:pPr>
      <w:r w:rsidRPr="00BB3FCD">
        <w:rPr>
          <w:rFonts w:ascii="PF Square Sans Pro" w:eastAsia="Calibri" w:hAnsi="PF Square Sans Pro" w:cs="Arial"/>
        </w:rPr>
        <w:t>Збільшення надходжень до бюджету громади від підприємницької діяльності</w:t>
      </w:r>
    </w:p>
    <w:p w14:paraId="30C10B4E" w14:textId="77777777" w:rsidR="009C6D9D" w:rsidRPr="00BB3FCD" w:rsidRDefault="009C6D9D" w:rsidP="009C6D9D">
      <w:pPr>
        <w:numPr>
          <w:ilvl w:val="0"/>
          <w:numId w:val="9"/>
        </w:numPr>
        <w:shd w:val="clear" w:color="auto" w:fill="FFFFFF" w:themeFill="background1"/>
        <w:tabs>
          <w:tab w:val="left" w:pos="1134"/>
        </w:tabs>
        <w:spacing w:after="0" w:line="276" w:lineRule="auto"/>
        <w:ind w:left="709" w:hanging="283"/>
        <w:jc w:val="both"/>
        <w:rPr>
          <w:rFonts w:ascii="PF Square Sans Pro" w:eastAsia="Calibri" w:hAnsi="PF Square Sans Pro" w:cs="Arial"/>
        </w:rPr>
      </w:pPr>
      <w:r w:rsidRPr="00BB3FCD">
        <w:rPr>
          <w:rFonts w:ascii="PF Square Sans Pro" w:eastAsia="Calibri" w:hAnsi="PF Square Sans Pro" w:cs="Arial"/>
        </w:rPr>
        <w:t>Розвиток кооперативів</w:t>
      </w:r>
    </w:p>
    <w:p w14:paraId="78DB6D99" w14:textId="77777777" w:rsidR="009C6D9D" w:rsidRPr="00BB3FCD" w:rsidRDefault="009C6D9D" w:rsidP="009C6D9D">
      <w:pPr>
        <w:numPr>
          <w:ilvl w:val="0"/>
          <w:numId w:val="9"/>
        </w:numPr>
        <w:shd w:val="clear" w:color="auto" w:fill="FFFFFF" w:themeFill="background1"/>
        <w:tabs>
          <w:tab w:val="left" w:pos="1134"/>
        </w:tabs>
        <w:spacing w:after="0" w:line="276" w:lineRule="auto"/>
        <w:ind w:left="709" w:hanging="283"/>
        <w:jc w:val="both"/>
        <w:rPr>
          <w:rFonts w:ascii="PF Square Sans Pro" w:eastAsia="Calibri" w:hAnsi="PF Square Sans Pro" w:cs="Arial"/>
        </w:rPr>
      </w:pPr>
      <w:r w:rsidRPr="00BB3FCD">
        <w:rPr>
          <w:rFonts w:ascii="PF Square Sans Pro" w:eastAsia="Calibri" w:hAnsi="PF Square Sans Pro" w:cs="Arial"/>
        </w:rPr>
        <w:t>Збільшення обсягу залучених коштів місцевими підприємцями</w:t>
      </w:r>
    </w:p>
    <w:p w14:paraId="1508849D" w14:textId="77777777" w:rsidR="009C6D9D" w:rsidRPr="009C6D9D" w:rsidRDefault="009C6D9D" w:rsidP="009C6D9D">
      <w:pPr>
        <w:numPr>
          <w:ilvl w:val="0"/>
          <w:numId w:val="9"/>
        </w:numPr>
        <w:shd w:val="clear" w:color="auto" w:fill="FFFFFF" w:themeFill="background1"/>
        <w:tabs>
          <w:tab w:val="left" w:pos="1134"/>
        </w:tabs>
        <w:spacing w:after="0" w:line="276" w:lineRule="auto"/>
        <w:ind w:left="709" w:hanging="283"/>
        <w:jc w:val="both"/>
        <w:rPr>
          <w:rFonts w:ascii="PF Square Sans Pro" w:eastAsia="Calibri" w:hAnsi="PF Square Sans Pro" w:cs="Arial"/>
        </w:rPr>
      </w:pPr>
      <w:r w:rsidRPr="00BB3FCD">
        <w:rPr>
          <w:rFonts w:ascii="PF Square Sans Pro" w:eastAsia="Calibri" w:hAnsi="PF Square Sans Pro" w:cs="Arial"/>
        </w:rPr>
        <w:t>Скорочення безробіття</w:t>
      </w:r>
    </w:p>
    <w:p w14:paraId="176CFA96"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4AD60D88"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1.3. Розвиток туристичної галузі</w:t>
      </w:r>
    </w:p>
    <w:p w14:paraId="10D1E75C" w14:textId="55083DDB"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Територія усієї громади, і в першу чергу м. Броди, завдяки своїй багатій та </w:t>
      </w:r>
      <w:proofErr w:type="spellStart"/>
      <w:r w:rsidRPr="00BB3FCD">
        <w:rPr>
          <w:rFonts w:ascii="PF Square Sans Pro" w:eastAsia="Calibri" w:hAnsi="PF Square Sans Pro" w:cs="Arial"/>
        </w:rPr>
        <w:t>поліетнічній</w:t>
      </w:r>
      <w:proofErr w:type="spellEnd"/>
      <w:r w:rsidRPr="00BB3FCD">
        <w:rPr>
          <w:rFonts w:ascii="PF Square Sans Pro" w:eastAsia="Calibri" w:hAnsi="PF Square Sans Pro" w:cs="Arial"/>
        </w:rPr>
        <w:t xml:space="preserve"> історії має ряд культурно цінних пам'яток археології, історії, монументального мистецтва,</w:t>
      </w:r>
      <w:r w:rsidRPr="00BB3FCD">
        <w:rPr>
          <w:rFonts w:ascii="PF Square Sans Pro" w:eastAsia="Calibri" w:hAnsi="PF Square Sans Pro" w:cs="Arial"/>
          <w:bCs/>
        </w:rPr>
        <w:t xml:space="preserve"> архітектури</w:t>
      </w:r>
      <w:r w:rsidRPr="00BB3FCD">
        <w:rPr>
          <w:rFonts w:ascii="PF Square Sans Pro" w:eastAsia="Calibri" w:hAnsi="PF Square Sans Pro" w:cs="Arial"/>
        </w:rPr>
        <w:t>, зокрема 5 архітектурних об’єктів національного значення. Враховуючи вигідне географічне положення громади на шляху Львів-Київ та відносну близькість кордону з Європейським Союзом, а також потужного «туристичного магніту» – м. Львів, Бродівська громада має усі передумови для успішного розвитку туристичної галузі.</w:t>
      </w:r>
    </w:p>
    <w:p w14:paraId="5FA57CCD"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Слабким місцем залишається </w:t>
      </w:r>
      <w:proofErr w:type="spellStart"/>
      <w:r w:rsidRPr="00BB3FCD">
        <w:rPr>
          <w:rFonts w:ascii="PF Square Sans Pro" w:eastAsia="Calibri" w:hAnsi="PF Square Sans Pro" w:cs="Arial"/>
        </w:rPr>
        <w:t>нерозвинутість</w:t>
      </w:r>
      <w:proofErr w:type="spellEnd"/>
      <w:r w:rsidRPr="00BB3FCD">
        <w:rPr>
          <w:rFonts w:ascii="PF Square Sans Pro" w:eastAsia="Calibri" w:hAnsi="PF Square Sans Pro" w:cs="Arial"/>
        </w:rPr>
        <w:t xml:space="preserve"> місцевої туристично-рекреаційної інфраструктури, що значно знижує економічну вигоду громади від туризму. Переважно розбудова такої інфраструктури вимагає значних інвестицій (ремонт доріг, побудова готелів, ресторанів, облаштування відпочинкових зон тощо), реставрації пам’яток, проте є ряд і «м’яких» заходів, що сприяють розвитку туризму, зокрема розробка туристичних маршрутів, їх </w:t>
      </w:r>
      <w:proofErr w:type="spellStart"/>
      <w:r w:rsidRPr="00BB3FCD">
        <w:rPr>
          <w:rFonts w:ascii="PF Square Sans Pro" w:eastAsia="Calibri" w:hAnsi="PF Square Sans Pro" w:cs="Arial"/>
        </w:rPr>
        <w:t>ознакування</w:t>
      </w:r>
      <w:proofErr w:type="spellEnd"/>
      <w:r w:rsidRPr="00BB3FCD">
        <w:rPr>
          <w:rFonts w:ascii="PF Square Sans Pro" w:eastAsia="Calibri" w:hAnsi="PF Square Sans Pro" w:cs="Arial"/>
        </w:rPr>
        <w:t xml:space="preserve"> та позначення пам’яток, підготовка гідів. </w:t>
      </w:r>
    </w:p>
    <w:p w14:paraId="6AB1B024"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Розвиток нових туристичних пропозицій сприятиме популяризації культурно-історичної спадщини та рекреаційних ресурсів громади не тільки серед потенційних гостей громади, але й серед місцевих мешканців. Як показує досвід, актуалізація туристичних ресурсів громади спричиняє також </w:t>
      </w:r>
      <w:r w:rsidRPr="00BB3FCD">
        <w:rPr>
          <w:rFonts w:ascii="PF Square Sans Pro" w:eastAsia="Calibri" w:hAnsi="PF Square Sans Pro" w:cs="Arial"/>
        </w:rPr>
        <w:lastRenderedPageBreak/>
        <w:t>зріст зацікавлення у місцевих мешканців, що починають з більшою відповідальністю ставитися до місцевих пам’яток та природних ресурсів.</w:t>
      </w:r>
    </w:p>
    <w:p w14:paraId="3DBF55F5"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Одним з найважливіших елементів ефективної туристичної галузі є продумана та системна промоція громади. Це завдання включає ряд елементів, зокрема </w:t>
      </w:r>
      <w:proofErr w:type="spellStart"/>
      <w:r w:rsidRPr="00BB3FCD">
        <w:rPr>
          <w:rFonts w:ascii="PF Square Sans Pro" w:eastAsia="Calibri" w:hAnsi="PF Square Sans Pro" w:cs="Arial"/>
        </w:rPr>
        <w:t>брендинг</w:t>
      </w:r>
      <w:proofErr w:type="spellEnd"/>
      <w:r w:rsidRPr="00BB3FCD">
        <w:rPr>
          <w:rFonts w:ascii="PF Square Sans Pro" w:eastAsia="Calibri" w:hAnsi="PF Square Sans Pro" w:cs="Arial"/>
        </w:rPr>
        <w:t xml:space="preserve"> та організацію цілісної рекламної кампанії, до якої залучаються кошти, як приватного сектору, так і місцевого бюджету. Ефективна туристична промоція, окрім покращення туристичної привабливості, прямо впливає і на інвестиційну привабливість громади.</w:t>
      </w:r>
    </w:p>
    <w:p w14:paraId="70515BA9"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 межах операційної цілі «Розвиток туристичної галузі» визначено наступні стратегічні завдання: «Підтримка наявної та розбудова туристично-рекреаційної інфраструктури», «Створення та розвиток нових туристичних пропозицій», «Сприяння популяризації туристичного потенціалу громади в Україні та за кордоном».</w:t>
      </w:r>
    </w:p>
    <w:p w14:paraId="266403CB" w14:textId="09988E0F" w:rsidR="00417A19" w:rsidRPr="009C6D9D" w:rsidRDefault="00417A19" w:rsidP="009C6D9D">
      <w:pPr>
        <w:shd w:val="clear" w:color="auto" w:fill="FFFFFF" w:themeFill="background1"/>
        <w:tabs>
          <w:tab w:val="left" w:pos="1134"/>
        </w:tabs>
        <w:spacing w:after="0" w:line="276" w:lineRule="auto"/>
        <w:ind w:left="720"/>
        <w:contextualSpacing/>
        <w:jc w:val="both"/>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73CA108C" w14:textId="77777777" w:rsidTr="00E37BBC">
        <w:trPr>
          <w:trHeight w:val="174"/>
        </w:trPr>
        <w:tc>
          <w:tcPr>
            <w:tcW w:w="2610" w:type="dxa"/>
            <w:vAlign w:val="center"/>
          </w:tcPr>
          <w:p w14:paraId="65F237A5"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184D97ED"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Потенційні сфери реалізації проєктів</w:t>
            </w:r>
          </w:p>
        </w:tc>
      </w:tr>
      <w:tr w:rsidR="00417A19" w:rsidRPr="00BB3FCD" w14:paraId="48805CD3" w14:textId="77777777" w:rsidTr="00E37BBC">
        <w:trPr>
          <w:trHeight w:val="174"/>
        </w:trPr>
        <w:tc>
          <w:tcPr>
            <w:tcW w:w="2610" w:type="dxa"/>
            <w:shd w:val="clear" w:color="auto" w:fill="auto"/>
          </w:tcPr>
          <w:p w14:paraId="29E9C691" w14:textId="77777777" w:rsidR="00417A19" w:rsidRPr="00BB3FCD" w:rsidRDefault="00417A19" w:rsidP="005C0757">
            <w:pPr>
              <w:widowControl w:val="0"/>
              <w:suppressAutoHyphens/>
              <w:spacing w:after="0" w:line="276" w:lineRule="auto"/>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1.3.1.Підтримка наявної та розбудова туристично-рекреаційної інфраструктури </w:t>
            </w:r>
          </w:p>
        </w:tc>
        <w:tc>
          <w:tcPr>
            <w:tcW w:w="7880" w:type="dxa"/>
            <w:shd w:val="clear" w:color="auto" w:fill="auto"/>
          </w:tcPr>
          <w:p w14:paraId="08737E53" w14:textId="77777777" w:rsidR="00417A19" w:rsidRPr="00BB3FCD" w:rsidRDefault="00417A19" w:rsidP="005C0757">
            <w:pPr>
              <w:widowControl w:val="0"/>
              <w:numPr>
                <w:ilvl w:val="0"/>
                <w:numId w:val="11"/>
              </w:numPr>
              <w:suppressAutoHyphens/>
              <w:spacing w:after="0" w:line="276" w:lineRule="auto"/>
              <w:ind w:left="260" w:hanging="283"/>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Створення сприятливих умов для залучення інвестицій у розбудову туристичної інфраструктури</w:t>
            </w:r>
          </w:p>
          <w:p w14:paraId="51C1DADE" w14:textId="77777777" w:rsidR="00417A19" w:rsidRPr="00BB3FCD" w:rsidRDefault="00417A19" w:rsidP="005C0757">
            <w:pPr>
              <w:widowControl w:val="0"/>
              <w:numPr>
                <w:ilvl w:val="0"/>
                <w:numId w:val="11"/>
              </w:numPr>
              <w:suppressAutoHyphens/>
              <w:spacing w:after="0" w:line="276" w:lineRule="auto"/>
              <w:ind w:left="260" w:hanging="283"/>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Сприяння належному облаштуванню туристичних маршрутів та об’єктів туристичних відвідувань, їх </w:t>
            </w:r>
            <w:proofErr w:type="spellStart"/>
            <w:r w:rsidRPr="00BB3FCD">
              <w:rPr>
                <w:rFonts w:ascii="PF Square Sans Pro" w:eastAsia="Calibri" w:hAnsi="PF Square Sans Pro" w:cs="Times New Roman"/>
                <w:lang w:eastAsia="x-none"/>
              </w:rPr>
              <w:t>цифровізації</w:t>
            </w:r>
            <w:proofErr w:type="spellEnd"/>
            <w:r w:rsidRPr="00BB3FCD">
              <w:rPr>
                <w:rFonts w:ascii="PF Square Sans Pro" w:eastAsia="Calibri" w:hAnsi="PF Square Sans Pro" w:cs="Times New Roman"/>
                <w:lang w:eastAsia="x-none"/>
              </w:rPr>
              <w:t>, створенню комфортних і безпечних умов для туристів</w:t>
            </w:r>
          </w:p>
          <w:p w14:paraId="14F650A4" w14:textId="77777777" w:rsidR="00417A19" w:rsidRPr="00BB3FCD" w:rsidRDefault="00417A19" w:rsidP="005C0757">
            <w:pPr>
              <w:widowControl w:val="0"/>
              <w:numPr>
                <w:ilvl w:val="0"/>
                <w:numId w:val="11"/>
              </w:numPr>
              <w:suppressAutoHyphens/>
              <w:spacing w:after="0" w:line="276" w:lineRule="auto"/>
              <w:ind w:left="260" w:hanging="283"/>
              <w:contextualSpacing/>
              <w:rPr>
                <w:rFonts w:ascii="PF Square Sans Pro" w:eastAsia="Calibri" w:hAnsi="PF Square Sans Pro" w:cs="Times New Roman"/>
                <w:lang w:eastAsia="x-none"/>
              </w:rPr>
            </w:pPr>
            <w:r w:rsidRPr="00BB3FCD">
              <w:rPr>
                <w:rFonts w:ascii="PF Square Sans Pro" w:eastAsia="Calibri" w:hAnsi="PF Square Sans Pro" w:cs="Times New Roman"/>
                <w:lang w:eastAsia="x-none"/>
              </w:rPr>
              <w:t xml:space="preserve">Забезпечення доступності об’єктів туристичної інфраструктури для осіб з інвалідністю та інших </w:t>
            </w:r>
            <w:proofErr w:type="spellStart"/>
            <w:r w:rsidRPr="00BB3FCD">
              <w:rPr>
                <w:rFonts w:ascii="PF Square Sans Pro" w:eastAsia="Calibri" w:hAnsi="PF Square Sans Pro" w:cs="Times New Roman"/>
                <w:lang w:eastAsia="x-none"/>
              </w:rPr>
              <w:t>маломобільних</w:t>
            </w:r>
            <w:proofErr w:type="spellEnd"/>
            <w:r w:rsidRPr="00BB3FCD">
              <w:rPr>
                <w:rFonts w:ascii="PF Square Sans Pro" w:eastAsia="Calibri" w:hAnsi="PF Square Sans Pro" w:cs="Times New Roman"/>
                <w:lang w:eastAsia="x-none"/>
              </w:rPr>
              <w:t xml:space="preserve"> груп населення</w:t>
            </w:r>
          </w:p>
        </w:tc>
      </w:tr>
      <w:tr w:rsidR="00417A19" w:rsidRPr="00BB3FCD" w14:paraId="753914A6" w14:textId="77777777" w:rsidTr="00E37BBC">
        <w:trPr>
          <w:trHeight w:val="174"/>
        </w:trPr>
        <w:tc>
          <w:tcPr>
            <w:tcW w:w="2610" w:type="dxa"/>
            <w:shd w:val="clear" w:color="auto" w:fill="auto"/>
            <w:vAlign w:val="center"/>
          </w:tcPr>
          <w:p w14:paraId="7F75DBCC"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1.3.2. Створення та розвиток нових туристичних пропозицій</w:t>
            </w:r>
          </w:p>
        </w:tc>
        <w:tc>
          <w:tcPr>
            <w:tcW w:w="7880" w:type="dxa"/>
            <w:shd w:val="clear" w:color="auto" w:fill="auto"/>
          </w:tcPr>
          <w:p w14:paraId="677E1672"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Сприяння інтеграції об’єктів культурної спадщини і територій, на яких вони розміщені, в міжнародні, національні та регіональні культурні і туристичні маршрути</w:t>
            </w:r>
          </w:p>
          <w:p w14:paraId="6B2FFEA2"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Інституційна допомога ключовим суб’єктам розвитку туризму громади в питаннях розробки і просування інноваційних туристичних продуктів</w:t>
            </w:r>
          </w:p>
          <w:p w14:paraId="2B488A48"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Створення умов для підготовки фахівців туристичного супроводу (екскурсоводів і гідів-перекладачів)</w:t>
            </w:r>
          </w:p>
          <w:p w14:paraId="18EDC8B2"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 xml:space="preserve">Сприяння розвитку туристично-екскурсійного руху та популяризація </w:t>
            </w:r>
            <w:proofErr w:type="spellStart"/>
            <w:r w:rsidRPr="00BB3FCD">
              <w:rPr>
                <w:rFonts w:ascii="PF Square Sans Pro" w:eastAsia="Calibri" w:hAnsi="PF Square Sans Pro" w:cs="Times New Roman"/>
              </w:rPr>
              <w:t>пам’яткоохоронної</w:t>
            </w:r>
            <w:proofErr w:type="spellEnd"/>
            <w:r w:rsidRPr="00BB3FCD">
              <w:rPr>
                <w:rFonts w:ascii="PF Square Sans Pro" w:eastAsia="Calibri" w:hAnsi="PF Square Sans Pro" w:cs="Times New Roman"/>
              </w:rPr>
              <w:t xml:space="preserve"> діяльності серед дітей та молоді</w:t>
            </w:r>
          </w:p>
        </w:tc>
      </w:tr>
      <w:tr w:rsidR="00417A19" w:rsidRPr="00BB3FCD" w14:paraId="30E04513" w14:textId="77777777" w:rsidTr="00E37BBC">
        <w:trPr>
          <w:trHeight w:val="174"/>
        </w:trPr>
        <w:tc>
          <w:tcPr>
            <w:tcW w:w="2610" w:type="dxa"/>
            <w:shd w:val="clear" w:color="auto" w:fill="auto"/>
            <w:vAlign w:val="center"/>
          </w:tcPr>
          <w:p w14:paraId="29DA2927"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1.3.3. Сприяння популяризації туристичного потенціалу громади в Україні та за кордоном</w:t>
            </w:r>
          </w:p>
        </w:tc>
        <w:tc>
          <w:tcPr>
            <w:tcW w:w="7880" w:type="dxa"/>
            <w:shd w:val="clear" w:color="auto" w:fill="auto"/>
          </w:tcPr>
          <w:p w14:paraId="316998F5"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Формування туристичного бренду та його просуванню всередині держави та на міжнародній арені, у тому числі з використанням сучасних цифрових та мережевих технологій</w:t>
            </w:r>
          </w:p>
          <w:p w14:paraId="3B1DB609"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Сприяння створенню та забезпеченню функціонування Інтернет-порталу про туристичні можливості громади</w:t>
            </w:r>
          </w:p>
          <w:p w14:paraId="7DDD5899"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 xml:space="preserve">Створення та розповсюдження </w:t>
            </w:r>
            <w:proofErr w:type="spellStart"/>
            <w:r w:rsidRPr="00BB3FCD">
              <w:rPr>
                <w:rFonts w:ascii="PF Square Sans Pro" w:eastAsia="Calibri" w:hAnsi="PF Square Sans Pro" w:cs="Times New Roman"/>
              </w:rPr>
              <w:t>промоматеріалів</w:t>
            </w:r>
            <w:proofErr w:type="spellEnd"/>
            <w:r w:rsidRPr="00BB3FCD">
              <w:rPr>
                <w:rFonts w:ascii="PF Square Sans Pro" w:eastAsia="Calibri" w:hAnsi="PF Square Sans Pro" w:cs="Times New Roman"/>
              </w:rPr>
              <w:t>, видань і мобільних додатків</w:t>
            </w:r>
          </w:p>
          <w:p w14:paraId="2F9CE3EA" w14:textId="77777777" w:rsidR="00417A19" w:rsidRPr="00BB3FCD" w:rsidRDefault="00417A19" w:rsidP="005C0757">
            <w:pPr>
              <w:numPr>
                <w:ilvl w:val="0"/>
                <w:numId w:val="11"/>
              </w:numPr>
              <w:spacing w:after="0" w:line="276" w:lineRule="auto"/>
              <w:ind w:left="260" w:hanging="283"/>
              <w:contextualSpacing/>
              <w:rPr>
                <w:rFonts w:ascii="PF Square Sans Pro" w:eastAsia="Calibri" w:hAnsi="PF Square Sans Pro" w:cs="Times New Roman"/>
              </w:rPr>
            </w:pPr>
            <w:r w:rsidRPr="00BB3FCD">
              <w:rPr>
                <w:rFonts w:ascii="PF Square Sans Pro" w:eastAsia="Calibri" w:hAnsi="PF Square Sans Pro" w:cs="Times New Roman"/>
              </w:rPr>
              <w:t>Системна участь у  внутрішніх і зарубіжних туристичних заходах</w:t>
            </w:r>
          </w:p>
        </w:tc>
      </w:tr>
    </w:tbl>
    <w:p w14:paraId="3C8E79A4" w14:textId="77777777" w:rsidR="009C6D9D" w:rsidRPr="00BB3FCD" w:rsidRDefault="009C6D9D" w:rsidP="009C6D9D">
      <w:pPr>
        <w:shd w:val="clear" w:color="auto" w:fill="FFFFFF" w:themeFill="background1"/>
        <w:spacing w:before="240" w:after="0" w:line="276" w:lineRule="auto"/>
        <w:jc w:val="both"/>
        <w:rPr>
          <w:rFonts w:ascii="PF Square Sans Pro" w:eastAsia="Calibri" w:hAnsi="PF Square Sans Pro" w:cs="Arial"/>
          <w:b/>
          <w:i/>
        </w:rPr>
      </w:pPr>
      <w:r w:rsidRPr="00BB3FCD">
        <w:rPr>
          <w:rFonts w:ascii="PF Square Sans Pro" w:eastAsia="Calibri" w:hAnsi="PF Square Sans Pro" w:cs="Arial"/>
          <w:b/>
          <w:i/>
        </w:rPr>
        <w:t>Очікувані результати</w:t>
      </w:r>
    </w:p>
    <w:p w14:paraId="40DD5827" w14:textId="77777777" w:rsidR="009C6D9D" w:rsidRPr="00BB3FCD" w:rsidRDefault="009C6D9D" w:rsidP="009C6D9D">
      <w:pPr>
        <w:numPr>
          <w:ilvl w:val="0"/>
          <w:numId w:val="9"/>
        </w:numPr>
        <w:shd w:val="clear" w:color="auto" w:fill="FFFFFF" w:themeFill="background1"/>
        <w:tabs>
          <w:tab w:val="left" w:pos="1134"/>
        </w:tabs>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Покращення збереженості і доступності природничої та культурно-історичної спадщини</w:t>
      </w:r>
    </w:p>
    <w:p w14:paraId="068BA644" w14:textId="77777777" w:rsidR="009C6D9D" w:rsidRPr="00BB3FCD" w:rsidRDefault="009C6D9D" w:rsidP="009C6D9D">
      <w:pPr>
        <w:numPr>
          <w:ilvl w:val="0"/>
          <w:numId w:val="9"/>
        </w:numPr>
        <w:shd w:val="clear" w:color="auto" w:fill="FFFFFF" w:themeFill="background1"/>
        <w:tabs>
          <w:tab w:val="left" w:pos="1134"/>
        </w:tabs>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Збільшення кількості суб’єктів МСП в туристичній сфері</w:t>
      </w:r>
    </w:p>
    <w:p w14:paraId="367626DE" w14:textId="77777777" w:rsidR="009C6D9D" w:rsidRPr="00BB3FCD" w:rsidRDefault="009C6D9D" w:rsidP="009C6D9D">
      <w:pPr>
        <w:numPr>
          <w:ilvl w:val="0"/>
          <w:numId w:val="9"/>
        </w:numPr>
        <w:shd w:val="clear" w:color="auto" w:fill="FFFFFF" w:themeFill="background1"/>
        <w:tabs>
          <w:tab w:val="left" w:pos="1134"/>
        </w:tabs>
        <w:spacing w:after="0" w:line="276" w:lineRule="auto"/>
        <w:ind w:hanging="294"/>
        <w:contextualSpacing/>
        <w:jc w:val="both"/>
        <w:rPr>
          <w:rFonts w:ascii="PF Square Sans Pro" w:eastAsia="Calibri" w:hAnsi="PF Square Sans Pro" w:cs="Arial"/>
        </w:rPr>
      </w:pPr>
      <w:r w:rsidRPr="00BB3FCD">
        <w:rPr>
          <w:rFonts w:ascii="PF Square Sans Pro" w:eastAsia="Calibri" w:hAnsi="PF Square Sans Pro" w:cs="Arial"/>
        </w:rPr>
        <w:t>Зростання обсягів та підвищення рівня якості наданих туристичних послуг; зростання потоку і урізноманітнення категорії туристів</w:t>
      </w:r>
    </w:p>
    <w:p w14:paraId="6DBDD3E9" w14:textId="77777777" w:rsidR="009C6D9D" w:rsidRPr="00BB3FCD" w:rsidRDefault="009C6D9D" w:rsidP="009C6D9D">
      <w:pPr>
        <w:numPr>
          <w:ilvl w:val="0"/>
          <w:numId w:val="9"/>
        </w:numPr>
        <w:shd w:val="clear" w:color="auto" w:fill="FFFFFF" w:themeFill="background1"/>
        <w:tabs>
          <w:tab w:val="left" w:pos="1134"/>
        </w:tabs>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Збільшення тривалості перебування туристів на території громади</w:t>
      </w:r>
    </w:p>
    <w:p w14:paraId="26777381" w14:textId="77777777" w:rsidR="009C6D9D" w:rsidRPr="00BB3FCD" w:rsidRDefault="009C6D9D" w:rsidP="009C6D9D">
      <w:pPr>
        <w:numPr>
          <w:ilvl w:val="0"/>
          <w:numId w:val="9"/>
        </w:numPr>
        <w:shd w:val="clear" w:color="auto" w:fill="FFFFFF" w:themeFill="background1"/>
        <w:tabs>
          <w:tab w:val="left" w:pos="1134"/>
        </w:tabs>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Сприяння розвитку нових і потенційних туристичних продуктів</w:t>
      </w:r>
    </w:p>
    <w:p w14:paraId="4F96D808" w14:textId="77777777" w:rsidR="009C6D9D" w:rsidRPr="009C6D9D" w:rsidRDefault="009C6D9D" w:rsidP="009C6D9D">
      <w:pPr>
        <w:numPr>
          <w:ilvl w:val="0"/>
          <w:numId w:val="9"/>
        </w:numPr>
        <w:shd w:val="clear" w:color="auto" w:fill="FFFFFF" w:themeFill="background1"/>
        <w:tabs>
          <w:tab w:val="left" w:pos="1134"/>
        </w:tabs>
        <w:spacing w:after="0" w:line="276" w:lineRule="auto"/>
        <w:ind w:hanging="294"/>
        <w:contextualSpacing/>
        <w:jc w:val="both"/>
        <w:rPr>
          <w:rFonts w:ascii="PF Square Sans Pro" w:eastAsia="Calibri" w:hAnsi="PF Square Sans Pro" w:cs="Arial"/>
        </w:rPr>
      </w:pPr>
      <w:r w:rsidRPr="00BB3FCD">
        <w:rPr>
          <w:rFonts w:ascii="PF Square Sans Pro" w:eastAsia="Calibri" w:hAnsi="PF Square Sans Pro" w:cs="Arial"/>
        </w:rPr>
        <w:lastRenderedPageBreak/>
        <w:t xml:space="preserve">Покращення позиціонування туристичних </w:t>
      </w:r>
      <w:proofErr w:type="spellStart"/>
      <w:r w:rsidRPr="00BB3FCD">
        <w:rPr>
          <w:rFonts w:ascii="PF Square Sans Pro" w:eastAsia="Calibri" w:hAnsi="PF Square Sans Pro" w:cs="Arial"/>
        </w:rPr>
        <w:t>дестинацій</w:t>
      </w:r>
      <w:proofErr w:type="spellEnd"/>
      <w:r w:rsidRPr="00BB3FCD">
        <w:rPr>
          <w:rFonts w:ascii="PF Square Sans Pro" w:eastAsia="Calibri" w:hAnsi="PF Square Sans Pro" w:cs="Arial"/>
        </w:rPr>
        <w:t xml:space="preserve"> регіону на ринку послуг; підвищення рівня інформованості про туристичний потенціал громади; підвищення іміджу громади серед мешканців регіону, України та іноземних громадян</w:t>
      </w:r>
    </w:p>
    <w:p w14:paraId="26C6C52B"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3286BF3D" w14:textId="77777777" w:rsidR="00417A19" w:rsidRPr="00BB3FCD" w:rsidRDefault="00417A19" w:rsidP="005C0757">
      <w:pPr>
        <w:shd w:val="clear" w:color="auto" w:fill="FFE599" w:themeFill="accent4" w:themeFillTint="66"/>
        <w:spacing w:after="0" w:line="276" w:lineRule="auto"/>
        <w:jc w:val="both"/>
        <w:rPr>
          <w:rFonts w:ascii="PF Square Sans Pro" w:eastAsia="Calibri" w:hAnsi="PF Square Sans Pro" w:cs="Arial"/>
        </w:rPr>
      </w:pPr>
      <w:r w:rsidRPr="00BB3FCD">
        <w:rPr>
          <w:rFonts w:ascii="PF Square Sans Pro" w:eastAsia="Calibri" w:hAnsi="PF Square Sans Pro" w:cs="Arial"/>
          <w:b/>
        </w:rPr>
        <w:t>Стратегічна ціль 2. Розвиток людського капіталу</w:t>
      </w:r>
    </w:p>
    <w:p w14:paraId="76635EF9" w14:textId="32793985" w:rsidR="00417A19" w:rsidRPr="00BB3FCD" w:rsidRDefault="00417A19" w:rsidP="005C0757">
      <w:pPr>
        <w:shd w:val="clear" w:color="auto" w:fill="FFFFFF" w:themeFill="background1"/>
        <w:tabs>
          <w:tab w:val="left" w:pos="142"/>
        </w:tabs>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У ХХІ столітті світовими лідерами стають країни, які навчилися краще за інші інвестувати у власних громадян, використовуючи знання, вміння, компетенції людей, їх здатності до подальшого навчання – усе те, що охоплюється визначенням «людський капітал». У 2020 році Україна посіла відносно високе 53 місце</w:t>
      </w:r>
      <w:r w:rsidRPr="00BB3FCD">
        <w:rPr>
          <w:rFonts w:ascii="PF Square Sans Pro" w:hAnsi="PF Square Sans Pro"/>
        </w:rPr>
        <w:t xml:space="preserve"> і</w:t>
      </w:r>
      <w:r w:rsidRPr="00BB3FCD">
        <w:rPr>
          <w:rFonts w:ascii="PF Square Sans Pro" w:eastAsia="Calibri" w:hAnsi="PF Square Sans Pro" w:cs="Arial"/>
        </w:rPr>
        <w:t xml:space="preserve">з 173 країн в рейтингу Індексу людського капіталу, представленого МВФ та Світовим банком. Значною мірою це пов’язано із реформою системи освіти та охорони здоров’я. </w:t>
      </w:r>
    </w:p>
    <w:p w14:paraId="5D3F722A" w14:textId="77777777" w:rsidR="00417A19" w:rsidRPr="00BB3FCD" w:rsidRDefault="00417A19" w:rsidP="005C0757">
      <w:pPr>
        <w:shd w:val="clear" w:color="auto" w:fill="FFFFFF" w:themeFill="background1"/>
        <w:tabs>
          <w:tab w:val="left" w:pos="142"/>
        </w:tabs>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Саме тому серед стратегічних цілей Стратегії розвитку Бродівської міської територіальної громади до 2027 року ціль «Розвиток людського капіталу» є базовою. Без інвестицій у своїх громадян (освіта, охорона здоров’я, спорт, культура) неможливо забезпечити економічний розвиток громади та підвищити загальний добробут мешканців. Завдання цієї стратегічної цілі полягає в тому, щоб інтегрувати локальні соціальні </w:t>
      </w:r>
      <w:proofErr w:type="spellStart"/>
      <w:r w:rsidRPr="00BB3FCD">
        <w:rPr>
          <w:rFonts w:ascii="PF Square Sans Pro" w:eastAsia="Calibri" w:hAnsi="PF Square Sans Pro" w:cs="Arial"/>
        </w:rPr>
        <w:t>проєкти</w:t>
      </w:r>
      <w:proofErr w:type="spellEnd"/>
      <w:r w:rsidRPr="00BB3FCD">
        <w:rPr>
          <w:rFonts w:ascii="PF Square Sans Pro" w:eastAsia="Calibri" w:hAnsi="PF Square Sans Pro" w:cs="Arial"/>
        </w:rPr>
        <w:t xml:space="preserve"> до процесу національних реформ та задіяти усі наявні інструменти для ефективного використання для цього потенціалу самих мешканців.</w:t>
      </w:r>
    </w:p>
    <w:p w14:paraId="660B8AE6" w14:textId="77777777" w:rsidR="00417A19" w:rsidRPr="00BB3FCD" w:rsidRDefault="00417A19" w:rsidP="005C0757">
      <w:pPr>
        <w:spacing w:after="0" w:line="276" w:lineRule="auto"/>
        <w:jc w:val="both"/>
        <w:rPr>
          <w:rFonts w:ascii="PF Square Sans Pro" w:eastAsia="Calibri" w:hAnsi="PF Square Sans Pro" w:cs="Times New Roman"/>
        </w:rPr>
      </w:pPr>
      <w:r w:rsidRPr="00BB3FCD">
        <w:rPr>
          <w:rFonts w:ascii="PF Square Sans Pro" w:eastAsia="Calibri" w:hAnsi="PF Square Sans Pro" w:cs="Times New Roman"/>
          <w:b/>
          <w:i/>
        </w:rPr>
        <w:tab/>
        <w:t>Мета стратегічної цілі 2.</w:t>
      </w:r>
      <w:r w:rsidRPr="00BB3FCD">
        <w:rPr>
          <w:rFonts w:ascii="PF Square Sans Pro" w:eastAsia="Calibri" w:hAnsi="PF Square Sans Pro" w:cs="Times New Roman"/>
        </w:rPr>
        <w:t xml:space="preserve">  Покращення життя та здоров’я населення шляхом надання якісних послуг через розвиток соціальної інфраструктури та ефективне використання наявного людського потенціалу.</w:t>
      </w:r>
    </w:p>
    <w:p w14:paraId="63DC8AFF" w14:textId="79AF278E" w:rsidR="00417A19" w:rsidRPr="00BB3FCD" w:rsidRDefault="00417A19" w:rsidP="005C0757">
      <w:pPr>
        <w:spacing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ab/>
        <w:t>Мета стратегічної цілі досягається через реалізацію таких операційних цілей:</w:t>
      </w:r>
    </w:p>
    <w:tbl>
      <w:tblPr>
        <w:tblW w:w="10490"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410"/>
        <w:gridCol w:w="3260"/>
        <w:gridCol w:w="2410"/>
        <w:gridCol w:w="2410"/>
      </w:tblGrid>
      <w:tr w:rsidR="00417A19" w:rsidRPr="00BB3FCD" w14:paraId="5EAB4930" w14:textId="77777777" w:rsidTr="00E37BBC">
        <w:trPr>
          <w:trHeight w:val="466"/>
        </w:trPr>
        <w:tc>
          <w:tcPr>
            <w:tcW w:w="2410" w:type="dxa"/>
            <w:shd w:val="clear" w:color="auto" w:fill="auto"/>
            <w:vAlign w:val="center"/>
          </w:tcPr>
          <w:p w14:paraId="1ECD32A1"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2.1.</w:t>
            </w:r>
          </w:p>
        </w:tc>
        <w:tc>
          <w:tcPr>
            <w:tcW w:w="3260" w:type="dxa"/>
            <w:shd w:val="clear" w:color="auto" w:fill="auto"/>
            <w:vAlign w:val="center"/>
          </w:tcPr>
          <w:p w14:paraId="411C03BC"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2.2</w:t>
            </w:r>
          </w:p>
        </w:tc>
        <w:tc>
          <w:tcPr>
            <w:tcW w:w="2410" w:type="dxa"/>
            <w:shd w:val="clear" w:color="auto" w:fill="auto"/>
            <w:vAlign w:val="center"/>
          </w:tcPr>
          <w:p w14:paraId="6AC81471"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2.3</w:t>
            </w:r>
          </w:p>
        </w:tc>
        <w:tc>
          <w:tcPr>
            <w:tcW w:w="2410" w:type="dxa"/>
            <w:vAlign w:val="center"/>
          </w:tcPr>
          <w:p w14:paraId="18C52864"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2.4</w:t>
            </w:r>
          </w:p>
        </w:tc>
      </w:tr>
      <w:tr w:rsidR="00417A19" w:rsidRPr="00BB3FCD" w14:paraId="05D0F2E8" w14:textId="77777777" w:rsidTr="00E37BBC">
        <w:trPr>
          <w:trHeight w:val="853"/>
        </w:trPr>
        <w:tc>
          <w:tcPr>
            <w:tcW w:w="2410" w:type="dxa"/>
            <w:shd w:val="clear" w:color="auto" w:fill="auto"/>
            <w:vAlign w:val="center"/>
          </w:tcPr>
          <w:p w14:paraId="6C238D80"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Інноваційна освіта</w:t>
            </w:r>
          </w:p>
        </w:tc>
        <w:tc>
          <w:tcPr>
            <w:tcW w:w="3260" w:type="dxa"/>
            <w:shd w:val="clear" w:color="auto" w:fill="auto"/>
            <w:vAlign w:val="center"/>
          </w:tcPr>
          <w:p w14:paraId="2AF86A40"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Ефективна мережа закладів громадського здоров’я та соціального захисту</w:t>
            </w:r>
          </w:p>
        </w:tc>
        <w:tc>
          <w:tcPr>
            <w:tcW w:w="2410" w:type="dxa"/>
            <w:shd w:val="clear" w:color="auto" w:fill="auto"/>
            <w:vAlign w:val="center"/>
          </w:tcPr>
          <w:p w14:paraId="1710F1BE" w14:textId="71E06E98" w:rsidR="00417A19" w:rsidRPr="00BB3FCD" w:rsidRDefault="00F45103"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 xml:space="preserve">Новітній культурний простір </w:t>
            </w:r>
          </w:p>
        </w:tc>
        <w:tc>
          <w:tcPr>
            <w:tcW w:w="2410" w:type="dxa"/>
            <w:vAlign w:val="center"/>
          </w:tcPr>
          <w:p w14:paraId="0016CD5C" w14:textId="645845F7" w:rsidR="00417A19" w:rsidRPr="00BB3FCD" w:rsidRDefault="00F45103"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Здоровий спосіб життя</w:t>
            </w:r>
          </w:p>
        </w:tc>
      </w:tr>
    </w:tbl>
    <w:p w14:paraId="3C034F67" w14:textId="77777777" w:rsidR="00417A19" w:rsidRPr="00BB3FCD" w:rsidRDefault="00417A19" w:rsidP="005C0757">
      <w:pPr>
        <w:shd w:val="clear" w:color="auto" w:fill="FFFFFF" w:themeFill="background1"/>
        <w:spacing w:before="240" w:after="0" w:line="276" w:lineRule="auto"/>
        <w:jc w:val="both"/>
        <w:rPr>
          <w:rFonts w:ascii="PF Square Sans Pro" w:eastAsia="Calibri" w:hAnsi="PF Square Sans Pro" w:cs="Arial"/>
          <w:b/>
          <w:i/>
        </w:rPr>
      </w:pPr>
      <w:r w:rsidRPr="00BB3FCD">
        <w:rPr>
          <w:rFonts w:ascii="PF Square Sans Pro" w:eastAsia="Calibri" w:hAnsi="PF Square Sans Pro" w:cs="Arial"/>
          <w:b/>
          <w:i/>
        </w:rPr>
        <w:t>Взаємозв’язок з іншими стратегічними цілями</w:t>
      </w:r>
    </w:p>
    <w:p w14:paraId="6609EE7D" w14:textId="13D121EA"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Завдання і заходи </w:t>
      </w:r>
      <w:r w:rsidRPr="00BB3FCD">
        <w:rPr>
          <w:rFonts w:ascii="PF Square Sans Pro" w:eastAsia="Calibri" w:hAnsi="PF Square Sans Pro" w:cs="Arial"/>
          <w:i/>
          <w:iCs/>
        </w:rPr>
        <w:t>стратегічної цілі 2</w:t>
      </w:r>
      <w:r w:rsidRPr="00BB3FCD">
        <w:rPr>
          <w:rFonts w:ascii="PF Square Sans Pro" w:eastAsia="Calibri" w:hAnsi="PF Square Sans Pro" w:cs="Arial"/>
        </w:rPr>
        <w:t xml:space="preserve"> взаємодоповнюються завданнями і заходами інших стратегічних цілей. Якщо завдання і заходи </w:t>
      </w:r>
      <w:r w:rsidRPr="00BB3FCD">
        <w:rPr>
          <w:rFonts w:ascii="PF Square Sans Pro" w:eastAsia="Calibri" w:hAnsi="PF Square Sans Pro" w:cs="Arial"/>
          <w:i/>
          <w:iCs/>
        </w:rPr>
        <w:t>стратегічної</w:t>
      </w:r>
      <w:r w:rsidRPr="00BB3FCD">
        <w:rPr>
          <w:rFonts w:ascii="PF Square Sans Pro" w:eastAsia="Calibri" w:hAnsi="PF Square Sans Pro" w:cs="Arial"/>
        </w:rPr>
        <w:t xml:space="preserve"> </w:t>
      </w:r>
      <w:r w:rsidRPr="00BB3FCD">
        <w:rPr>
          <w:rFonts w:ascii="PF Square Sans Pro" w:eastAsia="Calibri" w:hAnsi="PF Square Sans Pro" w:cs="Arial"/>
          <w:i/>
        </w:rPr>
        <w:t>цілі 1. Конкурентоздатна та інноваційна економіка</w:t>
      </w:r>
      <w:r w:rsidRPr="00BB3FCD">
        <w:rPr>
          <w:rFonts w:ascii="PF Square Sans Pro" w:eastAsia="Calibri" w:hAnsi="PF Square Sans Pro" w:cs="Arial"/>
        </w:rPr>
        <w:t xml:space="preserve"> мають забезпечити економічне благополуччя населення та інвестиції у розвиток соціальної інфраструктури, то заходи стратегічної цілі 2 мають забезпечувати економіку освіченими кадрами, дбати за здоров’я громадян і задоволення потреб мешканців.</w:t>
      </w:r>
    </w:p>
    <w:p w14:paraId="260F1165"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Ефективна реалізація завдань </w:t>
      </w:r>
      <w:r w:rsidRPr="00BB3FCD">
        <w:rPr>
          <w:rFonts w:ascii="PF Square Sans Pro" w:eastAsia="Calibri" w:hAnsi="PF Square Sans Pro" w:cs="Arial"/>
          <w:i/>
          <w:iCs/>
        </w:rPr>
        <w:t>стратегічних</w:t>
      </w:r>
      <w:r w:rsidRPr="00BB3FCD">
        <w:rPr>
          <w:rFonts w:ascii="PF Square Sans Pro" w:eastAsia="Calibri" w:hAnsi="PF Square Sans Pro" w:cs="Arial"/>
        </w:rPr>
        <w:t xml:space="preserve"> </w:t>
      </w:r>
      <w:r w:rsidRPr="00BB3FCD">
        <w:rPr>
          <w:rFonts w:ascii="PF Square Sans Pro" w:eastAsia="Calibri" w:hAnsi="PF Square Sans Pro" w:cs="Arial"/>
          <w:i/>
        </w:rPr>
        <w:t xml:space="preserve">цілей 3. Територія комфортного і безпечного життя та 4. Ефективне врядування </w:t>
      </w:r>
      <w:r w:rsidRPr="00BB3FCD">
        <w:rPr>
          <w:rFonts w:ascii="PF Square Sans Pro" w:eastAsia="Calibri" w:hAnsi="PF Square Sans Pro" w:cs="Arial"/>
        </w:rPr>
        <w:t xml:space="preserve"> не буде ефективною без активної позиції мешканців і відповідного рівня їх культури та освіти. Саме тому, заходи цілі 2 щодо формування освічених, культурних громадян є визначальною. Саме активна громадянська позиція і участь мешканців у справах управління громадою забезпечує ефективне врядування та розвиток громадянського суспільства.</w:t>
      </w:r>
    </w:p>
    <w:p w14:paraId="2B1B1D52"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4A408D28"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 xml:space="preserve">Операційна ціль 2.1.Іноваційна освіта </w:t>
      </w:r>
    </w:p>
    <w:p w14:paraId="2974247B" w14:textId="4BC81D52"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Освіта – найважливіший чинник формування людського капіталу, що відкриває шлях до покращення рівня життя та вирішення ряду соціальних проблем. ЇЇ роль в суспільному житті зростає разом із цивілізаційним поступом та всезростаючою технологізацією виробничих процесів. Якісна освіта, що відповідає потребам місцевого ринку праці значно підвищує ефективність економіки громади та сприяє зменшенню міграційного відтоку.</w:t>
      </w:r>
    </w:p>
    <w:p w14:paraId="67A83A34"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lastRenderedPageBreak/>
        <w:t>На сьогодні, пріоритетними напрямами розвитку системи освіти Бродівської громади є реформування галузі, надання мешканцям рівних можливостей для здобуття якісної освіти, постійне підвищення якості освітніх послуг, оновлення змісту та форм організації освітнього процесу, розвиток системи безперервної освіти і в результаті формування відповідальної та толерантної особистості, що готова активно брати участь в діяльності своєї громади.</w:t>
      </w:r>
    </w:p>
    <w:p w14:paraId="3BCDCD95"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В умовах національної реформи освіти, освітня мережа громади має трансформуватися в сучасний освітній простір у відповідності до стандартів «Нової української школи». Пріоритетними задачами для досягнення цієї цілі є оптимізація наявної мережі освітніх закладів для підвищення її ефективності і якості наданих послуг з одночасним вдосконаленням системи підвезення учнів та педагогів шкільними автобусами, покращення матеріально-технічної бази освітніх закладів та професійного рівня місцевих педагогів. </w:t>
      </w:r>
    </w:p>
    <w:p w14:paraId="6154AE29"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Позашкільна освіта також має відігравати більш значиму роль в освітньому процесі, ставши важливим інструментом для розвитку особистості та допрофесійної підготовки учнів. Для цього необхідно розширити охоплення учнів особливо в сільській місцевості, сприяти зростанню професійного рівня працівників та покращити матеріально-технічну базу закладів позашкільної освіти.</w:t>
      </w:r>
    </w:p>
    <w:p w14:paraId="08AA3D5B"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Враховуючи наявну ситуацію в сфері освіти Бродівської громади в межах операційної цілі «Інноваційна освіта» визначено наступні ключові завдання:</w:t>
      </w:r>
      <w:r w:rsidRPr="00BB3FCD">
        <w:rPr>
          <w:rFonts w:ascii="PF Square Sans Pro" w:hAnsi="PF Square Sans Pro"/>
        </w:rPr>
        <w:t xml:space="preserve"> «</w:t>
      </w:r>
      <w:r w:rsidRPr="00BB3FCD">
        <w:rPr>
          <w:rFonts w:ascii="PF Square Sans Pro" w:eastAsia="Calibri" w:hAnsi="PF Square Sans Pro" w:cs="Arial"/>
        </w:rPr>
        <w:t>Формування новітнього освітнього простору», «Розвиток позашкільної освіти» та «Професійне зростання педагогічних працівників»</w:t>
      </w:r>
    </w:p>
    <w:p w14:paraId="0C9224BF" w14:textId="77777777" w:rsidR="00417A19" w:rsidRPr="00BB3FCD" w:rsidRDefault="00417A19" w:rsidP="005C0757">
      <w:pPr>
        <w:spacing w:line="276" w:lineRule="auto"/>
        <w:ind w:left="709"/>
        <w:contextualSpacing/>
        <w:rPr>
          <w:rFonts w:ascii="PF Square Sans Pro" w:eastAsia="Times New Roman" w:hAnsi="PF Square Sans Pro" w:cs="Times New Roman"/>
          <w:lang w:eastAsia="ru-RU"/>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438D6E9C" w14:textId="77777777" w:rsidTr="00E37BBC">
        <w:trPr>
          <w:trHeight w:val="174"/>
        </w:trPr>
        <w:tc>
          <w:tcPr>
            <w:tcW w:w="2610" w:type="dxa"/>
            <w:vAlign w:val="center"/>
          </w:tcPr>
          <w:p w14:paraId="3285EE3B"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571108DA"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Потенційні сфери реалізації проєктів</w:t>
            </w:r>
          </w:p>
        </w:tc>
      </w:tr>
      <w:tr w:rsidR="00417A19" w:rsidRPr="00BB3FCD" w14:paraId="179AC15F" w14:textId="77777777" w:rsidTr="00E37BBC">
        <w:trPr>
          <w:trHeight w:val="174"/>
        </w:trPr>
        <w:tc>
          <w:tcPr>
            <w:tcW w:w="2610" w:type="dxa"/>
            <w:shd w:val="clear" w:color="auto" w:fill="auto"/>
            <w:vAlign w:val="center"/>
          </w:tcPr>
          <w:p w14:paraId="23D9213A"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2.1.1. Формування новітнього освітнього простору</w:t>
            </w:r>
          </w:p>
        </w:tc>
        <w:tc>
          <w:tcPr>
            <w:tcW w:w="7880" w:type="dxa"/>
            <w:shd w:val="clear" w:color="auto" w:fill="auto"/>
          </w:tcPr>
          <w:p w14:paraId="5BDC7DA5"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Реорганізації освітніх закладів з найбільш проблемними мережами з пониженням їх рівня</w:t>
            </w:r>
          </w:p>
          <w:p w14:paraId="34CCF909"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Запровадження профільного навчання в старшій школі на базі двох-чотирьох центрів</w:t>
            </w:r>
          </w:p>
          <w:p w14:paraId="367A9CCC" w14:textId="0B7E090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Розширення і покращення матеріально-технічно</w:t>
            </w:r>
            <w:r w:rsidR="00AA1690" w:rsidRPr="00BB3FCD">
              <w:rPr>
                <w:rFonts w:ascii="PF Square Sans Pro" w:eastAsia="Calibri" w:hAnsi="PF Square Sans Pro" w:cs="Times New Roman"/>
              </w:rPr>
              <w:t>ї бази опорних закладів освіти</w:t>
            </w:r>
          </w:p>
          <w:p w14:paraId="18DDFF60"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Забезпечення ефективної системи підвезення учасників освітнього процесу через закупівлю шкільних автобусів та оптимізацію маршрутів </w:t>
            </w:r>
          </w:p>
        </w:tc>
      </w:tr>
      <w:tr w:rsidR="00417A19" w:rsidRPr="00BB3FCD" w14:paraId="7F616E8F" w14:textId="77777777" w:rsidTr="00E37BBC">
        <w:trPr>
          <w:trHeight w:val="174"/>
        </w:trPr>
        <w:tc>
          <w:tcPr>
            <w:tcW w:w="2610" w:type="dxa"/>
            <w:shd w:val="clear" w:color="auto" w:fill="auto"/>
            <w:vAlign w:val="center"/>
          </w:tcPr>
          <w:p w14:paraId="26F91588"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2.1.2. Розвиток позашкільної освіти</w:t>
            </w:r>
          </w:p>
        </w:tc>
        <w:tc>
          <w:tcPr>
            <w:tcW w:w="7880" w:type="dxa"/>
            <w:shd w:val="clear" w:color="auto" w:fill="auto"/>
          </w:tcPr>
          <w:p w14:paraId="3CBBC8D7"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Розширення функцій закладу позашкільної освіти як центру соціокультурної та громадянської діяльності</w:t>
            </w:r>
          </w:p>
          <w:p w14:paraId="0B14B00F"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Покращення матеріально-технічної бази мережі закладів позашкільної освіти громади</w:t>
            </w:r>
          </w:p>
          <w:p w14:paraId="33B2DBA8"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Забезпечення рівного доступу до позашкільної освіти, збільшення охоплення позашкільною освітою в сільських населених пунктах громади</w:t>
            </w:r>
          </w:p>
          <w:p w14:paraId="6FA19C50"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Посилення допрофесійної підготовки, ранньої профілізації учнів</w:t>
            </w:r>
          </w:p>
          <w:p w14:paraId="25F69290"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Забезпечення популяризації розвитку підприємництва шляхом впровадження освітніх програм з підприємництва</w:t>
            </w:r>
          </w:p>
        </w:tc>
      </w:tr>
      <w:tr w:rsidR="00417A19" w:rsidRPr="00BB3FCD" w14:paraId="511C0F05" w14:textId="77777777" w:rsidTr="00E37BBC">
        <w:trPr>
          <w:trHeight w:val="174"/>
        </w:trPr>
        <w:tc>
          <w:tcPr>
            <w:tcW w:w="2610" w:type="dxa"/>
            <w:shd w:val="clear" w:color="auto" w:fill="auto"/>
            <w:vAlign w:val="center"/>
          </w:tcPr>
          <w:p w14:paraId="57DB5264"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2.1.3. Професійне зростання педагогічних працівників</w:t>
            </w:r>
          </w:p>
        </w:tc>
        <w:tc>
          <w:tcPr>
            <w:tcW w:w="7880" w:type="dxa"/>
            <w:shd w:val="clear" w:color="auto" w:fill="auto"/>
          </w:tcPr>
          <w:p w14:paraId="13F4BCA5"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Створення умов для забезпечення навчального процесу молодими спеціалістами, особливо у сільських населених пунктах</w:t>
            </w:r>
          </w:p>
          <w:p w14:paraId="2EF5B227"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Запровадження системи науково-педагогічної підтримки педагогічних кадрів через центри професійного розвитку, заклади післядипломної освіти тощо</w:t>
            </w:r>
          </w:p>
          <w:p w14:paraId="22C03C17"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Розвиток Центру професійного розвитку педагогів на засадах </w:t>
            </w:r>
            <w:r w:rsidRPr="00BB3FCD">
              <w:rPr>
                <w:rFonts w:ascii="PF Square Sans Pro" w:eastAsia="Calibri" w:hAnsi="PF Square Sans Pro" w:cs="Times New Roman"/>
              </w:rPr>
              <w:lastRenderedPageBreak/>
              <w:t>міжмуніципального співробітництва</w:t>
            </w:r>
          </w:p>
          <w:p w14:paraId="43CE017E"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Стимулювання професійного зростання педагогічних працівників через проведення конкурсів фахової майстерності тощо</w:t>
            </w:r>
          </w:p>
        </w:tc>
      </w:tr>
    </w:tbl>
    <w:p w14:paraId="708F58A4" w14:textId="77777777" w:rsidR="009C6D9D" w:rsidRPr="00BB3FCD" w:rsidRDefault="009C6D9D" w:rsidP="009C6D9D">
      <w:pPr>
        <w:widowControl w:val="0"/>
        <w:spacing w:before="240" w:after="0" w:line="276" w:lineRule="auto"/>
        <w:jc w:val="both"/>
        <w:rPr>
          <w:rFonts w:ascii="PF Square Sans Pro" w:eastAsia="Calibri" w:hAnsi="PF Square Sans Pro" w:cs="Times New Roman"/>
          <w:b/>
          <w:i/>
        </w:rPr>
      </w:pPr>
      <w:r w:rsidRPr="00BB3FCD">
        <w:rPr>
          <w:rFonts w:ascii="PF Square Sans Pro" w:eastAsia="Calibri" w:hAnsi="PF Square Sans Pro" w:cs="Times New Roman"/>
          <w:b/>
          <w:i/>
        </w:rPr>
        <w:lastRenderedPageBreak/>
        <w:t>Очікувані результати</w:t>
      </w:r>
    </w:p>
    <w:p w14:paraId="46487839" w14:textId="77777777" w:rsidR="009C6D9D" w:rsidRPr="00BB3FCD" w:rsidRDefault="009C6D9D" w:rsidP="009C6D9D">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Зростання якості освітніх послуг, зокрема в сільській місцевості</w:t>
      </w:r>
    </w:p>
    <w:p w14:paraId="65390B3B" w14:textId="77777777" w:rsidR="009C6D9D" w:rsidRPr="00BB3FCD" w:rsidRDefault="009C6D9D" w:rsidP="009C6D9D">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Модернізація освітньої інфраструктури, матеріально-технічне забезпечення опорних навчальних закладів</w:t>
      </w:r>
    </w:p>
    <w:p w14:paraId="5870BF2F" w14:textId="77777777" w:rsidR="009C6D9D" w:rsidRPr="00BB3FCD" w:rsidRDefault="009C6D9D" w:rsidP="009C6D9D">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Запровадження профільного навчання в старшій школі</w:t>
      </w:r>
    </w:p>
    <w:p w14:paraId="7863455D" w14:textId="77777777" w:rsidR="009C6D9D" w:rsidRPr="00BB3FCD" w:rsidRDefault="009C6D9D" w:rsidP="009C6D9D">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Забезпечення ефективної системи підвезення учасників освітнього процесу</w:t>
      </w:r>
    </w:p>
    <w:p w14:paraId="1368F214" w14:textId="77777777" w:rsidR="009C6D9D" w:rsidRPr="00BB3FCD" w:rsidRDefault="009C6D9D" w:rsidP="009C6D9D">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Збільшення охоплення дітей дошкільною та позашкільною освітою</w:t>
      </w:r>
    </w:p>
    <w:p w14:paraId="3C1BB552" w14:textId="77777777" w:rsidR="009C6D9D" w:rsidRPr="00BB3FCD" w:rsidRDefault="009C6D9D" w:rsidP="009C6D9D">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Зростання професійного рівня педагогічних працівників</w:t>
      </w:r>
    </w:p>
    <w:p w14:paraId="3C792143"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0DFDD724"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shd w:val="clear" w:color="auto" w:fill="FFF2CC" w:themeFill="accent4" w:themeFillTint="33"/>
        </w:rPr>
        <w:t xml:space="preserve">Операційна ціль 2.2. </w:t>
      </w:r>
      <w:bookmarkStart w:id="75" w:name="_Hlk79401347"/>
      <w:bookmarkStart w:id="76" w:name="_Hlk79408503"/>
      <w:r w:rsidRPr="00BB3FCD">
        <w:rPr>
          <w:rFonts w:ascii="PF Square Sans Pro" w:eastAsia="Calibri" w:hAnsi="PF Square Sans Pro" w:cs="Arial"/>
          <w:b/>
          <w:shd w:val="clear" w:color="auto" w:fill="FFF2CC" w:themeFill="accent4" w:themeFillTint="33"/>
        </w:rPr>
        <w:t>Ефективна</w:t>
      </w:r>
      <w:r w:rsidRPr="00BB3FCD">
        <w:rPr>
          <w:rFonts w:ascii="PF Square Sans Pro" w:eastAsia="Calibri" w:hAnsi="PF Square Sans Pro" w:cs="Arial"/>
          <w:b/>
        </w:rPr>
        <w:t xml:space="preserve"> мережа закладів громадського здоров’я та </w:t>
      </w:r>
      <w:bookmarkStart w:id="77" w:name="_Hlk79409439"/>
      <w:r w:rsidRPr="00BB3FCD">
        <w:rPr>
          <w:rFonts w:ascii="PF Square Sans Pro" w:eastAsia="Calibri" w:hAnsi="PF Square Sans Pro" w:cs="Arial"/>
          <w:b/>
        </w:rPr>
        <w:t>соціального захисту</w:t>
      </w:r>
      <w:bookmarkEnd w:id="75"/>
      <w:bookmarkEnd w:id="77"/>
    </w:p>
    <w:bookmarkEnd w:id="76"/>
    <w:p w14:paraId="5E3344B6" w14:textId="4D7DBCA8"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Здоров’я мешканців є однією з головних передумов розвитку людського капіталу. Як і освітня реформа, реформа системи охорони здоров’я відіграє значну роль у зміні підходів до розуміння ролі цих галузей в житті суспільства – відбувається зміщення акцентів в сторону переваги якості над кількістю та підвищення ефективності затрат. Перенесення значної частини відповідальності за діяльність соціальних закладів з державного на локальний рівень стимулює відповідні переміни на рівні громади.</w:t>
      </w:r>
    </w:p>
    <w:p w14:paraId="6FDFE2A4"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У </w:t>
      </w:r>
      <w:proofErr w:type="spellStart"/>
      <w:r w:rsidRPr="00BB3FCD">
        <w:rPr>
          <w:rFonts w:ascii="PF Square Sans Pro" w:eastAsia="Calibri" w:hAnsi="PF Square Sans Pro" w:cs="Arial"/>
        </w:rPr>
        <w:t>Бродівській</w:t>
      </w:r>
      <w:proofErr w:type="spellEnd"/>
      <w:r w:rsidRPr="00BB3FCD">
        <w:rPr>
          <w:rFonts w:ascii="PF Square Sans Pro" w:eastAsia="Calibri" w:hAnsi="PF Square Sans Pro" w:cs="Arial"/>
        </w:rPr>
        <w:t xml:space="preserve"> громаді попри доволі розвинуту мережу </w:t>
      </w:r>
      <w:bookmarkStart w:id="78" w:name="_Hlk78891920"/>
      <w:r w:rsidRPr="00BB3FCD">
        <w:rPr>
          <w:rFonts w:ascii="PF Square Sans Pro" w:eastAsia="Calibri" w:hAnsi="PF Square Sans Pro" w:cs="Arial"/>
        </w:rPr>
        <w:t>закладів охорони здоров’я</w:t>
      </w:r>
      <w:bookmarkEnd w:id="78"/>
      <w:r w:rsidRPr="00BB3FCD">
        <w:rPr>
          <w:rFonts w:ascii="PF Square Sans Pro" w:eastAsia="Calibri" w:hAnsi="PF Square Sans Pro" w:cs="Arial"/>
        </w:rPr>
        <w:t>, медичні послуги в сільській місцевості залишаються на низькому рівні і для покращення ситуації потребується значна модернізація закладів первинної медичної допомоги. Гостро стоїть і проблема залучення молодих спеціалістів.</w:t>
      </w:r>
    </w:p>
    <w:p w14:paraId="7B069653"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Для забезпечення максимальної самодостатності місцевої системи охорони здоров’я,  існує потреба покращення технічної бази Бродівської центральної лікарні. Забезпечення сучасним обладнанням дозволить мешканцям задовільнити більшість своїх потреб у якісних медичних послугах в межах громади. </w:t>
      </w:r>
    </w:p>
    <w:p w14:paraId="46C1EBF5"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Розвиток система соціального захисту для підвищення якості послуг (особливо в сільській місцевості) та оптимізації витрат, також потребує нових підходів. При цьому доцільно розвивати міжмуніципальне співробітництво зі сусідніми громадами та налагодити співпрацю з місцевими недержавними організаціями соціального спрямування.</w:t>
      </w:r>
    </w:p>
    <w:p w14:paraId="1885EEF2"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Враховуючи наявну ситуацію у сфері охорони здоров’я Бродівської громади в межах операційної цілі «Ефективна мережа закладів громадського здоров’я та соціального захисту» визначено наступні ключові завдання: «Розбудова первинної ланки медичних закладів», «Розбудова спеціалізованої мережі медичних закладів (вторинна ланка, невідкладна допомога)» та «Розвиток системи надання соціальних послуг» </w:t>
      </w:r>
    </w:p>
    <w:p w14:paraId="66EB3732" w14:textId="77777777" w:rsidR="00417A19" w:rsidRPr="00BB3FCD" w:rsidRDefault="00417A19" w:rsidP="005C0757">
      <w:pPr>
        <w:spacing w:line="276" w:lineRule="auto"/>
        <w:ind w:left="709"/>
        <w:contextualSpacing/>
        <w:jc w:val="both"/>
        <w:rPr>
          <w:rFonts w:ascii="PF Square Sans Pro" w:eastAsia="Times New Roman" w:hAnsi="PF Square Sans Pro" w:cstheme="minorHAnsi"/>
          <w:lang w:eastAsia="uk-UA"/>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4FDFCF20" w14:textId="77777777" w:rsidTr="00E37BBC">
        <w:trPr>
          <w:trHeight w:val="174"/>
        </w:trPr>
        <w:tc>
          <w:tcPr>
            <w:tcW w:w="2610" w:type="dxa"/>
            <w:vAlign w:val="center"/>
          </w:tcPr>
          <w:p w14:paraId="267258FF"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0BCCEE54"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Потенційні сфери реалізації проєктів</w:t>
            </w:r>
          </w:p>
        </w:tc>
      </w:tr>
      <w:tr w:rsidR="00417A19" w:rsidRPr="00BB3FCD" w14:paraId="66907AE7" w14:textId="77777777" w:rsidTr="00E37BBC">
        <w:trPr>
          <w:trHeight w:val="174"/>
        </w:trPr>
        <w:tc>
          <w:tcPr>
            <w:tcW w:w="2610" w:type="dxa"/>
            <w:shd w:val="clear" w:color="auto" w:fill="auto"/>
            <w:vAlign w:val="center"/>
          </w:tcPr>
          <w:p w14:paraId="5819EAD2"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2.2.1. Розбудова первинної ланки медичних закладів</w:t>
            </w:r>
          </w:p>
        </w:tc>
        <w:tc>
          <w:tcPr>
            <w:tcW w:w="7880" w:type="dxa"/>
            <w:shd w:val="clear" w:color="auto" w:fill="auto"/>
          </w:tcPr>
          <w:p w14:paraId="75525F37"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Забезпечення розбудови спроможної мережі надавачів медичних послуг всіх форм власності</w:t>
            </w:r>
          </w:p>
          <w:p w14:paraId="741BB484"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Будівництво, реконструкція, капітальні ремонти та обладнання сімейних амбулаторій</w:t>
            </w:r>
          </w:p>
          <w:p w14:paraId="65E92FC0"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Налагодження взаємодії первинної мережі та системи невідкладної та екстреної медичної допомоги</w:t>
            </w:r>
          </w:p>
          <w:p w14:paraId="3DD9C612"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lastRenderedPageBreak/>
              <w:t>Розвиток кадрового потенціалу. Створення умов для залучення молодих спеціалістів, особливо у сільських населених пунктах</w:t>
            </w:r>
          </w:p>
        </w:tc>
      </w:tr>
      <w:tr w:rsidR="00417A19" w:rsidRPr="00BB3FCD" w14:paraId="34B65127" w14:textId="77777777" w:rsidTr="00E37BBC">
        <w:trPr>
          <w:trHeight w:val="174"/>
        </w:trPr>
        <w:tc>
          <w:tcPr>
            <w:tcW w:w="2610" w:type="dxa"/>
            <w:shd w:val="clear" w:color="auto" w:fill="auto"/>
            <w:vAlign w:val="center"/>
          </w:tcPr>
          <w:p w14:paraId="4FC7CC01"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lastRenderedPageBreak/>
              <w:t>2.2.2. . Розбудова спеціалізованої мережі медичних закладів (вторинна ланка, невідкладна допомога)</w:t>
            </w:r>
          </w:p>
        </w:tc>
        <w:tc>
          <w:tcPr>
            <w:tcW w:w="7880" w:type="dxa"/>
            <w:shd w:val="clear" w:color="auto" w:fill="auto"/>
          </w:tcPr>
          <w:p w14:paraId="3EEA2545"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Покращення матеріально-технічної бази та обладнання, Бродівської центральної міської лікарні</w:t>
            </w:r>
          </w:p>
          <w:p w14:paraId="37A498EA"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Створення єдиного госпітального простору у громаді (первинного та вторинного рівнів), розробка маршрутів перевезення пацієнтів у випадках госпіталізації</w:t>
            </w:r>
          </w:p>
          <w:p w14:paraId="408B2279"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Впровадження механізмів підвищення фінансової спроможності медичних закладів та пошук додаткових джерел фінансування, зокрема грантова діяльність, впровадження платних послуг</w:t>
            </w:r>
          </w:p>
        </w:tc>
      </w:tr>
      <w:tr w:rsidR="00417A19" w:rsidRPr="00BB3FCD" w14:paraId="250EFEAB" w14:textId="77777777" w:rsidTr="00E37BBC">
        <w:trPr>
          <w:trHeight w:val="174"/>
        </w:trPr>
        <w:tc>
          <w:tcPr>
            <w:tcW w:w="2610" w:type="dxa"/>
            <w:shd w:val="clear" w:color="auto" w:fill="auto"/>
            <w:vAlign w:val="center"/>
          </w:tcPr>
          <w:p w14:paraId="51540CCC"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2.2.3. Розвиток системи надання соціальних послуг</w:t>
            </w:r>
          </w:p>
        </w:tc>
        <w:tc>
          <w:tcPr>
            <w:tcW w:w="7880" w:type="dxa"/>
            <w:shd w:val="clear" w:color="auto" w:fill="auto"/>
          </w:tcPr>
          <w:p w14:paraId="207BE0D4"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 xml:space="preserve">Забезпечення ефективної роботи Центру комплексної реабілітації для осіб з інвалідністю </w:t>
            </w:r>
          </w:p>
          <w:p w14:paraId="4B6CDC03"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Створення закладу для перебування соціально-незахищених людей</w:t>
            </w:r>
          </w:p>
          <w:p w14:paraId="2A41455E"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Розвиток інклюзивного ресурсного центру на засадах міжмуніципального співробітництва</w:t>
            </w:r>
          </w:p>
        </w:tc>
      </w:tr>
    </w:tbl>
    <w:p w14:paraId="0D5AAE39" w14:textId="77777777" w:rsidR="009C6D9D" w:rsidRPr="00BB3FCD" w:rsidRDefault="009C6D9D" w:rsidP="009C6D9D">
      <w:pPr>
        <w:widowControl w:val="0"/>
        <w:spacing w:before="240" w:after="0" w:line="276" w:lineRule="auto"/>
        <w:jc w:val="both"/>
        <w:rPr>
          <w:rFonts w:ascii="PF Square Sans Pro" w:eastAsia="Calibri" w:hAnsi="PF Square Sans Pro" w:cs="Times New Roman"/>
          <w:b/>
          <w:i/>
        </w:rPr>
      </w:pPr>
      <w:r w:rsidRPr="00BB3FCD">
        <w:rPr>
          <w:rFonts w:ascii="PF Square Sans Pro" w:eastAsia="Calibri" w:hAnsi="PF Square Sans Pro" w:cs="Times New Roman"/>
          <w:b/>
          <w:i/>
        </w:rPr>
        <w:t>Очікувані результати</w:t>
      </w:r>
    </w:p>
    <w:p w14:paraId="6ADA84E4"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Зниження рівня загальної захворюваності, інвалідності та смертності населення</w:t>
      </w:r>
    </w:p>
    <w:p w14:paraId="5C2903E8"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Трансформація системи охорони здоров’я, що забезпечить якісну, ефективну, доступну медичну допомогу всім верствам населення на первинному і вторинному медичному рівні</w:t>
      </w:r>
    </w:p>
    <w:p w14:paraId="2C87B678"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Покращення системи невідкладної та екстреної медичної допомоги</w:t>
      </w:r>
    </w:p>
    <w:p w14:paraId="6D6FF59A"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Збільшення кількості молодих спеціалістів медичної сфери, особливо у сільській місцевості</w:t>
      </w:r>
    </w:p>
    <w:p w14:paraId="7B2E173E"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Розвиток системи соціального захисту за рахунок імплементації нових технологій та інноваційних моделей соціальної роботи</w:t>
      </w:r>
    </w:p>
    <w:p w14:paraId="323EA0EE"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Зростання рівня охоплення соціальними послугами осіб, які їх потребують</w:t>
      </w:r>
    </w:p>
    <w:p w14:paraId="27B0AA99" w14:textId="77777777" w:rsidR="009C6D9D" w:rsidRPr="00BB3FCD" w:rsidRDefault="009C6D9D" w:rsidP="009C6D9D">
      <w:pPr>
        <w:numPr>
          <w:ilvl w:val="0"/>
          <w:numId w:val="13"/>
        </w:numPr>
        <w:spacing w:after="0" w:line="276" w:lineRule="auto"/>
        <w:ind w:left="709" w:hanging="283"/>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Розвиток системи надання інклюзивних послуг</w:t>
      </w:r>
    </w:p>
    <w:p w14:paraId="4B4C9F97"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559349E8"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2.3. Новітній культурний простір</w:t>
      </w:r>
    </w:p>
    <w:p w14:paraId="0E873242" w14:textId="49D3CFD5"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Культура є визначальною складовою розвитку людського капіталу і сприяє як творчому самовираженню, так і оновленню місцевих традицій. Розвиток культури опосередковано сприяє інноваційним ідеям в економіці, гальмує відтік мешканців, особливо молоді із сільської місцевості та загалом покращує ефективність </w:t>
      </w:r>
      <w:proofErr w:type="spellStart"/>
      <w:r w:rsidRPr="00BB3FCD">
        <w:rPr>
          <w:rFonts w:ascii="PF Square Sans Pro" w:eastAsia="Calibri" w:hAnsi="PF Square Sans Pro" w:cs="Arial"/>
        </w:rPr>
        <w:t>міжлюдської</w:t>
      </w:r>
      <w:proofErr w:type="spellEnd"/>
      <w:r w:rsidRPr="00BB3FCD">
        <w:rPr>
          <w:rFonts w:ascii="PF Square Sans Pro" w:eastAsia="Calibri" w:hAnsi="PF Square Sans Pro" w:cs="Arial"/>
        </w:rPr>
        <w:t xml:space="preserve"> взаємодії, гуртуванню громади в єдине ціле.</w:t>
      </w:r>
    </w:p>
    <w:p w14:paraId="739FD3CF"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Мережа народних домів та бібліотек Бродівської громади є достатньо розгалуженою, проте культурні послуги, що надаються цими закладами не відповідають сьогоднішнім потребам населення. Трансформації потребує сам підхід до сфери культури на локальному рівні та переосмислення ролі культурних установ що повстали ще за радянської доби, перетворення їх у сучасні простори. Для впровадження таких змін важливо сприяти залученню місцевої молоді та заохочувати спеціалістів сфери культури до роботи на місцях.</w:t>
      </w:r>
    </w:p>
    <w:p w14:paraId="558D9120"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 Впровадження принципу пріоритету якості над кількістю у сфері культури вимагає оптимізації мережі культурних установ та зосередження ресурсів на створенні декількох добре забезпечених культурно-інформаційних центрів. Які б стали живими осередками розвитку культури та мистців, надаючи місцевим мешканцям можливості для самореалізації та створення якісних культурних продуктів, що, в свою чергу, посилило б туристичну привабливість громади.</w:t>
      </w:r>
    </w:p>
    <w:p w14:paraId="33056C3E"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Одночасно з трансформацією закладів культури необхідною є зміна форм підтримки культурної діяльності в громаді, зокрема відходу від радянської практики підтримки кількох обраних творчих </w:t>
      </w:r>
      <w:r w:rsidRPr="00BB3FCD">
        <w:rPr>
          <w:rFonts w:ascii="PF Square Sans Pro" w:eastAsia="Calibri" w:hAnsi="PF Square Sans Pro" w:cs="Arial"/>
        </w:rPr>
        <w:lastRenderedPageBreak/>
        <w:t>колективів для підтримки іміджу громади. Натомість заохочення місцевих мешканців займатися творчістю шляхом проведення місцевих культурно-мистецьких конкурсів, що сприятиме демократизації механізму розподілу бюджету громади та активізації культурного життя громади. Творчість місцевих мистців, культурні заходи громади та архітектурні пам’ятки відіграють важливу роль в формуванні позитивного образу громади, тому комплексні заходи з актуалізації цих ресурсів матимуть довгострокові позитивні результати у багатьох інших сферах, зокрема збільшуючи туристичну та інвестиційну привабливість території.</w:t>
      </w:r>
    </w:p>
    <w:p w14:paraId="72164469"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Тому, в межах операційної цілі «Новітній культурний простір» визначено наступні стратегічні завдання: «Трансформація та модернізація закладів культури» та «Формування нових форм підтримки культурних заходів».</w:t>
      </w:r>
    </w:p>
    <w:p w14:paraId="4C862C3D" w14:textId="77777777" w:rsidR="00417A19" w:rsidRPr="00BB3FCD" w:rsidRDefault="00417A19" w:rsidP="005C0757">
      <w:pPr>
        <w:widowControl w:val="0"/>
        <w:spacing w:after="0" w:line="276" w:lineRule="auto"/>
        <w:contextualSpacing/>
        <w:jc w:val="both"/>
        <w:rPr>
          <w:rFonts w:ascii="PF Square Sans Pro" w:eastAsia="Calibri" w:hAnsi="PF Square Sans Pro" w:cs="Times New Roman"/>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3C00A276" w14:textId="77777777" w:rsidTr="00E37BBC">
        <w:trPr>
          <w:trHeight w:val="174"/>
        </w:trPr>
        <w:tc>
          <w:tcPr>
            <w:tcW w:w="2610" w:type="dxa"/>
            <w:vAlign w:val="center"/>
          </w:tcPr>
          <w:p w14:paraId="525C095C"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2FDFE929"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Потенційно можливі сфери реалізації проєктів</w:t>
            </w:r>
          </w:p>
        </w:tc>
      </w:tr>
      <w:tr w:rsidR="00417A19" w:rsidRPr="00BB3FCD" w14:paraId="79C67456" w14:textId="77777777" w:rsidTr="00E37BBC">
        <w:trPr>
          <w:trHeight w:val="174"/>
        </w:trPr>
        <w:tc>
          <w:tcPr>
            <w:tcW w:w="2610" w:type="dxa"/>
            <w:vAlign w:val="center"/>
          </w:tcPr>
          <w:p w14:paraId="7F65572A"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2.3.1. Трансформація та модернізація закладів культури</w:t>
            </w:r>
          </w:p>
        </w:tc>
        <w:tc>
          <w:tcPr>
            <w:tcW w:w="7880" w:type="dxa"/>
            <w:shd w:val="clear" w:color="auto" w:fill="auto"/>
          </w:tcPr>
          <w:p w14:paraId="6DCDDF57"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 xml:space="preserve">Сприяння створенню функціонально та організаційно нових моделей закладів культури (центрів культурних послуг, центрів творчості, креативних </w:t>
            </w:r>
            <w:proofErr w:type="spellStart"/>
            <w:r w:rsidRPr="00BB3FCD">
              <w:rPr>
                <w:rFonts w:ascii="PF Square Sans Pro" w:eastAsia="Calibri" w:hAnsi="PF Square Sans Pro" w:cs="Times New Roman"/>
              </w:rPr>
              <w:t>хабів</w:t>
            </w:r>
            <w:proofErr w:type="spellEnd"/>
            <w:r w:rsidRPr="00BB3FCD">
              <w:rPr>
                <w:rFonts w:ascii="PF Square Sans Pro" w:eastAsia="Calibri" w:hAnsi="PF Square Sans Pro" w:cs="Times New Roman"/>
              </w:rPr>
              <w:t>) на базі Народних домів в сільських н/п громади та суміщення їх діяльності із сільськими та шкільними бібліотеками</w:t>
            </w:r>
          </w:p>
          <w:p w14:paraId="0DFDFAD4"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 xml:space="preserve">Забезпечення центрів дозвілля сучасною матеріально-технічною базою </w:t>
            </w:r>
          </w:p>
          <w:p w14:paraId="638C51FB"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Забезпечення бібліотек (в складі Центрів культурних послуг) необхідним обладнанням, комп’ютерною технікою, програмними засобами, доступом до Інтернету, щорічне оновлення бібліотечних фондів</w:t>
            </w:r>
          </w:p>
          <w:p w14:paraId="19320884"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Підвищення якості культурних послуг</w:t>
            </w:r>
          </w:p>
          <w:p w14:paraId="2F7D6CDF"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Створення умов для залучення молодих спеціалістів, особливо у сільських населених пунктах</w:t>
            </w:r>
          </w:p>
        </w:tc>
      </w:tr>
      <w:tr w:rsidR="00417A19" w:rsidRPr="00BB3FCD" w14:paraId="1789C165" w14:textId="77777777" w:rsidTr="00E37BBC">
        <w:trPr>
          <w:trHeight w:val="174"/>
        </w:trPr>
        <w:tc>
          <w:tcPr>
            <w:tcW w:w="2610" w:type="dxa"/>
            <w:vAlign w:val="center"/>
          </w:tcPr>
          <w:p w14:paraId="4D69F277"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2.3.2. Формування нових форм підтримки культурних заходів</w:t>
            </w:r>
          </w:p>
        </w:tc>
        <w:tc>
          <w:tcPr>
            <w:tcW w:w="7880" w:type="dxa"/>
            <w:shd w:val="clear" w:color="auto" w:fill="auto"/>
          </w:tcPr>
          <w:p w14:paraId="7487965F"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Залучення органів влади, громадян та приватної ініціативи до використання культурно-просвітницького, туристичного, економічного та іншого потенціалу культурної спадщини</w:t>
            </w:r>
          </w:p>
          <w:p w14:paraId="10A09DDF"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Проведення локальних культурно-мистецьких конкурсів</w:t>
            </w:r>
          </w:p>
          <w:p w14:paraId="7CD52217" w14:textId="77777777" w:rsidR="00417A19" w:rsidRPr="00BB3FCD" w:rsidRDefault="00417A19" w:rsidP="005C0757">
            <w:pPr>
              <w:numPr>
                <w:ilvl w:val="0"/>
                <w:numId w:val="11"/>
              </w:numPr>
              <w:spacing w:after="0" w:line="276" w:lineRule="auto"/>
              <w:ind w:left="175" w:hanging="198"/>
              <w:contextualSpacing/>
              <w:rPr>
                <w:rFonts w:ascii="PF Square Sans Pro" w:eastAsia="Calibri" w:hAnsi="PF Square Sans Pro" w:cs="Times New Roman"/>
              </w:rPr>
            </w:pPr>
            <w:r w:rsidRPr="00BB3FCD">
              <w:rPr>
                <w:rFonts w:ascii="PF Square Sans Pro" w:eastAsia="Calibri" w:hAnsi="PF Square Sans Pro" w:cs="Times New Roman"/>
              </w:rPr>
              <w:t>Проведення культурно-масових, мистецьких заходів і підтримки заходів у рамках міжнародних, всеукраїнських, регіональних і місцевих фестивалів і конкурсів</w:t>
            </w:r>
          </w:p>
        </w:tc>
      </w:tr>
    </w:tbl>
    <w:p w14:paraId="5F0377DE" w14:textId="77777777" w:rsidR="009C6D9D" w:rsidRPr="00BB3FCD" w:rsidRDefault="009C6D9D" w:rsidP="009C6D9D">
      <w:pPr>
        <w:widowControl w:val="0"/>
        <w:spacing w:before="240" w:after="0" w:line="276" w:lineRule="auto"/>
        <w:jc w:val="both"/>
        <w:rPr>
          <w:rFonts w:ascii="PF Square Sans Pro" w:eastAsia="Calibri" w:hAnsi="PF Square Sans Pro" w:cs="Times New Roman"/>
          <w:b/>
          <w:i/>
        </w:rPr>
      </w:pPr>
      <w:r w:rsidRPr="00BB3FCD">
        <w:rPr>
          <w:rFonts w:ascii="PF Square Sans Pro" w:eastAsia="Calibri" w:hAnsi="PF Square Sans Pro" w:cs="Times New Roman"/>
          <w:b/>
          <w:i/>
        </w:rPr>
        <w:t>Очікувані результати</w:t>
      </w:r>
    </w:p>
    <w:p w14:paraId="231A5E36" w14:textId="77777777" w:rsidR="009C6D9D" w:rsidRPr="00BB3FCD" w:rsidRDefault="009C6D9D" w:rsidP="009C6D9D">
      <w:pPr>
        <w:widowControl w:val="0"/>
        <w:numPr>
          <w:ilvl w:val="0"/>
          <w:numId w:val="14"/>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Трансформація народних домів в сучасні культурно-інформаційні центри (КІЦ)</w:t>
      </w:r>
    </w:p>
    <w:p w14:paraId="459CF9EF" w14:textId="77777777" w:rsidR="009C6D9D" w:rsidRPr="00BB3FCD" w:rsidRDefault="009C6D9D" w:rsidP="009C6D9D">
      <w:pPr>
        <w:widowControl w:val="0"/>
        <w:numPr>
          <w:ilvl w:val="0"/>
          <w:numId w:val="14"/>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Збільшення кількості культурних заходів та їх учасників</w:t>
      </w:r>
    </w:p>
    <w:p w14:paraId="322D2822" w14:textId="77777777" w:rsidR="009C6D9D" w:rsidRPr="00BB3FCD" w:rsidRDefault="009C6D9D" w:rsidP="009C6D9D">
      <w:pPr>
        <w:widowControl w:val="0"/>
        <w:numPr>
          <w:ilvl w:val="0"/>
          <w:numId w:val="14"/>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Покращення якості та збільшення кількості послуг які надають КІЦ</w:t>
      </w:r>
    </w:p>
    <w:p w14:paraId="3AC62843" w14:textId="683E8D91" w:rsidR="009C6D9D" w:rsidRPr="009C6D9D" w:rsidRDefault="009C6D9D" w:rsidP="009C6D9D">
      <w:pPr>
        <w:widowControl w:val="0"/>
        <w:numPr>
          <w:ilvl w:val="0"/>
          <w:numId w:val="14"/>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Збільшення кількості молодих спеціалістів закладів культури, особливо у сільській місцевості</w:t>
      </w:r>
    </w:p>
    <w:p w14:paraId="1ACD0F0B" w14:textId="2C61B0BE" w:rsidR="00417A19" w:rsidRPr="00BB3FCD" w:rsidRDefault="00417A19" w:rsidP="005C0757">
      <w:pPr>
        <w:shd w:val="clear" w:color="auto" w:fill="FFF2CC" w:themeFill="accent4" w:themeFillTint="33"/>
        <w:spacing w:before="240" w:after="0" w:line="276" w:lineRule="auto"/>
        <w:jc w:val="both"/>
        <w:rPr>
          <w:rFonts w:ascii="PF Square Sans Pro" w:eastAsia="Calibri" w:hAnsi="PF Square Sans Pro" w:cs="Arial"/>
          <w:b/>
        </w:rPr>
      </w:pPr>
      <w:r w:rsidRPr="00BB3FCD">
        <w:rPr>
          <w:rFonts w:ascii="PF Square Sans Pro" w:eastAsia="Calibri" w:hAnsi="PF Square Sans Pro" w:cs="Arial"/>
          <w:b/>
        </w:rPr>
        <w:t xml:space="preserve">Операційна ціль 2.4. </w:t>
      </w:r>
      <w:bookmarkStart w:id="79" w:name="_Hlk79401377"/>
      <w:r w:rsidRPr="00BB3FCD">
        <w:rPr>
          <w:rFonts w:ascii="PF Square Sans Pro" w:eastAsia="Calibri" w:hAnsi="PF Square Sans Pro" w:cs="Arial"/>
          <w:b/>
        </w:rPr>
        <w:t>Здоровий спосіб життя</w:t>
      </w:r>
      <w:bookmarkEnd w:id="79"/>
    </w:p>
    <w:p w14:paraId="47C6DA2F" w14:textId="5B313E6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На сучасному етапі розвитку суспільства фізична культура – це самостійна і особлива галузь, яка спрямована головним чином на зміцнення здоров’я людини, а також спільно з освітою та культурою - на зростання і вдосконалення її всебічного і гармонійного розвитку та подальшого використання набутих якостей у суспільній, трудовій та інших видах діяльності.</w:t>
      </w:r>
    </w:p>
    <w:p w14:paraId="32AD17F7"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Через ряд факторів, кількість людей, які мають проблеми з опорно-руховим апаратом, особливо серед учнівської молоді постійно збільшується. В свою чергу це негативно позначається на загальному рівні здоров’я мешканців та знижує їх працездатність. Звідси випливає потреба у </w:t>
      </w:r>
      <w:r w:rsidRPr="00BB3FCD">
        <w:rPr>
          <w:rFonts w:ascii="PF Square Sans Pro" w:eastAsia="Calibri" w:hAnsi="PF Square Sans Pro" w:cs="Arial"/>
        </w:rPr>
        <w:lastRenderedPageBreak/>
        <w:t>модернізації галузі фізичної культури і спорту, для забезпечення її ефективного функціонування в сучасних умовах та поширення інформації щодо переваг ведення здорового способу життя.</w:t>
      </w:r>
    </w:p>
    <w:p w14:paraId="357D1EDF"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Важливим завданням для громади залишається покращення спортивної інфраструктури. Значна кількість спортивних об’єктів (особливо в сільській місцевості) потребує благоустрою та переоснащення. Значним викликом для галузі залишається невідповідність пришкільних спортивних об’єктів сучасним вимогам. Не менш важливим є розвиток фізичної культури мешканців та популяризація здорового способу життя, що в довгостроковій перспективі дозволить зберегти здоров’я та якісно покращити їх рівень життя. </w:t>
      </w:r>
    </w:p>
    <w:p w14:paraId="1C161712"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 межах операційної цілі «Здоровий спосіб життя» визначено наступні стратегічні завдання: «Сприяння створенню спортивної інфраструктури для занять фізичною культурою і спортом» та «Розвиток фізичної культури».</w:t>
      </w:r>
    </w:p>
    <w:p w14:paraId="06DF1D74"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3227FBC6" w14:textId="77777777" w:rsidTr="00E37BBC">
        <w:trPr>
          <w:trHeight w:val="174"/>
        </w:trPr>
        <w:tc>
          <w:tcPr>
            <w:tcW w:w="2610" w:type="dxa"/>
            <w:vAlign w:val="center"/>
          </w:tcPr>
          <w:p w14:paraId="38799CAB"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2C7C286F"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Потенційно можливі сфери реалізації проєктів</w:t>
            </w:r>
          </w:p>
        </w:tc>
      </w:tr>
      <w:tr w:rsidR="00417A19" w:rsidRPr="00BB3FCD" w14:paraId="5DDB7F0C" w14:textId="77777777" w:rsidTr="00E37BBC">
        <w:trPr>
          <w:trHeight w:val="174"/>
        </w:trPr>
        <w:tc>
          <w:tcPr>
            <w:tcW w:w="2610" w:type="dxa"/>
            <w:shd w:val="clear" w:color="auto" w:fill="auto"/>
            <w:vAlign w:val="center"/>
          </w:tcPr>
          <w:p w14:paraId="42F29F6A"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2.4.1. Сприяння створенню спортивної інфраструктури для занять фізичною культурою і спортом</w:t>
            </w:r>
          </w:p>
        </w:tc>
        <w:tc>
          <w:tcPr>
            <w:tcW w:w="7880" w:type="dxa"/>
            <w:shd w:val="clear" w:color="auto" w:fill="auto"/>
          </w:tcPr>
          <w:p w14:paraId="70DA8018"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Облаштування спортивних споруд, майданчиків з тренажерним обладнанням, особливо в сільських населених пунктах громади </w:t>
            </w:r>
          </w:p>
          <w:p w14:paraId="097109B7"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Облаштування спортивних залів, майданчиків при закладах освіти</w:t>
            </w:r>
          </w:p>
          <w:p w14:paraId="508E61A9"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Завершення будівництва спорткомплексу у педагогічному коледжі імені Маркіяна  Шашкевича</w:t>
            </w:r>
          </w:p>
          <w:p w14:paraId="0145625F"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Здійснення заходів щодо модернізації наявної матеріально-технічної бази дитячо-юнацької спортивної школи у </w:t>
            </w:r>
            <w:proofErr w:type="spellStart"/>
            <w:r w:rsidRPr="00BB3FCD">
              <w:rPr>
                <w:rFonts w:ascii="PF Square Sans Pro" w:eastAsia="Calibri" w:hAnsi="PF Square Sans Pro" w:cs="Times New Roman"/>
              </w:rPr>
              <w:t>м.Броди</w:t>
            </w:r>
            <w:proofErr w:type="spellEnd"/>
            <w:r w:rsidRPr="00BB3FCD">
              <w:rPr>
                <w:rFonts w:ascii="PF Square Sans Pro" w:eastAsia="Calibri" w:hAnsi="PF Square Sans Pro" w:cs="Times New Roman"/>
              </w:rPr>
              <w:t>, облаштування її необхідним обладнанням та інвентарем</w:t>
            </w:r>
          </w:p>
        </w:tc>
      </w:tr>
      <w:tr w:rsidR="00417A19" w:rsidRPr="00BB3FCD" w14:paraId="303046E9" w14:textId="77777777" w:rsidTr="00E37BBC">
        <w:trPr>
          <w:trHeight w:val="174"/>
        </w:trPr>
        <w:tc>
          <w:tcPr>
            <w:tcW w:w="2610" w:type="dxa"/>
            <w:shd w:val="clear" w:color="auto" w:fill="auto"/>
            <w:vAlign w:val="center"/>
          </w:tcPr>
          <w:p w14:paraId="48A5D377"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2.4.2. Розвиток фізичної культури</w:t>
            </w:r>
          </w:p>
        </w:tc>
        <w:tc>
          <w:tcPr>
            <w:tcW w:w="7880" w:type="dxa"/>
            <w:shd w:val="clear" w:color="auto" w:fill="auto"/>
          </w:tcPr>
          <w:p w14:paraId="1CAE54F3"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Підтримка масового спорту, розширення надання фізкультурно-оздоровчих послуг населенню </w:t>
            </w:r>
          </w:p>
          <w:p w14:paraId="66FDA426"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Впровадження нових форм організації спортивної роботи шляхом створення спортивних клубів, центрів відновлення здоров'я та лікувальної фізкультури для населення</w:t>
            </w:r>
          </w:p>
          <w:p w14:paraId="2B8F36A6"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Популяризація здорового способу життя та подолання суспільної байдужості до здоров’я </w:t>
            </w:r>
          </w:p>
        </w:tc>
      </w:tr>
    </w:tbl>
    <w:p w14:paraId="550F3890" w14:textId="77777777" w:rsidR="009C6D9D" w:rsidRPr="00BB3FCD" w:rsidRDefault="009C6D9D" w:rsidP="009C6D9D">
      <w:pPr>
        <w:shd w:val="clear" w:color="auto" w:fill="FFFFFF" w:themeFill="background1"/>
        <w:spacing w:before="240" w:after="0" w:line="276" w:lineRule="auto"/>
        <w:jc w:val="both"/>
        <w:rPr>
          <w:rFonts w:ascii="PF Square Sans Pro" w:eastAsia="Calibri" w:hAnsi="PF Square Sans Pro" w:cs="Arial"/>
          <w:b/>
          <w:i/>
        </w:rPr>
      </w:pPr>
      <w:r w:rsidRPr="00BB3FCD">
        <w:rPr>
          <w:rFonts w:ascii="PF Square Sans Pro" w:eastAsia="Calibri" w:hAnsi="PF Square Sans Pro" w:cs="Arial"/>
          <w:b/>
          <w:i/>
        </w:rPr>
        <w:t>Очікувані результати</w:t>
      </w:r>
    </w:p>
    <w:p w14:paraId="43F9D716" w14:textId="77777777" w:rsidR="009C6D9D" w:rsidRPr="00BB3FCD" w:rsidRDefault="009C6D9D" w:rsidP="009C6D9D">
      <w:pPr>
        <w:numPr>
          <w:ilvl w:val="0"/>
          <w:numId w:val="9"/>
        </w:numPr>
        <w:shd w:val="clear" w:color="auto" w:fill="FFFFFF" w:themeFill="background1"/>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Забезпечення рівного доступу до спортивної інфраструктури</w:t>
      </w:r>
    </w:p>
    <w:p w14:paraId="62BD3A9C" w14:textId="77777777" w:rsidR="009C6D9D" w:rsidRPr="00BB3FCD" w:rsidRDefault="009C6D9D" w:rsidP="009C6D9D">
      <w:pPr>
        <w:numPr>
          <w:ilvl w:val="0"/>
          <w:numId w:val="9"/>
        </w:numPr>
        <w:shd w:val="clear" w:color="auto" w:fill="FFFFFF" w:themeFill="background1"/>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Розвиток масового та загально-оздоровлюючого спорту</w:t>
      </w:r>
    </w:p>
    <w:p w14:paraId="4F85A4C7" w14:textId="24B880E8" w:rsidR="009C6D9D" w:rsidRPr="009C6D9D" w:rsidRDefault="009C6D9D" w:rsidP="009C6D9D">
      <w:pPr>
        <w:numPr>
          <w:ilvl w:val="0"/>
          <w:numId w:val="9"/>
        </w:numPr>
        <w:shd w:val="clear" w:color="auto" w:fill="FFFFFF" w:themeFill="background1"/>
        <w:spacing w:after="0" w:line="276" w:lineRule="auto"/>
        <w:ind w:hanging="294"/>
        <w:jc w:val="both"/>
        <w:rPr>
          <w:rFonts w:ascii="PF Square Sans Pro" w:eastAsia="Calibri" w:hAnsi="PF Square Sans Pro" w:cs="Arial"/>
        </w:rPr>
      </w:pPr>
      <w:r w:rsidRPr="00BB3FCD">
        <w:rPr>
          <w:rFonts w:ascii="PF Square Sans Pro" w:eastAsia="Calibri" w:hAnsi="PF Square Sans Pro" w:cs="Arial"/>
        </w:rPr>
        <w:t>Популяризація здорового способу життя, фізичної культури та професійного спорту серед населення</w:t>
      </w:r>
    </w:p>
    <w:p w14:paraId="471D32DC" w14:textId="450AEF28" w:rsidR="00417A19" w:rsidRPr="00BB3FCD" w:rsidRDefault="00417A19" w:rsidP="005C0757">
      <w:pPr>
        <w:shd w:val="clear" w:color="auto" w:fill="FFE599" w:themeFill="accent4" w:themeFillTint="66"/>
        <w:spacing w:before="240" w:after="0" w:line="276" w:lineRule="auto"/>
        <w:jc w:val="both"/>
        <w:rPr>
          <w:rFonts w:ascii="PF Square Sans Pro" w:eastAsia="Calibri" w:hAnsi="PF Square Sans Pro" w:cs="Arial"/>
          <w:b/>
        </w:rPr>
      </w:pPr>
      <w:r w:rsidRPr="00BB3FCD">
        <w:rPr>
          <w:rFonts w:ascii="PF Square Sans Pro" w:eastAsia="Calibri" w:hAnsi="PF Square Sans Pro" w:cs="Arial"/>
          <w:b/>
        </w:rPr>
        <w:t xml:space="preserve">Стратегічна ціль 3. </w:t>
      </w:r>
      <w:bookmarkStart w:id="80" w:name="_Hlk79433090"/>
      <w:r w:rsidRPr="00BB3FCD">
        <w:rPr>
          <w:rFonts w:ascii="PF Square Sans Pro" w:eastAsia="Calibri" w:hAnsi="PF Square Sans Pro" w:cs="Arial"/>
          <w:b/>
        </w:rPr>
        <w:t>Територія комфортного і безпечного життя</w:t>
      </w:r>
      <w:bookmarkEnd w:id="80"/>
    </w:p>
    <w:p w14:paraId="4634F012" w14:textId="58D151C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Якість життя населення відображає всю систему умов соціального та економічного розвитку, які забезпечують повноцінну реалізацію людського потенціалу, підвищення рівня особистого і суспільного споживання матеріальних благ і послуг, </w:t>
      </w:r>
      <w:proofErr w:type="spellStart"/>
      <w:r w:rsidRPr="00BB3FCD">
        <w:rPr>
          <w:rFonts w:ascii="PF Square Sans Pro" w:eastAsia="Calibri" w:hAnsi="PF Square Sans Pro" w:cs="Arial"/>
        </w:rPr>
        <w:t>всестороннього</w:t>
      </w:r>
      <w:proofErr w:type="spellEnd"/>
      <w:r w:rsidRPr="00BB3FCD">
        <w:rPr>
          <w:rFonts w:ascii="PF Square Sans Pro" w:eastAsia="Calibri" w:hAnsi="PF Square Sans Pro" w:cs="Arial"/>
        </w:rPr>
        <w:t xml:space="preserve"> розвитку особистості, підтримки сприятливого природного середовища, комфортних умов проживання і комплексної безпеки людини. Забезпечення якості життя населення є головною передумовою розвитку людського капіталу. </w:t>
      </w:r>
    </w:p>
    <w:p w14:paraId="77EACDAF" w14:textId="75215E41"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Існує і низка проблем, які необхідно враховувати чи вирішувати для досягнення цієї стратегічної цілі. Найбільш очевидними викликами для громади є: неблагополучна демографічна ситуація, яка протягом останніх років демонструє зменшення природного приросту; низька купівельна спроможність населення; незадовільний технічний стан доріг; відсутність системи утилізації та </w:t>
      </w:r>
      <w:r w:rsidRPr="00BB3FCD">
        <w:rPr>
          <w:rFonts w:ascii="PF Square Sans Pro" w:eastAsia="Calibri" w:hAnsi="PF Square Sans Pro" w:cs="Arial"/>
        </w:rPr>
        <w:lastRenderedPageBreak/>
        <w:t xml:space="preserve">переробки твердих побутових відходів; недостатній рівень благоустрою населених пунктів; зношеність комунальної інфраструктури та інженерних мереж; незадовільний стан комунальних очисних споруд та недостатність місцевих коштів на їх реконструкцію; дисбаланс в якості життя між міською та сільською територією. </w:t>
      </w:r>
    </w:p>
    <w:p w14:paraId="091F4EB0" w14:textId="1122B721" w:rsidR="00AA1690" w:rsidRPr="00BB3FCD" w:rsidRDefault="00AA1690"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Питання підвищення ефективності енергоспоживання є особливо актуальним в умовах залежності економіки  від імпорту паливно-енергетичних ресурсів і тенденцій до зростання вартості  енергоносіїв.  Проблема неефективного використання енергоресурсів наявна в усіх секторах економіки громади, а також у бюджетній сфері та в житловому фонді. </w:t>
      </w:r>
    </w:p>
    <w:p w14:paraId="05E1A90A"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Відповідно забезпечення сталого розвитку громади передбачає поступове впровадження комплексу заходів, спрямованих на розвиток громадського простору, створення і підтримку доступного життєвого середовища, покращення усіх видів інфраструктури, збереження історико-архітектурного надбання, розв’язання проблеми сміття тощо. Окрім матеріальних покращень, досягнення цілі передбачає «м’які» заходи покликані підвищити рівень громадської та екологічної безпеки громади.</w:t>
      </w:r>
    </w:p>
    <w:p w14:paraId="3D1E9EDA" w14:textId="77777777" w:rsidR="00417A19" w:rsidRPr="00BB3FCD" w:rsidRDefault="00417A19" w:rsidP="005C0757">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b/>
          <w:i/>
        </w:rPr>
        <w:t>Мета стратегічної цілі 3.</w:t>
      </w:r>
      <w:r w:rsidRPr="00BB3FCD">
        <w:rPr>
          <w:rFonts w:ascii="PF Square Sans Pro" w:eastAsia="Calibri" w:hAnsi="PF Square Sans Pro" w:cs="Times New Roman"/>
        </w:rPr>
        <w:t xml:space="preserve"> Покращення комфортного і безпечного життя населення шляхом сталого розвитку території (інженерної та дорожньої інфраструктури, громадських просторів) та забезпечення безпечного середовища, в першу чергу – екологічного.</w:t>
      </w:r>
    </w:p>
    <w:p w14:paraId="5AC0F034" w14:textId="77777777" w:rsidR="00417A19" w:rsidRPr="00BB3FCD" w:rsidRDefault="00417A19" w:rsidP="005C0757">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Мета стратегічної цілі досягається через реалізацію таких операційних цілей:</w:t>
      </w:r>
    </w:p>
    <w:p w14:paraId="36CBE105" w14:textId="77777777" w:rsidR="00417A19" w:rsidRPr="00BB3FCD" w:rsidRDefault="00417A19" w:rsidP="005C0757">
      <w:pPr>
        <w:spacing w:after="0" w:line="276" w:lineRule="auto"/>
        <w:jc w:val="both"/>
        <w:rPr>
          <w:rFonts w:ascii="PF Square Sans Pro" w:eastAsia="Calibri" w:hAnsi="PF Square Sans Pro" w:cs="Times New Roman"/>
        </w:rPr>
      </w:pPr>
    </w:p>
    <w:tbl>
      <w:tblPr>
        <w:tblW w:w="7088"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686"/>
        <w:gridCol w:w="3402"/>
      </w:tblGrid>
      <w:tr w:rsidR="00417A19" w:rsidRPr="00BB3FCD" w14:paraId="5D5EDC81" w14:textId="77777777" w:rsidTr="00E37BBC">
        <w:trPr>
          <w:trHeight w:val="318"/>
          <w:jc w:val="center"/>
        </w:trPr>
        <w:tc>
          <w:tcPr>
            <w:tcW w:w="3686" w:type="dxa"/>
            <w:shd w:val="clear" w:color="auto" w:fill="auto"/>
            <w:vAlign w:val="center"/>
          </w:tcPr>
          <w:p w14:paraId="46844665"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3.1.</w:t>
            </w:r>
          </w:p>
        </w:tc>
        <w:tc>
          <w:tcPr>
            <w:tcW w:w="3402" w:type="dxa"/>
            <w:shd w:val="clear" w:color="auto" w:fill="auto"/>
            <w:vAlign w:val="center"/>
          </w:tcPr>
          <w:p w14:paraId="5B8D78C4"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3.2</w:t>
            </w:r>
          </w:p>
        </w:tc>
      </w:tr>
      <w:tr w:rsidR="00417A19" w:rsidRPr="00BB3FCD" w14:paraId="0504D7D8" w14:textId="77777777" w:rsidTr="00E37BBC">
        <w:trPr>
          <w:trHeight w:val="703"/>
          <w:jc w:val="center"/>
        </w:trPr>
        <w:tc>
          <w:tcPr>
            <w:tcW w:w="3686" w:type="dxa"/>
            <w:shd w:val="clear" w:color="auto" w:fill="auto"/>
            <w:vAlign w:val="center"/>
          </w:tcPr>
          <w:p w14:paraId="1B3E30E2"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Сталий розвиток території</w:t>
            </w:r>
          </w:p>
        </w:tc>
        <w:tc>
          <w:tcPr>
            <w:tcW w:w="3402" w:type="dxa"/>
            <w:shd w:val="clear" w:color="auto" w:fill="auto"/>
            <w:vAlign w:val="center"/>
          </w:tcPr>
          <w:p w14:paraId="3BE616C8"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Безпечне середовище</w:t>
            </w:r>
          </w:p>
        </w:tc>
      </w:tr>
    </w:tbl>
    <w:p w14:paraId="25D91D23"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153F8CE0"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b/>
          <w:i/>
        </w:rPr>
      </w:pPr>
      <w:r w:rsidRPr="00BB3FCD">
        <w:rPr>
          <w:rFonts w:ascii="PF Square Sans Pro" w:eastAsia="Calibri" w:hAnsi="PF Square Sans Pro" w:cs="Arial"/>
          <w:b/>
          <w:i/>
        </w:rPr>
        <w:t>Взаємозв’язок з іншими стратегічними цілями</w:t>
      </w:r>
    </w:p>
    <w:p w14:paraId="420C39F4" w14:textId="25FB61D4"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i/>
        </w:rPr>
      </w:pPr>
      <w:r w:rsidRPr="00BB3FCD">
        <w:rPr>
          <w:rFonts w:ascii="PF Square Sans Pro" w:eastAsia="Calibri" w:hAnsi="PF Square Sans Pro" w:cs="Arial"/>
        </w:rPr>
        <w:tab/>
        <w:t xml:space="preserve">Завдання і заходи </w:t>
      </w:r>
      <w:r w:rsidRPr="00BB3FCD">
        <w:rPr>
          <w:rFonts w:ascii="PF Square Sans Pro" w:eastAsia="Calibri" w:hAnsi="PF Square Sans Pro" w:cs="Arial"/>
          <w:i/>
          <w:iCs/>
        </w:rPr>
        <w:t>стратегічної цілі 3. Територія комфортного і безпечного життя</w:t>
      </w:r>
      <w:r w:rsidRPr="00BB3FCD">
        <w:rPr>
          <w:rFonts w:ascii="PF Square Sans Pro" w:eastAsia="Calibri" w:hAnsi="PF Square Sans Pro" w:cs="Arial"/>
        </w:rPr>
        <w:t xml:space="preserve"> прямо впливають всі інші стратегічні цілі. Так, </w:t>
      </w:r>
      <w:proofErr w:type="spellStart"/>
      <w:r w:rsidRPr="00BB3FCD">
        <w:rPr>
          <w:rFonts w:ascii="PF Square Sans Pro" w:eastAsia="Calibri" w:hAnsi="PF Square Sans Pro" w:cs="Arial"/>
        </w:rPr>
        <w:t>розвинутість</w:t>
      </w:r>
      <w:proofErr w:type="spellEnd"/>
      <w:r w:rsidRPr="00BB3FCD">
        <w:rPr>
          <w:rFonts w:ascii="PF Square Sans Pro" w:eastAsia="Calibri" w:hAnsi="PF Square Sans Pro" w:cs="Arial"/>
        </w:rPr>
        <w:t xml:space="preserve"> транспортної та комунікаційної інфраструктури, забезпечення збереження історико-архітектурних пам’яток та безпечного середовища для бізнесу є запорукою економічного розвитку, покращення інвестиційної привабливості території та розвитку туристичної сфери що є складовими елементами </w:t>
      </w:r>
      <w:r w:rsidRPr="00BB3FCD">
        <w:rPr>
          <w:rFonts w:ascii="PF Square Sans Pro" w:eastAsia="Calibri" w:hAnsi="PF Square Sans Pro" w:cs="Arial"/>
          <w:i/>
        </w:rPr>
        <w:t>стратегічної цілі 1.</w:t>
      </w:r>
      <w:r w:rsidRPr="00BB3FCD">
        <w:rPr>
          <w:rFonts w:ascii="PF Square Sans Pro" w:hAnsi="PF Square Sans Pro"/>
          <w:i/>
        </w:rPr>
        <w:t xml:space="preserve"> </w:t>
      </w:r>
      <w:r w:rsidRPr="00BB3FCD">
        <w:rPr>
          <w:rFonts w:ascii="PF Square Sans Pro" w:eastAsia="Calibri" w:hAnsi="PF Square Sans Pro" w:cs="Arial"/>
          <w:i/>
        </w:rPr>
        <w:t>Конкурентоздатна та інноваційна економіка.</w:t>
      </w:r>
    </w:p>
    <w:p w14:paraId="6A18118A"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Ефективна реалізація завдань </w:t>
      </w:r>
      <w:r w:rsidRPr="00BB3FCD">
        <w:rPr>
          <w:rFonts w:ascii="PF Square Sans Pro" w:eastAsia="Calibri" w:hAnsi="PF Square Sans Pro" w:cs="Arial"/>
          <w:i/>
          <w:iCs/>
        </w:rPr>
        <w:t>стратегічної</w:t>
      </w:r>
      <w:r w:rsidRPr="00BB3FCD">
        <w:rPr>
          <w:rFonts w:ascii="PF Square Sans Pro" w:eastAsia="Calibri" w:hAnsi="PF Square Sans Pro" w:cs="Arial"/>
        </w:rPr>
        <w:t xml:space="preserve"> </w:t>
      </w:r>
      <w:r w:rsidRPr="00BB3FCD">
        <w:rPr>
          <w:rFonts w:ascii="PF Square Sans Pro" w:eastAsia="Calibri" w:hAnsi="PF Square Sans Pro" w:cs="Arial"/>
          <w:i/>
        </w:rPr>
        <w:t>цілі 2. Розвиток людського капіталу</w:t>
      </w:r>
      <w:r w:rsidRPr="00BB3FCD">
        <w:rPr>
          <w:rFonts w:ascii="PF Square Sans Pro" w:eastAsia="Calibri" w:hAnsi="PF Square Sans Pro" w:cs="Arial"/>
        </w:rPr>
        <w:t xml:space="preserve"> не буде можливою без розвитку транспортної та комунікаційної інфраструктури, безпечного середовища для населення, організації комплексної системи поводження з відходами, охорони навколишнього середовища, що забезпечується реалізацією </w:t>
      </w:r>
      <w:r w:rsidRPr="00BB3FCD">
        <w:rPr>
          <w:rFonts w:ascii="PF Square Sans Pro" w:eastAsia="Calibri" w:hAnsi="PF Square Sans Pro" w:cs="Arial"/>
          <w:i/>
          <w:iCs/>
        </w:rPr>
        <w:t>стратегічної цілі 3. Територія комфортного і безпечного життя</w:t>
      </w:r>
      <w:r w:rsidRPr="00BB3FCD">
        <w:rPr>
          <w:rFonts w:ascii="PF Square Sans Pro" w:eastAsia="Calibri" w:hAnsi="PF Square Sans Pro" w:cs="Arial"/>
        </w:rPr>
        <w:t>.</w:t>
      </w:r>
    </w:p>
    <w:p w14:paraId="3865DB69" w14:textId="77777777" w:rsidR="00417A19" w:rsidRPr="00BB3FCD" w:rsidRDefault="00417A19" w:rsidP="005C0757">
      <w:pPr>
        <w:shd w:val="clear" w:color="auto" w:fill="FFFFFF" w:themeFill="background1"/>
        <w:spacing w:line="276" w:lineRule="auto"/>
        <w:ind w:firstLine="426"/>
        <w:jc w:val="both"/>
        <w:rPr>
          <w:rFonts w:ascii="PF Square Sans Pro" w:eastAsia="Calibri" w:hAnsi="PF Square Sans Pro" w:cs="Arial"/>
        </w:rPr>
      </w:pPr>
      <w:r w:rsidRPr="00BB3FCD">
        <w:rPr>
          <w:rFonts w:ascii="PF Square Sans Pro" w:eastAsia="Calibri" w:hAnsi="PF Square Sans Pro" w:cs="Arial"/>
        </w:rPr>
        <w:t>Формування території комфортного і безпечного життя є опосередкованим завданням всіх інших стратегічних цілей Стратегії розвитку Бродівської міської територіальної громади до 2027 року, оскільки сприяє залученню інвестиційних та трудових ресурсів, інтелектуального капіталу, збільшення кількості гостей (відпочиваючих, туристів) шляхом створення для мешканців і гостей комфортних умов та безпечного середовища проживання, роботи та відпочинку, а з іншого боку стримує відтік людського і фінансового капіталу за кордон.</w:t>
      </w:r>
    </w:p>
    <w:p w14:paraId="369F23C9"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 xml:space="preserve">Операційна ціль 3.1. Сталий розвиток території </w:t>
      </w:r>
    </w:p>
    <w:p w14:paraId="122CAB4B" w14:textId="5C2D8B1A"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Забезпечення сталого розвитку громади передбачає ряд комплексних заходів, скерованих на довгостроковий позитивний вплив на якість життя мешканців та мінімізацію негативного впливу на природне середовище.</w:t>
      </w:r>
    </w:p>
    <w:p w14:paraId="56B4047B"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lastRenderedPageBreak/>
        <w:t xml:space="preserve">Серед основних механізмів, які дозволяють планувати сталий розвиток території, є містобудівна та землевпорядна документації. Ці документи регулюють планування забудови, а також використання територій. Послідовна діяльність у цьому напрямі сприятиме раціоналізації рішень щодо просторового розвитку громади. </w:t>
      </w:r>
    </w:p>
    <w:p w14:paraId="531CD147"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Сталий інфраструктурний розвиток громади є вкрай актуальним, зважаючи на той факт, що потреба в якісному наданні комунальних послуг невпинно зростає. Ключові складові інфраструктурного комплексу є головними елементами, що спроможні вивести регіони і країну в цілому на новий рівень розвитку та </w:t>
      </w:r>
      <w:proofErr w:type="spellStart"/>
      <w:r w:rsidRPr="00BB3FCD">
        <w:rPr>
          <w:rFonts w:ascii="PF Square Sans Pro" w:eastAsia="Calibri" w:hAnsi="PF Square Sans Pro" w:cs="Arial"/>
        </w:rPr>
        <w:t>модернізаційного</w:t>
      </w:r>
      <w:proofErr w:type="spellEnd"/>
      <w:r w:rsidRPr="00BB3FCD">
        <w:rPr>
          <w:rFonts w:ascii="PF Square Sans Pro" w:eastAsia="Calibri" w:hAnsi="PF Square Sans Pro" w:cs="Arial"/>
        </w:rPr>
        <w:t xml:space="preserve"> оновлення.</w:t>
      </w:r>
    </w:p>
    <w:p w14:paraId="13956E88"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bCs/>
        </w:rPr>
        <w:t>Благоустрій</w:t>
      </w:r>
      <w:r w:rsidRPr="00BB3FCD">
        <w:rPr>
          <w:rFonts w:ascii="PF Square Sans Pro" w:eastAsia="Calibri" w:hAnsi="PF Square Sans Pro" w:cs="Arial"/>
        </w:rPr>
        <w:t xml:space="preserve"> громадського простору та створення нових зон відпочинку позитивно вплине на здоров’я та самопочуття мешканців, збільшивши їхню продуктивність та задоволеність умовами проживання. Розширення доступності публічних просторів та розширення інклюзивного середовища дозволить задовольняти потреби мешканців у дозвіллі та спілкуванні.</w:t>
      </w:r>
    </w:p>
    <w:p w14:paraId="66BE13CC" w14:textId="0CCECE9F"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Культурна спадщина громади потребує переоцінки - як потенційного туристичного та просвітницького ресурсу, який, за умови його збереження, зможе стати каталізатором розвитку туристичної галузі та сприяти обізнаності місцевих мешканців про свою історію, активізувати згуртованість громади. </w:t>
      </w:r>
    </w:p>
    <w:p w14:paraId="74D96B9F" w14:textId="5E3DC070" w:rsidR="00F93FA1" w:rsidRPr="00BB3FCD" w:rsidRDefault="00F93FA1"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Недостатній рівень комфорту, низька енергоефективність значної частини житлового фонду та його суттєве фізичне зношення потребують вирішення проблеми шляхом проведення теплової санації та капітальних ремонтів. У бюджетних установах громади оплата за спожиті паливно-енергетичні ресурси та комунальні послуги становить значну частину витрат на їх утримання. Забезпечити зменшення обсягів споживання енергоресурсів установами бюджетної сфери можливо за допомогою реалізації заходів системного характеру та запровадження постійної системи управління енергоспоживанням, проведення </w:t>
      </w:r>
      <w:proofErr w:type="spellStart"/>
      <w:r w:rsidRPr="00BB3FCD">
        <w:rPr>
          <w:rFonts w:ascii="PF Square Sans Pro" w:eastAsia="Calibri" w:hAnsi="PF Square Sans Pro" w:cs="Arial"/>
        </w:rPr>
        <w:t>енергообстеження</w:t>
      </w:r>
      <w:proofErr w:type="spellEnd"/>
      <w:r w:rsidRPr="00BB3FCD">
        <w:rPr>
          <w:rFonts w:ascii="PF Square Sans Pro" w:eastAsia="Calibri" w:hAnsi="PF Square Sans Pro" w:cs="Arial"/>
        </w:rPr>
        <w:t xml:space="preserve"> для визначення ефективності </w:t>
      </w:r>
      <w:proofErr w:type="spellStart"/>
      <w:r w:rsidRPr="00BB3FCD">
        <w:rPr>
          <w:rFonts w:ascii="PF Square Sans Pro" w:eastAsia="Calibri" w:hAnsi="PF Square Sans Pro" w:cs="Arial"/>
        </w:rPr>
        <w:t>енерговикористання</w:t>
      </w:r>
      <w:proofErr w:type="spellEnd"/>
      <w:r w:rsidRPr="00BB3FCD">
        <w:rPr>
          <w:rFonts w:ascii="PF Square Sans Pro" w:eastAsia="Calibri" w:hAnsi="PF Square Sans Pro" w:cs="Arial"/>
        </w:rPr>
        <w:t xml:space="preserve"> і потенціалу енергозбереження, розроблення заходів з підвищення ефективності </w:t>
      </w:r>
      <w:proofErr w:type="spellStart"/>
      <w:r w:rsidRPr="00BB3FCD">
        <w:rPr>
          <w:rFonts w:ascii="PF Square Sans Pro" w:eastAsia="Calibri" w:hAnsi="PF Square Sans Pro" w:cs="Arial"/>
        </w:rPr>
        <w:t>енерговикористання</w:t>
      </w:r>
      <w:proofErr w:type="spellEnd"/>
      <w:r w:rsidRPr="00BB3FCD">
        <w:rPr>
          <w:rFonts w:ascii="PF Square Sans Pro" w:eastAsia="Calibri" w:hAnsi="PF Square Sans Pro" w:cs="Arial"/>
        </w:rPr>
        <w:t>, у тому числі шляхом використання відновлюваних джерел енергії.</w:t>
      </w:r>
    </w:p>
    <w:p w14:paraId="250A6263" w14:textId="46E29531"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У відповідності до цього в межах операційної цілі «Сталий розвиток території» визначено наступні стратегічні завдання: «Розробка планувальних, містобудівних документів», «Розвиток інженерної інфраструктури», «Дорожня інфраструктура», «Розвиток громадського простору», «Збереження історико-архітектурних пам’яток», «</w:t>
      </w:r>
      <w:r w:rsidR="00F93FA1" w:rsidRPr="00BB3FCD">
        <w:rPr>
          <w:rFonts w:ascii="PF Square Sans Pro" w:eastAsia="Calibri" w:hAnsi="PF Square Sans Pro" w:cs="Arial"/>
        </w:rPr>
        <w:t>Енергоефективна громада</w:t>
      </w:r>
      <w:r w:rsidRPr="00BB3FCD">
        <w:rPr>
          <w:rFonts w:ascii="PF Square Sans Pro" w:eastAsia="Calibri" w:hAnsi="PF Square Sans Pro" w:cs="Arial"/>
        </w:rPr>
        <w:t>».</w:t>
      </w:r>
    </w:p>
    <w:p w14:paraId="61AA5783"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0D1EB1C6" w14:textId="77777777" w:rsidTr="00E37BBC">
        <w:trPr>
          <w:trHeight w:val="174"/>
        </w:trPr>
        <w:tc>
          <w:tcPr>
            <w:tcW w:w="2610" w:type="dxa"/>
            <w:vAlign w:val="center"/>
          </w:tcPr>
          <w:p w14:paraId="5EEC317A"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2632FCF3"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Потенційно можливі сфери реалізації проєктів</w:t>
            </w:r>
          </w:p>
        </w:tc>
      </w:tr>
      <w:tr w:rsidR="00417A19" w:rsidRPr="00BB3FCD" w14:paraId="4CAFBC9F" w14:textId="77777777" w:rsidTr="00E37BBC">
        <w:trPr>
          <w:trHeight w:val="174"/>
        </w:trPr>
        <w:tc>
          <w:tcPr>
            <w:tcW w:w="2610" w:type="dxa"/>
            <w:vAlign w:val="center"/>
          </w:tcPr>
          <w:p w14:paraId="6D96B4F2"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3.1.1 Розробка планувальних, містобудівних документів</w:t>
            </w:r>
          </w:p>
        </w:tc>
        <w:tc>
          <w:tcPr>
            <w:tcW w:w="7880" w:type="dxa"/>
          </w:tcPr>
          <w:p w14:paraId="49A894B6" w14:textId="77777777" w:rsidR="00417A19" w:rsidRPr="00BB3FCD" w:rsidRDefault="00417A19" w:rsidP="005C0757">
            <w:pPr>
              <w:numPr>
                <w:ilvl w:val="0"/>
                <w:numId w:val="11"/>
              </w:numPr>
              <w:spacing w:after="0" w:line="276" w:lineRule="auto"/>
              <w:ind w:left="175" w:hanging="175"/>
              <w:contextualSpacing/>
              <w:rPr>
                <w:rFonts w:ascii="PF Square Sans Pro" w:eastAsia="Calibri" w:hAnsi="PF Square Sans Pro" w:cs="Times New Roman"/>
              </w:rPr>
            </w:pPr>
            <w:r w:rsidRPr="00BB3FCD">
              <w:rPr>
                <w:rFonts w:ascii="PF Square Sans Pro" w:eastAsia="Calibri" w:hAnsi="PF Square Sans Pro" w:cs="Times New Roman"/>
              </w:rPr>
              <w:t>Розробка схеми планування території громади</w:t>
            </w:r>
          </w:p>
          <w:p w14:paraId="635DDA10" w14:textId="77777777" w:rsidR="00417A19" w:rsidRPr="00BB3FCD" w:rsidRDefault="00417A19" w:rsidP="005C0757">
            <w:pPr>
              <w:numPr>
                <w:ilvl w:val="0"/>
                <w:numId w:val="11"/>
              </w:numPr>
              <w:spacing w:after="0" w:line="276" w:lineRule="auto"/>
              <w:ind w:left="175" w:hanging="175"/>
              <w:contextualSpacing/>
              <w:rPr>
                <w:rFonts w:ascii="PF Square Sans Pro" w:eastAsia="Calibri" w:hAnsi="PF Square Sans Pro" w:cs="Times New Roman"/>
              </w:rPr>
            </w:pPr>
            <w:r w:rsidRPr="00BB3FCD">
              <w:rPr>
                <w:rFonts w:ascii="PF Square Sans Pro" w:eastAsia="Calibri" w:hAnsi="PF Square Sans Pro" w:cs="Times New Roman"/>
              </w:rPr>
              <w:t>Розробка/оновлення генеральних планів населених пунктів громади</w:t>
            </w:r>
          </w:p>
          <w:p w14:paraId="228390C0" w14:textId="77777777" w:rsidR="00417A19" w:rsidRPr="00BB3FCD" w:rsidRDefault="00417A19" w:rsidP="005C0757">
            <w:pPr>
              <w:numPr>
                <w:ilvl w:val="0"/>
                <w:numId w:val="11"/>
              </w:numPr>
              <w:spacing w:after="0" w:line="276" w:lineRule="auto"/>
              <w:ind w:left="175" w:hanging="175"/>
              <w:contextualSpacing/>
              <w:rPr>
                <w:rFonts w:ascii="PF Square Sans Pro" w:eastAsia="Calibri" w:hAnsi="PF Square Sans Pro" w:cs="Times New Roman"/>
              </w:rPr>
            </w:pPr>
            <w:r w:rsidRPr="00BB3FCD">
              <w:rPr>
                <w:rFonts w:ascii="PF Square Sans Pro" w:eastAsia="Calibri" w:hAnsi="PF Square Sans Pro" w:cs="Times New Roman"/>
              </w:rPr>
              <w:t>Розробка зонування та детальних планів територій населених пунктів громади</w:t>
            </w:r>
          </w:p>
          <w:p w14:paraId="2C54CFAC" w14:textId="77777777" w:rsidR="00417A19" w:rsidRPr="00BB3FCD" w:rsidRDefault="00417A19" w:rsidP="005C0757">
            <w:pPr>
              <w:numPr>
                <w:ilvl w:val="0"/>
                <w:numId w:val="11"/>
              </w:numPr>
              <w:spacing w:after="0" w:line="276" w:lineRule="auto"/>
              <w:ind w:left="175" w:hanging="175"/>
              <w:contextualSpacing/>
              <w:rPr>
                <w:rFonts w:ascii="PF Square Sans Pro" w:eastAsia="Calibri" w:hAnsi="PF Square Sans Pro" w:cs="Times New Roman"/>
              </w:rPr>
            </w:pPr>
            <w:r w:rsidRPr="00BB3FCD">
              <w:rPr>
                <w:rFonts w:ascii="PF Square Sans Pro" w:eastAsia="Calibri" w:hAnsi="PF Square Sans Pro" w:cs="Times New Roman"/>
              </w:rPr>
              <w:t xml:space="preserve">Створення </w:t>
            </w:r>
            <w:proofErr w:type="spellStart"/>
            <w:r w:rsidRPr="00BB3FCD">
              <w:rPr>
                <w:rFonts w:ascii="PF Square Sans Pro" w:eastAsia="Calibri" w:hAnsi="PF Square Sans Pro" w:cs="Times New Roman"/>
              </w:rPr>
              <w:t>гео-інформаційної</w:t>
            </w:r>
            <w:proofErr w:type="spellEnd"/>
            <w:r w:rsidRPr="00BB3FCD">
              <w:rPr>
                <w:rFonts w:ascii="PF Square Sans Pro" w:eastAsia="Calibri" w:hAnsi="PF Square Sans Pro" w:cs="Times New Roman"/>
              </w:rPr>
              <w:t xml:space="preserve"> системи (ГІС) громади</w:t>
            </w:r>
          </w:p>
        </w:tc>
      </w:tr>
      <w:tr w:rsidR="00417A19" w:rsidRPr="00BB3FCD" w14:paraId="03885477" w14:textId="77777777" w:rsidTr="00E37BBC">
        <w:trPr>
          <w:trHeight w:val="174"/>
        </w:trPr>
        <w:tc>
          <w:tcPr>
            <w:tcW w:w="2610" w:type="dxa"/>
            <w:vAlign w:val="center"/>
          </w:tcPr>
          <w:p w14:paraId="0CE3F003"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3.1.2.Розвиток інженерної інфраструктури</w:t>
            </w:r>
          </w:p>
        </w:tc>
        <w:tc>
          <w:tcPr>
            <w:tcW w:w="7880" w:type="dxa"/>
          </w:tcPr>
          <w:p w14:paraId="1F7B6B2C"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Розбудова та модернізація мереж водопостачання, водовідведення та каналізації в населених пунктах громади, особливо у сільській місцевості</w:t>
            </w:r>
          </w:p>
          <w:p w14:paraId="5CCB46C8"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Реконструкція очисних споруд у </w:t>
            </w:r>
            <w:proofErr w:type="spellStart"/>
            <w:r w:rsidRPr="00BB3FCD">
              <w:rPr>
                <w:rFonts w:ascii="PF Square Sans Pro" w:eastAsia="SimSun" w:hAnsi="PF Square Sans Pro" w:cs="Times New Roman"/>
                <w:bCs/>
                <w:kern w:val="1"/>
                <w:lang w:eastAsia="hi-IN" w:bidi="hi-IN"/>
              </w:rPr>
              <w:t>м.Броди</w:t>
            </w:r>
            <w:proofErr w:type="spellEnd"/>
          </w:p>
          <w:p w14:paraId="7D6751A7"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Реконструкція та будівництво об’єктів зовнішнього освітлення в сільських населених пунктах</w:t>
            </w:r>
          </w:p>
          <w:p w14:paraId="7FB45C30"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Створення моделі “енергоефективна громада”, спрямованої на першочергове впорядкування об’єктів комунальної власності з поступовим переходом до об’єктів житлового фонду</w:t>
            </w:r>
          </w:p>
          <w:p w14:paraId="4541ACA0"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Створення умов щодо розвитку системи самоорганізації споживачів </w:t>
            </w:r>
            <w:r w:rsidRPr="00BB3FCD">
              <w:rPr>
                <w:rFonts w:ascii="PF Square Sans Pro" w:eastAsia="SimSun" w:hAnsi="PF Square Sans Pro" w:cs="Times New Roman"/>
                <w:bCs/>
                <w:kern w:val="1"/>
                <w:lang w:eastAsia="hi-IN" w:bidi="hi-IN"/>
              </w:rPr>
              <w:lastRenderedPageBreak/>
              <w:t>житлово-комунальних послуг ОСББ</w:t>
            </w:r>
          </w:p>
        </w:tc>
      </w:tr>
      <w:tr w:rsidR="00417A19" w:rsidRPr="00BB3FCD" w14:paraId="0ADC727E" w14:textId="77777777" w:rsidTr="00E37BBC">
        <w:trPr>
          <w:trHeight w:val="174"/>
        </w:trPr>
        <w:tc>
          <w:tcPr>
            <w:tcW w:w="2610" w:type="dxa"/>
            <w:vAlign w:val="center"/>
          </w:tcPr>
          <w:p w14:paraId="201D00A5"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lastRenderedPageBreak/>
              <w:t>3.1.3. Дорожня інфраструктура</w:t>
            </w:r>
          </w:p>
        </w:tc>
        <w:tc>
          <w:tcPr>
            <w:tcW w:w="7880" w:type="dxa"/>
          </w:tcPr>
          <w:p w14:paraId="13AE8240" w14:textId="77777777" w:rsidR="00417A19" w:rsidRPr="00BB3FCD" w:rsidRDefault="00417A19" w:rsidP="005C0757">
            <w:pPr>
              <w:numPr>
                <w:ilvl w:val="0"/>
                <w:numId w:val="11"/>
              </w:numPr>
              <w:spacing w:after="0" w:line="276" w:lineRule="auto"/>
              <w:ind w:left="175" w:hanging="175"/>
              <w:contextualSpacing/>
              <w:rPr>
                <w:rFonts w:ascii="PF Square Sans Pro" w:eastAsia="Calibri" w:hAnsi="PF Square Sans Pro" w:cs="Times New Roman"/>
              </w:rPr>
            </w:pPr>
            <w:r w:rsidRPr="00BB3FCD">
              <w:rPr>
                <w:rFonts w:ascii="PF Square Sans Pro" w:eastAsia="Calibri" w:hAnsi="PF Square Sans Pro" w:cs="Times New Roman"/>
              </w:rPr>
              <w:t>Покращення стану доріг місцевого значення (комунальної власності громади)</w:t>
            </w:r>
          </w:p>
          <w:p w14:paraId="28C78F98" w14:textId="77777777" w:rsidR="00417A19" w:rsidRPr="00BB3FCD" w:rsidRDefault="00417A19" w:rsidP="005C0757">
            <w:pPr>
              <w:numPr>
                <w:ilvl w:val="0"/>
                <w:numId w:val="11"/>
              </w:numPr>
              <w:spacing w:after="0" w:line="276" w:lineRule="auto"/>
              <w:ind w:left="175" w:hanging="175"/>
              <w:contextualSpacing/>
              <w:rPr>
                <w:rFonts w:ascii="PF Square Sans Pro" w:eastAsia="Calibri" w:hAnsi="PF Square Sans Pro" w:cs="Times New Roman"/>
              </w:rPr>
            </w:pPr>
            <w:r w:rsidRPr="00BB3FCD">
              <w:rPr>
                <w:rFonts w:ascii="PF Square Sans Pro" w:eastAsia="Calibri" w:hAnsi="PF Square Sans Pro" w:cs="Times New Roman"/>
              </w:rPr>
              <w:t>Капітальні і поточні ремонти вулиць та тротуарів населених пунктів громади</w:t>
            </w:r>
          </w:p>
        </w:tc>
      </w:tr>
      <w:tr w:rsidR="00417A19" w:rsidRPr="00BB3FCD" w14:paraId="62CA5616" w14:textId="77777777" w:rsidTr="00E37BBC">
        <w:trPr>
          <w:trHeight w:val="174"/>
        </w:trPr>
        <w:tc>
          <w:tcPr>
            <w:tcW w:w="2610" w:type="dxa"/>
            <w:vAlign w:val="center"/>
          </w:tcPr>
          <w:p w14:paraId="46210F0F"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3.1.4. Розвиток громадського простору</w:t>
            </w:r>
          </w:p>
        </w:tc>
        <w:tc>
          <w:tcPr>
            <w:tcW w:w="7880" w:type="dxa"/>
          </w:tcPr>
          <w:p w14:paraId="7D4B90A1"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Створення сучасних публічних просторів - дитячих зон, місць відпочинку громадян</w:t>
            </w:r>
          </w:p>
          <w:p w14:paraId="56F87D0D"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Благоустрій населених пунктів </w:t>
            </w:r>
          </w:p>
          <w:p w14:paraId="15E252A3"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Обладнання місць для паркування автотранспорту та велосипедів у </w:t>
            </w:r>
            <w:proofErr w:type="spellStart"/>
            <w:r w:rsidRPr="00BB3FCD">
              <w:rPr>
                <w:rFonts w:ascii="PF Square Sans Pro" w:eastAsia="SimSun" w:hAnsi="PF Square Sans Pro" w:cs="Times New Roman"/>
                <w:bCs/>
                <w:kern w:val="1"/>
                <w:lang w:eastAsia="hi-IN" w:bidi="hi-IN"/>
              </w:rPr>
              <w:t>м.Броди</w:t>
            </w:r>
            <w:proofErr w:type="spellEnd"/>
            <w:r w:rsidRPr="00BB3FCD">
              <w:rPr>
                <w:rFonts w:ascii="PF Square Sans Pro" w:eastAsia="SimSun" w:hAnsi="PF Square Sans Pro" w:cs="Times New Roman"/>
                <w:bCs/>
                <w:kern w:val="1"/>
                <w:lang w:eastAsia="hi-IN" w:bidi="hi-IN"/>
              </w:rPr>
              <w:t xml:space="preserve"> </w:t>
            </w:r>
          </w:p>
          <w:p w14:paraId="5C85C5EB" w14:textId="77777777" w:rsidR="009F2B2B" w:rsidRPr="00BB3FCD" w:rsidRDefault="00417A19" w:rsidP="005C0757">
            <w:pPr>
              <w:numPr>
                <w:ilvl w:val="0"/>
                <w:numId w:val="11"/>
              </w:numPr>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Облаштування оздоровчих, паркових зон та об`єктів природного середовища, зокрема водойми Бугаї у </w:t>
            </w:r>
            <w:proofErr w:type="spellStart"/>
            <w:r w:rsidRPr="00BB3FCD">
              <w:rPr>
                <w:rFonts w:ascii="PF Square Sans Pro" w:eastAsia="SimSun" w:hAnsi="PF Square Sans Pro" w:cs="Times New Roman"/>
                <w:bCs/>
                <w:kern w:val="1"/>
                <w:lang w:eastAsia="hi-IN" w:bidi="hi-IN"/>
              </w:rPr>
              <w:t>м.Броди</w:t>
            </w:r>
            <w:proofErr w:type="spellEnd"/>
          </w:p>
          <w:p w14:paraId="31E72C74" w14:textId="77777777" w:rsidR="009F2B2B" w:rsidRPr="00BB3FCD" w:rsidRDefault="009F2B2B" w:rsidP="005C0757">
            <w:pPr>
              <w:numPr>
                <w:ilvl w:val="0"/>
                <w:numId w:val="11"/>
              </w:numPr>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Забезпечення потреб осіб з інвалідністю та інших </w:t>
            </w:r>
            <w:proofErr w:type="spellStart"/>
            <w:r w:rsidRPr="00BB3FCD">
              <w:rPr>
                <w:rFonts w:ascii="PF Square Sans Pro" w:eastAsia="SimSun" w:hAnsi="PF Square Sans Pro" w:cs="Times New Roman"/>
                <w:bCs/>
                <w:kern w:val="1"/>
                <w:lang w:eastAsia="hi-IN" w:bidi="hi-IN"/>
              </w:rPr>
              <w:t>маломобільних</w:t>
            </w:r>
            <w:proofErr w:type="spellEnd"/>
            <w:r w:rsidRPr="00BB3FCD">
              <w:rPr>
                <w:rFonts w:ascii="PF Square Sans Pro" w:eastAsia="SimSun" w:hAnsi="PF Square Sans Pro" w:cs="Times New Roman"/>
                <w:bCs/>
                <w:kern w:val="1"/>
                <w:lang w:eastAsia="hi-IN" w:bidi="hi-IN"/>
              </w:rPr>
              <w:t xml:space="preserve"> груп населення під час створення нових об’єктів фізичного оточення, товарів, робіт і послуг</w:t>
            </w:r>
          </w:p>
          <w:p w14:paraId="72CB59F0" w14:textId="70C4330B" w:rsidR="009F2B2B" w:rsidRPr="00BB3FCD" w:rsidRDefault="009F2B2B" w:rsidP="005C0757">
            <w:pPr>
              <w:numPr>
                <w:ilvl w:val="0"/>
                <w:numId w:val="11"/>
              </w:numPr>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Забезпечення здійснення заходів щодо пристосування існуючих об’єктів фізичного оточення, товарів, робіт і послуг до потреб осіб з інвалідністю та інших </w:t>
            </w:r>
            <w:proofErr w:type="spellStart"/>
            <w:r w:rsidRPr="00BB3FCD">
              <w:rPr>
                <w:rFonts w:ascii="PF Square Sans Pro" w:eastAsia="SimSun" w:hAnsi="PF Square Sans Pro" w:cs="Times New Roman"/>
                <w:bCs/>
                <w:kern w:val="1"/>
                <w:lang w:eastAsia="hi-IN" w:bidi="hi-IN"/>
              </w:rPr>
              <w:t>маломобільних</w:t>
            </w:r>
            <w:proofErr w:type="spellEnd"/>
            <w:r w:rsidRPr="00BB3FCD">
              <w:rPr>
                <w:rFonts w:ascii="PF Square Sans Pro" w:eastAsia="SimSun" w:hAnsi="PF Square Sans Pro" w:cs="Times New Roman"/>
                <w:bCs/>
                <w:kern w:val="1"/>
                <w:lang w:eastAsia="hi-IN" w:bidi="hi-IN"/>
              </w:rPr>
              <w:t xml:space="preserve"> груп населення.</w:t>
            </w:r>
          </w:p>
          <w:p w14:paraId="6F246883" w14:textId="77777777" w:rsidR="00417A19" w:rsidRPr="00BB3FCD" w:rsidRDefault="00417A19" w:rsidP="005C0757">
            <w:pPr>
              <w:numPr>
                <w:ilvl w:val="0"/>
                <w:numId w:val="11"/>
              </w:numPr>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Облаштування нового сучасного муніципального притулку для безпритульних тварин</w:t>
            </w:r>
            <w:r w:rsidRPr="00BB3FCD">
              <w:rPr>
                <w:rFonts w:ascii="PF Square Sans Pro" w:eastAsia="Calibri" w:hAnsi="PF Square Sans Pro" w:cs="Times New Roman"/>
              </w:rPr>
              <w:t xml:space="preserve"> </w:t>
            </w:r>
            <w:r w:rsidRPr="00BB3FCD">
              <w:rPr>
                <w:rFonts w:ascii="PF Square Sans Pro" w:eastAsia="SimSun" w:hAnsi="PF Square Sans Pro" w:cs="Times New Roman"/>
                <w:bCs/>
                <w:kern w:val="1"/>
                <w:lang w:eastAsia="hi-IN" w:bidi="hi-IN"/>
              </w:rPr>
              <w:t xml:space="preserve">у </w:t>
            </w:r>
            <w:proofErr w:type="spellStart"/>
            <w:r w:rsidRPr="00BB3FCD">
              <w:rPr>
                <w:rFonts w:ascii="PF Square Sans Pro" w:eastAsia="SimSun" w:hAnsi="PF Square Sans Pro" w:cs="Times New Roman"/>
                <w:bCs/>
                <w:kern w:val="1"/>
                <w:lang w:eastAsia="hi-IN" w:bidi="hi-IN"/>
              </w:rPr>
              <w:t>м.Броди</w:t>
            </w:r>
            <w:proofErr w:type="spellEnd"/>
          </w:p>
        </w:tc>
      </w:tr>
      <w:tr w:rsidR="00417A19" w:rsidRPr="00BB3FCD" w14:paraId="0A5F1D6B" w14:textId="77777777" w:rsidTr="00E37BBC">
        <w:trPr>
          <w:trHeight w:val="1394"/>
        </w:trPr>
        <w:tc>
          <w:tcPr>
            <w:tcW w:w="2610" w:type="dxa"/>
            <w:vAlign w:val="center"/>
          </w:tcPr>
          <w:p w14:paraId="0755646F"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3.1.5 Збереження історико-архітектурних                                   пам’яток</w:t>
            </w:r>
          </w:p>
        </w:tc>
        <w:tc>
          <w:tcPr>
            <w:tcW w:w="7880" w:type="dxa"/>
          </w:tcPr>
          <w:p w14:paraId="71FAB303"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Збереження історико-культурної спадщини Бродів і, зокрема, архітектурного ансамблю середмістя у м. Броди</w:t>
            </w:r>
          </w:p>
          <w:p w14:paraId="39B27F3D"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Створення системи нагляду за збереженням історичного спадку міста та громади</w:t>
            </w:r>
          </w:p>
          <w:p w14:paraId="0FC81876" w14:textId="77777777" w:rsidR="00417A19" w:rsidRPr="00BB3FCD" w:rsidRDefault="00417A19" w:rsidP="005C0757">
            <w:pPr>
              <w:widowControl w:val="0"/>
              <w:numPr>
                <w:ilvl w:val="0"/>
                <w:numId w:val="11"/>
              </w:numPr>
              <w:suppressAutoHyphens/>
              <w:spacing w:after="0" w:line="276" w:lineRule="auto"/>
              <w:ind w:left="175" w:hanging="175"/>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Розробка Програми Бродівської міської ради «Про збереження історико-культурної спадщини на 2022-2025 роки» із відповідним фінансуванням</w:t>
            </w:r>
          </w:p>
        </w:tc>
      </w:tr>
      <w:tr w:rsidR="00417A19" w:rsidRPr="00BB3FCD" w14:paraId="225A766A" w14:textId="77777777" w:rsidTr="00E37BBC">
        <w:trPr>
          <w:trHeight w:val="174"/>
        </w:trPr>
        <w:tc>
          <w:tcPr>
            <w:tcW w:w="2610" w:type="dxa"/>
            <w:vAlign w:val="center"/>
          </w:tcPr>
          <w:p w14:paraId="7DF84E56" w14:textId="4D5A4B28" w:rsidR="00417A19" w:rsidRPr="00BB3FCD" w:rsidRDefault="00417A19" w:rsidP="005C0757">
            <w:pPr>
              <w:spacing w:after="0" w:line="276" w:lineRule="auto"/>
              <w:rPr>
                <w:rFonts w:ascii="PF Square Sans Pro" w:hAnsi="PF Square Sans Pro"/>
              </w:rPr>
            </w:pPr>
            <w:r w:rsidRPr="00BB3FCD">
              <w:rPr>
                <w:rFonts w:ascii="PF Square Sans Pro" w:hAnsi="PF Square Sans Pro"/>
              </w:rPr>
              <w:t xml:space="preserve">3.1.6. </w:t>
            </w:r>
            <w:r w:rsidR="009F2B2B" w:rsidRPr="00BB3FCD">
              <w:rPr>
                <w:rFonts w:ascii="PF Square Sans Pro" w:hAnsi="PF Square Sans Pro"/>
              </w:rPr>
              <w:t>Енергоефективна громада</w:t>
            </w:r>
          </w:p>
        </w:tc>
        <w:tc>
          <w:tcPr>
            <w:tcW w:w="7880" w:type="dxa"/>
          </w:tcPr>
          <w:p w14:paraId="33FEC1E6" w14:textId="77777777" w:rsidR="009F2B2B" w:rsidRPr="00BB3FCD" w:rsidRDefault="009F2B2B" w:rsidP="005C0757">
            <w:pPr>
              <w:widowControl w:val="0"/>
              <w:numPr>
                <w:ilvl w:val="0"/>
                <w:numId w:val="11"/>
              </w:numPr>
              <w:spacing w:after="0" w:line="276" w:lineRule="auto"/>
              <w:ind w:left="263" w:hanging="263"/>
              <w:contextualSpacing/>
              <w:jc w:val="both"/>
              <w:rPr>
                <w:rFonts w:ascii="PF Square Sans Pro" w:eastAsia="Calibri" w:hAnsi="PF Square Sans Pro" w:cs="Times New Roman"/>
              </w:rPr>
            </w:pPr>
            <w:r w:rsidRPr="00BB3FCD">
              <w:rPr>
                <w:rFonts w:ascii="PF Square Sans Pro" w:eastAsia="Calibri" w:hAnsi="PF Square Sans Pro" w:cs="Times New Roman"/>
              </w:rPr>
              <w:t>Зменшення побутового енергоспоживання, підвищення енергоефективності у бюджетній сфері та впровадження систем енергетичного менеджменту</w:t>
            </w:r>
          </w:p>
          <w:p w14:paraId="661FFE05" w14:textId="1C022EAD" w:rsidR="009F2B2B" w:rsidRPr="00BB3FCD" w:rsidRDefault="009F2B2B" w:rsidP="005C0757">
            <w:pPr>
              <w:widowControl w:val="0"/>
              <w:numPr>
                <w:ilvl w:val="0"/>
                <w:numId w:val="11"/>
              </w:numPr>
              <w:spacing w:after="0" w:line="276" w:lineRule="auto"/>
              <w:ind w:left="263" w:hanging="263"/>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Впровадження </w:t>
            </w:r>
            <w:proofErr w:type="spellStart"/>
            <w:r w:rsidRPr="00BB3FCD">
              <w:rPr>
                <w:rFonts w:ascii="PF Square Sans Pro" w:eastAsia="Calibri" w:hAnsi="PF Square Sans Pro" w:cs="Times New Roman"/>
              </w:rPr>
              <w:t>енергоефективних</w:t>
            </w:r>
            <w:proofErr w:type="spellEnd"/>
            <w:r w:rsidRPr="00BB3FCD">
              <w:rPr>
                <w:rFonts w:ascii="PF Square Sans Pro" w:eastAsia="Calibri" w:hAnsi="PF Square Sans Pro" w:cs="Times New Roman"/>
              </w:rPr>
              <w:t xml:space="preserve"> проєктів, скерованих на </w:t>
            </w:r>
            <w:proofErr w:type="spellStart"/>
            <w:r w:rsidRPr="00BB3FCD">
              <w:rPr>
                <w:rFonts w:ascii="PF Square Sans Pro" w:eastAsia="Calibri" w:hAnsi="PF Square Sans Pro" w:cs="Times New Roman"/>
              </w:rPr>
              <w:t>термомодернізацію</w:t>
            </w:r>
            <w:proofErr w:type="spellEnd"/>
            <w:r w:rsidRPr="00BB3FCD">
              <w:rPr>
                <w:rFonts w:ascii="PF Square Sans Pro" w:eastAsia="Calibri" w:hAnsi="PF Square Sans Pro" w:cs="Times New Roman"/>
              </w:rPr>
              <w:t xml:space="preserve"> житлових будинків </w:t>
            </w:r>
          </w:p>
          <w:p w14:paraId="345E57C9" w14:textId="550ABF3D" w:rsidR="00417A19" w:rsidRPr="00BB3FCD" w:rsidRDefault="009F2B2B" w:rsidP="005C0757">
            <w:pPr>
              <w:widowControl w:val="0"/>
              <w:numPr>
                <w:ilvl w:val="0"/>
                <w:numId w:val="11"/>
              </w:numPr>
              <w:spacing w:after="0" w:line="276" w:lineRule="auto"/>
              <w:ind w:left="263" w:hanging="263"/>
              <w:contextualSpacing/>
              <w:jc w:val="both"/>
              <w:rPr>
                <w:rFonts w:ascii="PF Square Sans Pro" w:eastAsia="Calibri" w:hAnsi="PF Square Sans Pro" w:cs="Times New Roman"/>
              </w:rPr>
            </w:pPr>
            <w:r w:rsidRPr="00BB3FCD">
              <w:rPr>
                <w:rFonts w:ascii="PF Square Sans Pro" w:eastAsia="Calibri" w:hAnsi="PF Square Sans Pro" w:cs="Times New Roman"/>
              </w:rPr>
              <w:t>Зменшення споживання паливно-енергетичних ресурсів населенням через стимулювання впровадження енергозберігаючих заходів</w:t>
            </w:r>
            <w:r w:rsidRPr="00BB3FCD">
              <w:rPr>
                <w:rFonts w:ascii="PF Square Sans Pro" w:hAnsi="PF Square Sans Pro"/>
              </w:rPr>
              <w:t xml:space="preserve"> </w:t>
            </w:r>
          </w:p>
        </w:tc>
      </w:tr>
    </w:tbl>
    <w:p w14:paraId="2D6ADBFB" w14:textId="77777777" w:rsidR="00351337" w:rsidRPr="00BB3FCD" w:rsidRDefault="00351337" w:rsidP="00351337">
      <w:pPr>
        <w:widowControl w:val="0"/>
        <w:spacing w:before="240" w:after="0" w:line="276" w:lineRule="auto"/>
        <w:jc w:val="both"/>
        <w:rPr>
          <w:rFonts w:ascii="PF Square Sans Pro" w:hAnsi="PF Square Sans Pro"/>
          <w:b/>
          <w:i/>
        </w:rPr>
      </w:pPr>
      <w:r w:rsidRPr="00BB3FCD">
        <w:rPr>
          <w:rFonts w:ascii="PF Square Sans Pro" w:hAnsi="PF Square Sans Pro"/>
          <w:b/>
          <w:i/>
        </w:rPr>
        <w:t>Очікувані результати</w:t>
      </w:r>
    </w:p>
    <w:p w14:paraId="7785FADB"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Розвиток просторового планування громади</w:t>
      </w:r>
    </w:p>
    <w:p w14:paraId="69F5991E"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Модернізація житлово-комунального господарства громади та зростання якості житлово-комунальних послуг для мешканців та бізнесу </w:t>
      </w:r>
    </w:p>
    <w:p w14:paraId="0E0013F4"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Зменшення побутового енергоспоживання, підвищення енергоефективності у бюджетній сфері та впровадження систем енергетичного менеджменту</w:t>
      </w:r>
    </w:p>
    <w:p w14:paraId="340A3B60"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Збільшення частки використання відновлюваних джерел енергії</w:t>
      </w:r>
    </w:p>
    <w:p w14:paraId="0794B383"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Впровадження </w:t>
      </w:r>
      <w:proofErr w:type="spellStart"/>
      <w:r w:rsidRPr="00BB3FCD">
        <w:rPr>
          <w:rFonts w:ascii="PF Square Sans Pro" w:eastAsia="Calibri" w:hAnsi="PF Square Sans Pro" w:cs="Times New Roman"/>
        </w:rPr>
        <w:t>енергоефективних</w:t>
      </w:r>
      <w:proofErr w:type="spellEnd"/>
      <w:r w:rsidRPr="00BB3FCD">
        <w:rPr>
          <w:rFonts w:ascii="PF Square Sans Pro" w:eastAsia="Calibri" w:hAnsi="PF Square Sans Pro" w:cs="Times New Roman"/>
        </w:rPr>
        <w:t xml:space="preserve"> проєктів, скерованих на </w:t>
      </w:r>
      <w:proofErr w:type="spellStart"/>
      <w:r w:rsidRPr="00BB3FCD">
        <w:rPr>
          <w:rFonts w:ascii="PF Square Sans Pro" w:eastAsia="Calibri" w:hAnsi="PF Square Sans Pro" w:cs="Times New Roman"/>
        </w:rPr>
        <w:t>термомодернізацію</w:t>
      </w:r>
      <w:proofErr w:type="spellEnd"/>
      <w:r w:rsidRPr="00BB3FCD">
        <w:rPr>
          <w:rFonts w:ascii="PF Square Sans Pro" w:eastAsia="Calibri" w:hAnsi="PF Square Sans Pro" w:cs="Times New Roman"/>
        </w:rPr>
        <w:t xml:space="preserve"> житлових будинків з метою приведення їх теплотехнічних характеристик до нормативних показників</w:t>
      </w:r>
    </w:p>
    <w:p w14:paraId="6EB74FB3"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Зменшення споживання паливно-енергетичних ресурсів населенням через стимулювання впровадження енергозберігаючих заходів</w:t>
      </w:r>
      <w:r w:rsidRPr="00BB3FCD">
        <w:rPr>
          <w:rFonts w:ascii="PF Square Sans Pro" w:hAnsi="PF Square Sans Pro"/>
        </w:rPr>
        <w:t xml:space="preserve"> </w:t>
      </w:r>
    </w:p>
    <w:p w14:paraId="09797F31" w14:textId="77777777" w:rsidR="00351337" w:rsidRPr="00BB3FCD"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hAnsi="PF Square Sans Pro"/>
        </w:rPr>
        <w:lastRenderedPageBreak/>
        <w:t xml:space="preserve">Покращення доступу та комфортності користування громадськими просторами на території громади, у тому числі - ліквідація бар’єрів для пересування </w:t>
      </w:r>
      <w:proofErr w:type="spellStart"/>
      <w:r w:rsidRPr="00BB3FCD">
        <w:rPr>
          <w:rFonts w:ascii="PF Square Sans Pro" w:hAnsi="PF Square Sans Pro"/>
        </w:rPr>
        <w:t>маломобільних</w:t>
      </w:r>
      <w:proofErr w:type="spellEnd"/>
      <w:r w:rsidRPr="00BB3FCD">
        <w:rPr>
          <w:rFonts w:ascii="PF Square Sans Pro" w:hAnsi="PF Square Sans Pro"/>
        </w:rPr>
        <w:t xml:space="preserve"> груп населення </w:t>
      </w:r>
    </w:p>
    <w:p w14:paraId="4F0BB42A" w14:textId="15304376" w:rsidR="00351337" w:rsidRPr="00351337" w:rsidRDefault="00351337" w:rsidP="00351337">
      <w:pPr>
        <w:widowControl w:val="0"/>
        <w:numPr>
          <w:ilvl w:val="0"/>
          <w:numId w:val="15"/>
        </w:numPr>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Покращення збереженості і доступності культурно-історичної спадщини громади</w:t>
      </w:r>
    </w:p>
    <w:p w14:paraId="037D836C" w14:textId="55EF0E7D" w:rsidR="00417A19" w:rsidRPr="00BB3FCD" w:rsidRDefault="00417A19" w:rsidP="005C0757">
      <w:pPr>
        <w:shd w:val="clear" w:color="auto" w:fill="FFF2CC" w:themeFill="accent4" w:themeFillTint="33"/>
        <w:spacing w:before="240"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3.2.</w:t>
      </w:r>
      <w:r w:rsidRPr="00BB3FCD">
        <w:rPr>
          <w:rFonts w:ascii="PF Square Sans Pro" w:hAnsi="PF Square Sans Pro"/>
        </w:rPr>
        <w:t xml:space="preserve"> </w:t>
      </w:r>
      <w:r w:rsidRPr="00BB3FCD">
        <w:rPr>
          <w:rFonts w:ascii="PF Square Sans Pro" w:eastAsia="Calibri" w:hAnsi="PF Square Sans Pro" w:cs="Arial"/>
          <w:b/>
        </w:rPr>
        <w:t>Безпечне середовище</w:t>
      </w:r>
    </w:p>
    <w:p w14:paraId="01278195" w14:textId="3929600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Безпечне середовище є важливою складовою показника якості життя мешканців і включає безпеку в усіх сферах людської діяльності як в населених пунктах, так і на території громади в цілому. Фактори безпечного середовища включають багато складових: безпека руху, безпека перебування на вулиці велосипедистів та пішоходів, безпека від безпритульних тварин, захист від правопорушень, екологічна безпека, техногенна безпека, пожежна безпека тощо.</w:t>
      </w:r>
    </w:p>
    <w:p w14:paraId="63A2DF35" w14:textId="04803961"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bCs/>
        </w:rPr>
      </w:pPr>
      <w:r w:rsidRPr="00BB3FCD">
        <w:rPr>
          <w:rFonts w:ascii="PF Square Sans Pro" w:eastAsia="Calibri" w:hAnsi="PF Square Sans Pro" w:cs="Arial"/>
        </w:rPr>
        <w:t xml:space="preserve">Проблема накопичення та фактичної відсутності системи роздільного збору та утилізації сміття потребує комплексного вирішення. Це включає окрім безпосередньої закупівлі спеціальної техніки чи будівництва сортувальної лінії, також </w:t>
      </w:r>
      <w:r w:rsidRPr="00BB3FCD">
        <w:rPr>
          <w:rFonts w:ascii="PF Square Sans Pro" w:eastAsia="Calibri" w:hAnsi="PF Square Sans Pro" w:cs="Arial"/>
          <w:bCs/>
        </w:rPr>
        <w:t>роз’яснювальні заходи щодо роздільного збору сміття, надання інформації про поводження з небезпечними відходами.</w:t>
      </w:r>
      <w:r w:rsidR="00D44182" w:rsidRPr="00BB3FCD">
        <w:rPr>
          <w:rFonts w:ascii="PF Square Sans Pro" w:eastAsia="Calibri" w:hAnsi="PF Square Sans Pro" w:cs="Arial"/>
          <w:bCs/>
        </w:rPr>
        <w:t xml:space="preserve"> Також це стосується ліквідації стихійних сміттєзвалищ, створення нових сучасних сертифікованих полігонів ТПВ та нових кладовищ чи крематоріїв.</w:t>
      </w:r>
    </w:p>
    <w:p w14:paraId="7A59E94A"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Охорона довкілля та раціональне використання природних ресурсів є виключною передумовою сталого суспільного розвитку. Оскільки природні ресурси є основою життєдіяльності населення та економіки громади –їх збереження, відтворення та невиснажливе використання має стати новою нормою. Такий підхід гарантуватиме екологічну безпеку мешканців та передумови для розвитку місцевих екологічних сільських господарств та зеленого туризму.</w:t>
      </w:r>
    </w:p>
    <w:p w14:paraId="6657BCE8"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У відповідності до цього в межах операційної цілі «Безпечне середовище» визначено наступні стратегічні завдання: «Громадська безпека», «Комплексна система поводження з відходами» та «Екологічна безпека».</w:t>
      </w:r>
    </w:p>
    <w:p w14:paraId="7762A8FD" w14:textId="77777777" w:rsidR="00417A19" w:rsidRPr="00BB3FCD" w:rsidRDefault="00417A19" w:rsidP="005C0757">
      <w:pPr>
        <w:tabs>
          <w:tab w:val="left" w:pos="1134"/>
        </w:tabs>
        <w:spacing w:after="0" w:line="276" w:lineRule="auto"/>
        <w:contextualSpacing/>
        <w:jc w:val="both"/>
        <w:rPr>
          <w:rFonts w:ascii="PF Square Sans Pro" w:eastAsia="Times New Roman" w:hAnsi="PF Square Sans Pro" w:cs="Times New Roman"/>
          <w:lang w:eastAsia="ru-RU"/>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7880"/>
      </w:tblGrid>
      <w:tr w:rsidR="00417A19" w:rsidRPr="00BB3FCD" w14:paraId="574AAF0B" w14:textId="77777777" w:rsidTr="00E37BBC">
        <w:trPr>
          <w:trHeight w:val="174"/>
        </w:trPr>
        <w:tc>
          <w:tcPr>
            <w:tcW w:w="2610" w:type="dxa"/>
            <w:vAlign w:val="center"/>
          </w:tcPr>
          <w:p w14:paraId="1EF9DA5D"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880" w:type="dxa"/>
            <w:vAlign w:val="center"/>
          </w:tcPr>
          <w:p w14:paraId="723ADD5A"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Потенційно можливі сфери реалізації проєктів</w:t>
            </w:r>
          </w:p>
        </w:tc>
      </w:tr>
      <w:tr w:rsidR="00417A19" w:rsidRPr="00BB3FCD" w14:paraId="4AAA0B35" w14:textId="77777777" w:rsidTr="00E37BBC">
        <w:trPr>
          <w:trHeight w:val="174"/>
        </w:trPr>
        <w:tc>
          <w:tcPr>
            <w:tcW w:w="2610" w:type="dxa"/>
            <w:vAlign w:val="center"/>
          </w:tcPr>
          <w:p w14:paraId="672A21D2"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3.2.1.Громадська безпека</w:t>
            </w:r>
          </w:p>
        </w:tc>
        <w:tc>
          <w:tcPr>
            <w:tcW w:w="7880" w:type="dxa"/>
          </w:tcPr>
          <w:p w14:paraId="5660538C"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Активізація заходів щодо профілактики правопорушень шляхом просвітніх заходів, співпраці із закладами освіти</w:t>
            </w:r>
          </w:p>
          <w:p w14:paraId="48720F08"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 xml:space="preserve">Впровадження системи відеоспостереження, системи повідомлення про порушення та загрозу безпеці громадян в населених пунктах громади. Запуск програми "Безпечне місто" </w:t>
            </w:r>
          </w:p>
          <w:p w14:paraId="5AB77255" w14:textId="77777777" w:rsidR="00417A19" w:rsidRPr="00BB3FCD" w:rsidRDefault="00417A19" w:rsidP="005C0757">
            <w:pPr>
              <w:numPr>
                <w:ilvl w:val="0"/>
                <w:numId w:val="11"/>
              </w:numPr>
              <w:spacing w:after="0" w:line="276" w:lineRule="auto"/>
              <w:ind w:left="260" w:hanging="260"/>
              <w:contextualSpacing/>
              <w:rPr>
                <w:rFonts w:ascii="PF Square Sans Pro" w:eastAsia="Calibri" w:hAnsi="PF Square Sans Pro" w:cs="Times New Roman"/>
              </w:rPr>
            </w:pPr>
            <w:r w:rsidRPr="00BB3FCD">
              <w:rPr>
                <w:rFonts w:ascii="PF Square Sans Pro" w:eastAsia="Calibri" w:hAnsi="PF Square Sans Pro" w:cs="Times New Roman"/>
              </w:rPr>
              <w:t>Покращення роботи притулку для бездомних тварин</w:t>
            </w:r>
          </w:p>
        </w:tc>
      </w:tr>
      <w:tr w:rsidR="00417A19" w:rsidRPr="00BB3FCD" w14:paraId="6940000A" w14:textId="77777777" w:rsidTr="00E37BBC">
        <w:trPr>
          <w:trHeight w:val="174"/>
        </w:trPr>
        <w:tc>
          <w:tcPr>
            <w:tcW w:w="2610" w:type="dxa"/>
            <w:vAlign w:val="center"/>
          </w:tcPr>
          <w:p w14:paraId="787CD268"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3.2.2. Комплексна система</w:t>
            </w:r>
          </w:p>
          <w:p w14:paraId="67A0DE09"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поводження з відходами</w:t>
            </w:r>
          </w:p>
        </w:tc>
        <w:tc>
          <w:tcPr>
            <w:tcW w:w="7880" w:type="dxa"/>
          </w:tcPr>
          <w:p w14:paraId="2172DBA9"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Налагодження системи роздільного збору, утилізації та переробки твердих побутових відходів (ТПВ) по всій території громади</w:t>
            </w:r>
          </w:p>
          <w:p w14:paraId="4E619472"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Ліквідація стихійних сміттєзвалищ</w:t>
            </w:r>
          </w:p>
          <w:p w14:paraId="388B72D1" w14:textId="77777777" w:rsidR="00D44182"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Створення нового полігону ТПВ у </w:t>
            </w:r>
            <w:proofErr w:type="spellStart"/>
            <w:r w:rsidRPr="00BB3FCD">
              <w:rPr>
                <w:rFonts w:ascii="PF Square Sans Pro" w:eastAsia="SimSun" w:hAnsi="PF Square Sans Pro" w:cs="Times New Roman"/>
                <w:bCs/>
                <w:kern w:val="1"/>
                <w:lang w:eastAsia="hi-IN" w:bidi="hi-IN"/>
              </w:rPr>
              <w:t>м.Броди</w:t>
            </w:r>
            <w:proofErr w:type="spellEnd"/>
          </w:p>
          <w:p w14:paraId="1088C025" w14:textId="34A41344" w:rsidR="00D44182" w:rsidRPr="00BB3FCD" w:rsidRDefault="00D44182"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bCs/>
                <w:kern w:val="1"/>
                <w:lang w:eastAsia="hi-IN" w:bidi="hi-IN"/>
              </w:rPr>
              <w:t xml:space="preserve">Створення нового кладовища чи крематорію у </w:t>
            </w:r>
            <w:proofErr w:type="spellStart"/>
            <w:r w:rsidRPr="00BB3FCD">
              <w:rPr>
                <w:rFonts w:ascii="PF Square Sans Pro" w:eastAsia="SimSun" w:hAnsi="PF Square Sans Pro"/>
                <w:bCs/>
                <w:kern w:val="1"/>
                <w:lang w:eastAsia="hi-IN" w:bidi="hi-IN"/>
              </w:rPr>
              <w:t>м.Броди</w:t>
            </w:r>
            <w:proofErr w:type="spellEnd"/>
          </w:p>
        </w:tc>
      </w:tr>
      <w:tr w:rsidR="00417A19" w:rsidRPr="00BB3FCD" w14:paraId="4AC68967" w14:textId="77777777" w:rsidTr="00E37BBC">
        <w:trPr>
          <w:trHeight w:val="174"/>
        </w:trPr>
        <w:tc>
          <w:tcPr>
            <w:tcW w:w="2610" w:type="dxa"/>
            <w:vAlign w:val="center"/>
          </w:tcPr>
          <w:p w14:paraId="574E6D1A" w14:textId="77777777" w:rsidR="00417A19" w:rsidRPr="00BB3FCD" w:rsidRDefault="00417A19" w:rsidP="005C0757">
            <w:pPr>
              <w:spacing w:after="0" w:line="276" w:lineRule="auto"/>
              <w:rPr>
                <w:rFonts w:ascii="PF Square Sans Pro" w:hAnsi="PF Square Sans Pro"/>
              </w:rPr>
            </w:pPr>
            <w:r w:rsidRPr="00BB3FCD">
              <w:rPr>
                <w:rFonts w:ascii="PF Square Sans Pro" w:hAnsi="PF Square Sans Pro"/>
              </w:rPr>
              <w:t>3.2.3.Екологічна безпека</w:t>
            </w:r>
          </w:p>
        </w:tc>
        <w:tc>
          <w:tcPr>
            <w:tcW w:w="7880" w:type="dxa"/>
          </w:tcPr>
          <w:p w14:paraId="76BC66BE"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Збереження цінних природних територій та об’єктів</w:t>
            </w:r>
          </w:p>
          <w:p w14:paraId="34BE813C"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 xml:space="preserve">Впровадження заходів щодо поліпшення екологічного стану водойм та лісів </w:t>
            </w:r>
          </w:p>
          <w:p w14:paraId="0B70982B"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Запровадження системи екологічного моніторингу</w:t>
            </w:r>
          </w:p>
          <w:p w14:paraId="798A5407" w14:textId="77777777" w:rsidR="00417A19" w:rsidRPr="00BB3FCD" w:rsidRDefault="00417A19" w:rsidP="005C0757">
            <w:pPr>
              <w:widowControl w:val="0"/>
              <w:numPr>
                <w:ilvl w:val="0"/>
                <w:numId w:val="11"/>
              </w:numPr>
              <w:suppressAutoHyphens/>
              <w:spacing w:after="0" w:line="276" w:lineRule="auto"/>
              <w:ind w:left="260" w:hanging="260"/>
              <w:contextualSpacing/>
              <w:rPr>
                <w:rFonts w:ascii="PF Square Sans Pro" w:eastAsia="SimSun" w:hAnsi="PF Square Sans Pro" w:cs="Times New Roman"/>
                <w:bCs/>
                <w:kern w:val="1"/>
                <w:lang w:eastAsia="hi-IN" w:bidi="hi-IN"/>
              </w:rPr>
            </w:pPr>
            <w:r w:rsidRPr="00BB3FCD">
              <w:rPr>
                <w:rFonts w:ascii="PF Square Sans Pro" w:eastAsia="SimSun" w:hAnsi="PF Square Sans Pro" w:cs="Times New Roman"/>
                <w:bCs/>
                <w:kern w:val="1"/>
                <w:lang w:eastAsia="hi-IN" w:bidi="hi-IN"/>
              </w:rPr>
              <w:t>Виховання екологічно свідомого населення</w:t>
            </w:r>
          </w:p>
        </w:tc>
      </w:tr>
    </w:tbl>
    <w:p w14:paraId="54AB6FE5" w14:textId="77777777" w:rsidR="00351337" w:rsidRPr="00BB3FCD" w:rsidRDefault="00351337" w:rsidP="00351337">
      <w:pPr>
        <w:widowControl w:val="0"/>
        <w:spacing w:before="240" w:after="0" w:line="276" w:lineRule="auto"/>
        <w:jc w:val="both"/>
        <w:rPr>
          <w:rFonts w:ascii="PF Square Sans Pro" w:eastAsia="Calibri" w:hAnsi="PF Square Sans Pro" w:cs="Times New Roman"/>
          <w:b/>
          <w:i/>
        </w:rPr>
      </w:pPr>
      <w:r w:rsidRPr="00BB3FCD">
        <w:rPr>
          <w:rFonts w:ascii="PF Square Sans Pro" w:eastAsia="Calibri" w:hAnsi="PF Square Sans Pro" w:cs="Times New Roman"/>
          <w:b/>
          <w:i/>
        </w:rPr>
        <w:t>Очікувані результати</w:t>
      </w:r>
    </w:p>
    <w:p w14:paraId="4FF078EF"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Зміцнення безпеки мешканців області на вулицях та дорогах, у громадських місцях</w:t>
      </w:r>
    </w:p>
    <w:p w14:paraId="575C535F"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Розвиток та формування системи збирання, сортування та переробки відходів як вторинної </w:t>
      </w:r>
      <w:r w:rsidRPr="00BB3FCD">
        <w:rPr>
          <w:rFonts w:ascii="PF Square Sans Pro" w:eastAsia="Calibri" w:hAnsi="PF Square Sans Pro" w:cs="Times New Roman"/>
        </w:rPr>
        <w:lastRenderedPageBreak/>
        <w:t>сировини</w:t>
      </w:r>
    </w:p>
    <w:p w14:paraId="0BF74898"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Ліквідація стихійних сміттєзвалищ</w:t>
      </w:r>
    </w:p>
    <w:p w14:paraId="28A8A3F8"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Покращення управління твердими побутовими відходами </w:t>
      </w:r>
    </w:p>
    <w:p w14:paraId="68A73623"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Облаштування кладовищ</w:t>
      </w:r>
    </w:p>
    <w:p w14:paraId="71D4BCC5"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Відновлення і підтримання сприятливого гідрологічного режиму та санітарного стану водних об’єктів, розчистка русел річок</w:t>
      </w:r>
    </w:p>
    <w:p w14:paraId="095ACC87" w14:textId="77777777" w:rsidR="00351337" w:rsidRPr="00BB3FCD"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Покращення збереженості і доступності цінних природних територій та об’єктів</w:t>
      </w:r>
    </w:p>
    <w:p w14:paraId="772B56BC" w14:textId="61ED97C3" w:rsidR="00351337" w:rsidRPr="00351337" w:rsidRDefault="00351337" w:rsidP="00351337">
      <w:pPr>
        <w:widowControl w:val="0"/>
        <w:numPr>
          <w:ilvl w:val="0"/>
          <w:numId w:val="9"/>
        </w:numPr>
        <w:tabs>
          <w:tab w:val="left" w:pos="1134"/>
        </w:tabs>
        <w:spacing w:after="0" w:line="276" w:lineRule="auto"/>
        <w:contextualSpacing/>
        <w:jc w:val="both"/>
        <w:rPr>
          <w:rFonts w:ascii="PF Square Sans Pro" w:eastAsia="Calibri" w:hAnsi="PF Square Sans Pro" w:cs="Times New Roman"/>
        </w:rPr>
      </w:pPr>
      <w:r w:rsidRPr="00BB3FCD">
        <w:rPr>
          <w:rFonts w:ascii="PF Square Sans Pro" w:eastAsia="Calibri" w:hAnsi="PF Square Sans Pro" w:cs="Times New Roman"/>
        </w:rPr>
        <w:t>Виховання відповідального ставлення до природного навколишнього середовища</w:t>
      </w:r>
    </w:p>
    <w:p w14:paraId="3D920DCF" w14:textId="2FCD6F15" w:rsidR="00417A19" w:rsidRPr="00BB3FCD" w:rsidRDefault="00417A19" w:rsidP="005C0757">
      <w:pPr>
        <w:shd w:val="clear" w:color="auto" w:fill="FFE599" w:themeFill="accent4" w:themeFillTint="66"/>
        <w:spacing w:before="240" w:after="0" w:line="276" w:lineRule="auto"/>
        <w:jc w:val="both"/>
        <w:rPr>
          <w:rFonts w:ascii="PF Square Sans Pro" w:eastAsia="Calibri" w:hAnsi="PF Square Sans Pro" w:cs="Arial"/>
          <w:b/>
        </w:rPr>
      </w:pPr>
      <w:r w:rsidRPr="00BB3FCD">
        <w:rPr>
          <w:rFonts w:ascii="PF Square Sans Pro" w:eastAsia="Calibri" w:hAnsi="PF Square Sans Pro" w:cs="Arial"/>
          <w:b/>
        </w:rPr>
        <w:t>Стратегічна ціль 4. Ефективне врядування</w:t>
      </w:r>
    </w:p>
    <w:p w14:paraId="27288C6D"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Нові реалії децентралізації та секторальні реформи вимагають від громади активних кроків, скерованих на оптимізацію системи місцевого самоврядування. Його застарілі пост-радянські структури, технології та підходи часто не здатні задовільнити сучасні потреби мешканців або роблять це неефективно. Такий стан речей не тільки знижує загальну продуктивність громади, але також сприяє зросту соціального незадоволення та політичної нестабільності. Вирішення цієї проблеми лежить як у вдосконалені роботи самого апарату місцевого самоврядування, так і у посиленні спроможності місцевого громадянського суспільства ефективно впливати на прийняття управлінських рішень. </w:t>
      </w:r>
    </w:p>
    <w:p w14:paraId="599FFD59"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Передача значної кількості повноважень та ресурсів з національного та регіонального рівня на місцевий в ході реформи децентралізації та доступність ресурсів міжнародної технічної допомоги, скерованої на вирішення проблем місцевого врядування, дають можливість </w:t>
      </w:r>
      <w:proofErr w:type="spellStart"/>
      <w:r w:rsidRPr="00BB3FCD">
        <w:rPr>
          <w:rFonts w:ascii="PF Square Sans Pro" w:eastAsia="Calibri" w:hAnsi="PF Square Sans Pro" w:cs="Arial"/>
        </w:rPr>
        <w:t>Бродівській</w:t>
      </w:r>
      <w:proofErr w:type="spellEnd"/>
      <w:r w:rsidRPr="00BB3FCD">
        <w:rPr>
          <w:rFonts w:ascii="PF Square Sans Pro" w:eastAsia="Calibri" w:hAnsi="PF Square Sans Pro" w:cs="Arial"/>
        </w:rPr>
        <w:t xml:space="preserve"> громаді зосередити увагу на вирішенні власних проблем управління. Удосконалення врядування громадою на ранньому етапі існування громади сприятиме подальшим системним покращенням в усіх галузях життя громади. Крім того, відкрита і ефективна громада має змогу залучати більше інвестицій, підвищити якість управління та довіру до органів влади і, в кінцевому результаті, робить життя мешканців більш комфортним. </w:t>
      </w:r>
    </w:p>
    <w:p w14:paraId="69C731AC" w14:textId="18523D54"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Розбудова громадянського суспільства в Україні зумовлена необхідністю створення державою сприятливих умов для реалізації різноманітних форм демократії участі, налагодження ефективної взаємодії громадськості з органами державної влади та органами місцевого самоврядування.  На місцевому рівні, зокрема і у </w:t>
      </w:r>
      <w:proofErr w:type="spellStart"/>
      <w:r w:rsidRPr="00BB3FCD">
        <w:rPr>
          <w:rFonts w:ascii="PF Square Sans Pro" w:eastAsia="Calibri" w:hAnsi="PF Square Sans Pro" w:cs="Arial"/>
        </w:rPr>
        <w:t>Бродівській</w:t>
      </w:r>
      <w:proofErr w:type="spellEnd"/>
      <w:r w:rsidRPr="00BB3FCD">
        <w:rPr>
          <w:rFonts w:ascii="PF Square Sans Pro" w:eastAsia="Calibri" w:hAnsi="PF Square Sans Pro" w:cs="Arial"/>
        </w:rPr>
        <w:t xml:space="preserve"> громаді існує низка проблем у цій сфері, зокрема: відсутній ефективний громадський контроль за діяльністю органів місцевого самоврядування; недостатньою є практика залучення громадськості до вирішення питань місцевого значення. Більшість неурядових організацій (НУО) не має доступу до державної фінансової підтримки; а їх потенціал не повною мірою використовується органами місцевого самоврядування для надання соціальних та інших суспільно значущих послуг; спостерігається тенденція надання переваги у цій сфері державним і комунальним підприємствам та установам, що не сприяє підвищенню якості послуг та призводить до надмірного зростання бюджетних видатків. Недостатніми є стимули щодо здійснення НУО підприємницької діяльності, спрямованої на вирішення соціальних проблем (соціальне підприємництво), долучення таких організацій до надання соціальних послуг зі сприяння у працевлаштуванні та професійної підготовки соціально вразливих верств населення.</w:t>
      </w:r>
    </w:p>
    <w:p w14:paraId="19C9745F"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На території Бродівської громади наявна значна кількість НУО, деякі з них активно займаються вирішенням конкретних проблем громади, зокрема соціальних. Проте переважна більшість НУО достатньо пасивні, не проводять цілеспрямованої системної роботи та інституційно слабо розвинуті, особливо це стосується організацій у сільських населених пунктах. Активізація громадянського </w:t>
      </w:r>
      <w:r w:rsidRPr="00BB3FCD">
        <w:rPr>
          <w:rFonts w:ascii="PF Square Sans Pro" w:eastAsia="Calibri" w:hAnsi="PF Square Sans Pro" w:cs="Arial"/>
        </w:rPr>
        <w:lastRenderedPageBreak/>
        <w:t>суспільства та залучення його представників до процесу прийняття рішень визначається як вагоме завдання, спрямоване на загальне підвищення ефективності місцевого врядування.</w:t>
      </w:r>
    </w:p>
    <w:p w14:paraId="60820EAA" w14:textId="77777777" w:rsidR="00417A19" w:rsidRPr="00BB3FCD" w:rsidRDefault="00417A19" w:rsidP="005C0757">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b/>
          <w:i/>
        </w:rPr>
        <w:t>Мета стратегічної цілі 4.</w:t>
      </w:r>
      <w:r w:rsidRPr="00BB3FCD">
        <w:rPr>
          <w:rFonts w:ascii="PF Square Sans Pro" w:eastAsia="Calibri" w:hAnsi="PF Square Sans Pro" w:cs="Times New Roman"/>
        </w:rPr>
        <w:t xml:space="preserve"> Підвищення ефективності місцевого самоврядування шляхом забезпечення прозорості і ефективності влади, а також розбудови громадянського суспільства.</w:t>
      </w:r>
    </w:p>
    <w:p w14:paraId="78798BC3" w14:textId="3F5AC55C" w:rsidR="00417A19" w:rsidRPr="00BB3FCD" w:rsidRDefault="00417A19" w:rsidP="005C0757">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ab/>
        <w:t>Мета стратегічної цілі досягається через реалізацію таких операційних цілей:</w:t>
      </w:r>
    </w:p>
    <w:p w14:paraId="69F3A947" w14:textId="77777777" w:rsidR="00417A19" w:rsidRPr="00BB3FCD" w:rsidRDefault="00417A19" w:rsidP="005C0757">
      <w:pPr>
        <w:spacing w:after="0" w:line="276" w:lineRule="auto"/>
        <w:jc w:val="both"/>
        <w:rPr>
          <w:rFonts w:ascii="PF Square Sans Pro" w:eastAsia="Calibri" w:hAnsi="PF Square Sans Pro" w:cs="Times New Roman"/>
        </w:rPr>
      </w:pPr>
    </w:p>
    <w:tbl>
      <w:tblPr>
        <w:tblW w:w="7088"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686"/>
        <w:gridCol w:w="3402"/>
      </w:tblGrid>
      <w:tr w:rsidR="00417A19" w:rsidRPr="00BB3FCD" w14:paraId="579C87A6" w14:textId="77777777" w:rsidTr="00E37BBC">
        <w:trPr>
          <w:trHeight w:val="348"/>
          <w:jc w:val="center"/>
        </w:trPr>
        <w:tc>
          <w:tcPr>
            <w:tcW w:w="3686" w:type="dxa"/>
            <w:shd w:val="clear" w:color="auto" w:fill="auto"/>
            <w:vAlign w:val="center"/>
          </w:tcPr>
          <w:p w14:paraId="43B2094C"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4.1.</w:t>
            </w:r>
          </w:p>
        </w:tc>
        <w:tc>
          <w:tcPr>
            <w:tcW w:w="3402" w:type="dxa"/>
            <w:shd w:val="clear" w:color="auto" w:fill="auto"/>
            <w:vAlign w:val="center"/>
          </w:tcPr>
          <w:p w14:paraId="201B6FCB" w14:textId="77777777" w:rsidR="00417A19" w:rsidRPr="00BB3FCD" w:rsidRDefault="00417A19" w:rsidP="005C0757">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Операційна ціль 4.2</w:t>
            </w:r>
          </w:p>
        </w:tc>
      </w:tr>
      <w:tr w:rsidR="00417A19" w:rsidRPr="00BB3FCD" w14:paraId="45B498B4" w14:textId="77777777" w:rsidTr="00E37BBC">
        <w:trPr>
          <w:trHeight w:val="703"/>
          <w:jc w:val="center"/>
        </w:trPr>
        <w:tc>
          <w:tcPr>
            <w:tcW w:w="3686" w:type="dxa"/>
            <w:shd w:val="clear" w:color="auto" w:fill="auto"/>
            <w:vAlign w:val="center"/>
          </w:tcPr>
          <w:p w14:paraId="2B0CE165"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Прозора і ефективна влада</w:t>
            </w:r>
          </w:p>
        </w:tc>
        <w:tc>
          <w:tcPr>
            <w:tcW w:w="3402" w:type="dxa"/>
            <w:shd w:val="clear" w:color="auto" w:fill="auto"/>
            <w:vAlign w:val="center"/>
          </w:tcPr>
          <w:p w14:paraId="282F9D5C" w14:textId="77777777" w:rsidR="00417A19" w:rsidRPr="00BB3FCD" w:rsidRDefault="00417A19" w:rsidP="005C0757">
            <w:pPr>
              <w:spacing w:after="0" w:line="276" w:lineRule="auto"/>
              <w:jc w:val="center"/>
              <w:rPr>
                <w:rFonts w:ascii="PF Square Sans Pro" w:eastAsia="Calibri" w:hAnsi="PF Square Sans Pro" w:cs="Times New Roman"/>
              </w:rPr>
            </w:pPr>
            <w:r w:rsidRPr="00BB3FCD">
              <w:rPr>
                <w:rFonts w:ascii="PF Square Sans Pro" w:eastAsia="Calibri" w:hAnsi="PF Square Sans Pro" w:cs="Times New Roman"/>
              </w:rPr>
              <w:t>Активні громадяни</w:t>
            </w:r>
          </w:p>
        </w:tc>
      </w:tr>
    </w:tbl>
    <w:p w14:paraId="3C5319C4"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p w14:paraId="5B104F04"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b/>
          <w:i/>
        </w:rPr>
      </w:pPr>
      <w:r w:rsidRPr="00BB3FCD">
        <w:rPr>
          <w:rFonts w:ascii="PF Square Sans Pro" w:eastAsia="Calibri" w:hAnsi="PF Square Sans Pro" w:cs="Arial"/>
          <w:b/>
          <w:i/>
        </w:rPr>
        <w:t>Взаємозв’язок з іншими стратегічними цілями</w:t>
      </w:r>
    </w:p>
    <w:p w14:paraId="1BB42BFD" w14:textId="0FA8817A"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 xml:space="preserve">Стратегічна ціль 4. Ефективне врядування є наскрізною і є визначальною для якісного виконання інших стратегічних цілей. Щодо стратегічної </w:t>
      </w:r>
      <w:r w:rsidRPr="00BB3FCD">
        <w:rPr>
          <w:rFonts w:ascii="PF Square Sans Pro" w:eastAsia="Calibri" w:hAnsi="PF Square Sans Pro" w:cs="Arial"/>
          <w:i/>
        </w:rPr>
        <w:t>цілі 1. Конкурентоздатна та інноваційна економіка</w:t>
      </w:r>
      <w:r w:rsidRPr="00BB3FCD">
        <w:rPr>
          <w:rFonts w:ascii="PF Square Sans Pro" w:eastAsia="Calibri" w:hAnsi="PF Square Sans Pro" w:cs="Arial"/>
        </w:rPr>
        <w:t xml:space="preserve"> особливої ваги набувають такі завдання як: формування інвестиційної політики громади, промоція економічних можливостей громади, підтримка сільських виробників, розвиток інфраструктури підтримки бізнесу, </w:t>
      </w:r>
      <w:proofErr w:type="spellStart"/>
      <w:r w:rsidRPr="00BB3FCD">
        <w:rPr>
          <w:rFonts w:ascii="PF Square Sans Pro" w:eastAsia="Calibri" w:hAnsi="PF Square Sans Pro" w:cs="Arial"/>
        </w:rPr>
        <w:t>популяризаця</w:t>
      </w:r>
      <w:proofErr w:type="spellEnd"/>
      <w:r w:rsidRPr="00BB3FCD">
        <w:rPr>
          <w:rFonts w:ascii="PF Square Sans Pro" w:eastAsia="Calibri" w:hAnsi="PF Square Sans Pro" w:cs="Arial"/>
        </w:rPr>
        <w:t xml:space="preserve"> туристичного потенціалу громади в Україні та за кордоном.</w:t>
      </w:r>
    </w:p>
    <w:p w14:paraId="6A085316"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Ефективна реалізація завдань стратегічних </w:t>
      </w:r>
      <w:r w:rsidRPr="00BB3FCD">
        <w:rPr>
          <w:rFonts w:ascii="PF Square Sans Pro" w:eastAsia="Calibri" w:hAnsi="PF Square Sans Pro" w:cs="Arial"/>
          <w:i/>
        </w:rPr>
        <w:t>цілей 2. Розвиток людського капіталу та 3. Територія комфортного і безпечного життя</w:t>
      </w:r>
      <w:r w:rsidRPr="00BB3FCD">
        <w:rPr>
          <w:rFonts w:ascii="PF Square Sans Pro" w:eastAsia="Calibri" w:hAnsi="PF Square Sans Pro" w:cs="Arial"/>
        </w:rPr>
        <w:t xml:space="preserve"> не можлива без запровадження дієвої системи управління громадою, ефективних механізмів партнерства громадян, влади і бізнесу та їх впливу на прийняття управлінських рішень.</w:t>
      </w:r>
    </w:p>
    <w:p w14:paraId="5C686C73"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b/>
          <w:i/>
        </w:rPr>
      </w:pPr>
    </w:p>
    <w:p w14:paraId="2D15627A" w14:textId="77777777" w:rsidR="00417A19" w:rsidRPr="00BB3FCD" w:rsidRDefault="00417A19" w:rsidP="005C0757">
      <w:pPr>
        <w:shd w:val="clear" w:color="auto" w:fill="FFF2CC" w:themeFill="accent4" w:themeFillTint="33"/>
        <w:spacing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4.1. Прозора і ефективна влада</w:t>
      </w:r>
    </w:p>
    <w:p w14:paraId="286FAEF9" w14:textId="13DBACCC"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r>
      <w:r w:rsidRPr="00BB3FCD">
        <w:rPr>
          <w:rFonts w:ascii="PF Square Sans Pro" w:eastAsia="Calibri" w:hAnsi="PF Square Sans Pro" w:cs="Arial"/>
        </w:rPr>
        <w:tab/>
      </w:r>
      <w:r w:rsidRPr="00BB3FCD">
        <w:rPr>
          <w:rFonts w:ascii="PF Square Sans Pro" w:eastAsia="Calibri" w:hAnsi="PF Square Sans Pro" w:cs="Arial"/>
        </w:rPr>
        <w:tab/>
        <w:t xml:space="preserve">Євроінтеграційні процеси що відбуваються в Україні протягом останніх років та зріст кількості коштів міжнародної технічної допомоги, яка надходить від розвинутих демократій ЄС та США, певною мірою спричиняють тиск на державну систему, орієнтуючи її в сторону більшої демократизації, децентралізації, боротьби з внутрішньою корупцією та загальну модернізацію своїх технологій, структур та підходів. Ряд реформ на національному рівні державного управління спричиняють зміни і на регіональному, і на місцевому рівнях. </w:t>
      </w:r>
    </w:p>
    <w:p w14:paraId="5F985953"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Наявна система управління </w:t>
      </w:r>
      <w:proofErr w:type="spellStart"/>
      <w:r w:rsidRPr="00BB3FCD">
        <w:rPr>
          <w:rFonts w:ascii="PF Square Sans Pro" w:eastAsia="Calibri" w:hAnsi="PF Square Sans Pro" w:cs="Arial"/>
        </w:rPr>
        <w:t>Бродівською</w:t>
      </w:r>
      <w:proofErr w:type="spellEnd"/>
      <w:r w:rsidRPr="00BB3FCD">
        <w:rPr>
          <w:rFonts w:ascii="PF Square Sans Pro" w:eastAsia="Calibri" w:hAnsi="PF Square Sans Pro" w:cs="Arial"/>
        </w:rPr>
        <w:t xml:space="preserve"> громадою в значній мірі відповідає системі, які була ефективна для управління містом. Сьогодні, в умовах громади зі значними сільськими територіями виникає потреба переосмислити наявну структуру управління, а також модернізувати діючі технології і підходи. Вдосконалення управління буде мати значний позитивний вплив як на ефективність функціонування Бродівської міської ради, так і на якість прийнятих нею рішень, а також сприятиме посиленню участі громадськості в управлінні та кращому залученню в громаду інвестицій та коштів міжнародної технічної допомоги. </w:t>
      </w:r>
    </w:p>
    <w:p w14:paraId="72A7C14E"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Одним з найважливіших елементів загальної ефективності влади є якість надання та доступність публічних послуг. Швидкість отримання адміністративних послуг часто служить головним критерієм оцінки ефективності влади переважною більшістю мешканців. Якість та доступність відповідних адміністративних послуг також підвищують  ефективність підприємництва, покращують інвестиційну привабливість громади.</w:t>
      </w:r>
    </w:p>
    <w:p w14:paraId="28AFCCB7"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 межах операційної цілі «Прозора і ефективна влада» визначено наступні стратегічні завдання: «Удосконалення системи управління громадою» та «Покращення якості надання публічних послуг».</w:t>
      </w:r>
    </w:p>
    <w:p w14:paraId="63B42141"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7796"/>
      </w:tblGrid>
      <w:tr w:rsidR="00417A19" w:rsidRPr="00BB3FCD" w14:paraId="2F606894" w14:textId="77777777" w:rsidTr="00E37BBC">
        <w:trPr>
          <w:trHeight w:val="174"/>
        </w:trPr>
        <w:tc>
          <w:tcPr>
            <w:tcW w:w="2694" w:type="dxa"/>
            <w:vAlign w:val="center"/>
          </w:tcPr>
          <w:p w14:paraId="106CB38D"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7796" w:type="dxa"/>
            <w:vAlign w:val="center"/>
          </w:tcPr>
          <w:p w14:paraId="3530E225"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Потенційно можливі сфери реалізації проєктів</w:t>
            </w:r>
          </w:p>
        </w:tc>
      </w:tr>
      <w:tr w:rsidR="00417A19" w:rsidRPr="00BB3FCD" w14:paraId="58942A9C" w14:textId="77777777" w:rsidTr="00E37BBC">
        <w:trPr>
          <w:trHeight w:val="174"/>
        </w:trPr>
        <w:tc>
          <w:tcPr>
            <w:tcW w:w="2694" w:type="dxa"/>
          </w:tcPr>
          <w:p w14:paraId="2098C604" w14:textId="77777777" w:rsidR="00417A19" w:rsidRPr="00BB3FCD" w:rsidRDefault="00417A19" w:rsidP="0001651D">
            <w:pPr>
              <w:spacing w:after="0" w:line="276" w:lineRule="auto"/>
              <w:rPr>
                <w:rFonts w:ascii="PF Square Sans Pro" w:hAnsi="PF Square Sans Pro"/>
              </w:rPr>
            </w:pPr>
            <w:r w:rsidRPr="00BB3FCD">
              <w:rPr>
                <w:rFonts w:ascii="PF Square Sans Pro" w:hAnsi="PF Square Sans Pro"/>
              </w:rPr>
              <w:t xml:space="preserve">4.1.1.Удосконалення </w:t>
            </w:r>
            <w:r w:rsidRPr="00BB3FCD">
              <w:rPr>
                <w:rFonts w:ascii="PF Square Sans Pro" w:hAnsi="PF Square Sans Pro"/>
              </w:rPr>
              <w:lastRenderedPageBreak/>
              <w:t>системи управління громадою</w:t>
            </w:r>
          </w:p>
        </w:tc>
        <w:tc>
          <w:tcPr>
            <w:tcW w:w="7796" w:type="dxa"/>
          </w:tcPr>
          <w:p w14:paraId="1FF14F89"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lastRenderedPageBreak/>
              <w:t>Забезпечення</w:t>
            </w:r>
            <w:proofErr w:type="spellEnd"/>
            <w:r w:rsidRPr="0001651D">
              <w:rPr>
                <w:rFonts w:ascii="PF Square Sans Pro" w:hAnsi="PF Square Sans Pro"/>
              </w:rPr>
              <w:t xml:space="preserve"> </w:t>
            </w:r>
            <w:proofErr w:type="spellStart"/>
            <w:r w:rsidRPr="0001651D">
              <w:rPr>
                <w:rFonts w:ascii="PF Square Sans Pro" w:hAnsi="PF Square Sans Pro"/>
              </w:rPr>
              <w:t>пріоритетного</w:t>
            </w:r>
            <w:proofErr w:type="spellEnd"/>
            <w:r w:rsidRPr="0001651D">
              <w:rPr>
                <w:rFonts w:ascii="PF Square Sans Pro" w:hAnsi="PF Square Sans Pro"/>
              </w:rPr>
              <w:t xml:space="preserve"> </w:t>
            </w:r>
            <w:proofErr w:type="spellStart"/>
            <w:r w:rsidRPr="0001651D">
              <w:rPr>
                <w:rFonts w:ascii="PF Square Sans Pro" w:hAnsi="PF Square Sans Pro"/>
              </w:rPr>
              <w:t>впровадження</w:t>
            </w:r>
            <w:proofErr w:type="spellEnd"/>
            <w:r w:rsidRPr="0001651D">
              <w:rPr>
                <w:rFonts w:ascii="PF Square Sans Pro" w:hAnsi="PF Square Sans Pro"/>
              </w:rPr>
              <w:t xml:space="preserve"> та </w:t>
            </w:r>
            <w:proofErr w:type="spellStart"/>
            <w:r w:rsidRPr="0001651D">
              <w:rPr>
                <w:rFonts w:ascii="PF Square Sans Pro" w:hAnsi="PF Square Sans Pro"/>
              </w:rPr>
              <w:t>розвиток</w:t>
            </w:r>
            <w:proofErr w:type="spellEnd"/>
            <w:r w:rsidRPr="0001651D">
              <w:rPr>
                <w:rFonts w:ascii="PF Square Sans Pro" w:hAnsi="PF Square Sans Pro"/>
              </w:rPr>
              <w:t xml:space="preserve"> </w:t>
            </w:r>
            <w:proofErr w:type="spellStart"/>
            <w:r w:rsidRPr="0001651D">
              <w:rPr>
                <w:rFonts w:ascii="PF Square Sans Pro" w:hAnsi="PF Square Sans Pro"/>
              </w:rPr>
              <w:t>системи</w:t>
            </w:r>
            <w:proofErr w:type="spellEnd"/>
            <w:r w:rsidRPr="0001651D">
              <w:rPr>
                <w:rFonts w:ascii="PF Square Sans Pro" w:hAnsi="PF Square Sans Pro"/>
              </w:rPr>
              <w:t xml:space="preserve"> </w:t>
            </w:r>
            <w:proofErr w:type="spellStart"/>
            <w:r w:rsidRPr="0001651D">
              <w:rPr>
                <w:rFonts w:ascii="PF Square Sans Pro" w:hAnsi="PF Square Sans Pro"/>
              </w:rPr>
              <w:lastRenderedPageBreak/>
              <w:t>електронного</w:t>
            </w:r>
            <w:proofErr w:type="spellEnd"/>
            <w:r w:rsidRPr="0001651D">
              <w:rPr>
                <w:rFonts w:ascii="PF Square Sans Pro" w:hAnsi="PF Square Sans Pro"/>
              </w:rPr>
              <w:t xml:space="preserve"> </w:t>
            </w:r>
            <w:proofErr w:type="spellStart"/>
            <w:r w:rsidRPr="0001651D">
              <w:rPr>
                <w:rFonts w:ascii="PF Square Sans Pro" w:hAnsi="PF Square Sans Pro"/>
              </w:rPr>
              <w:t>документообігу</w:t>
            </w:r>
            <w:proofErr w:type="spellEnd"/>
            <w:r w:rsidRPr="0001651D">
              <w:rPr>
                <w:rFonts w:ascii="PF Square Sans Pro" w:hAnsi="PF Square Sans Pro"/>
              </w:rPr>
              <w:t xml:space="preserve"> в роботу </w:t>
            </w:r>
            <w:proofErr w:type="spellStart"/>
            <w:r w:rsidRPr="0001651D">
              <w:rPr>
                <w:rFonts w:ascii="PF Square Sans Pro" w:hAnsi="PF Square Sans Pro"/>
              </w:rPr>
              <w:t>виконавчого</w:t>
            </w:r>
            <w:proofErr w:type="spellEnd"/>
            <w:r w:rsidRPr="0001651D">
              <w:rPr>
                <w:rFonts w:ascii="PF Square Sans Pro" w:hAnsi="PF Square Sans Pro"/>
              </w:rPr>
              <w:t xml:space="preserve"> </w:t>
            </w:r>
            <w:proofErr w:type="spellStart"/>
            <w:r w:rsidRPr="0001651D">
              <w:rPr>
                <w:rFonts w:ascii="PF Square Sans Pro" w:hAnsi="PF Square Sans Pro"/>
              </w:rPr>
              <w:t>комітету</w:t>
            </w:r>
            <w:proofErr w:type="spellEnd"/>
            <w:r w:rsidRPr="0001651D">
              <w:rPr>
                <w:rFonts w:ascii="PF Square Sans Pro" w:hAnsi="PF Square Sans Pro"/>
              </w:rPr>
              <w:t xml:space="preserve"> та </w:t>
            </w:r>
            <w:proofErr w:type="spellStart"/>
            <w:r w:rsidRPr="0001651D">
              <w:rPr>
                <w:rFonts w:ascii="PF Square Sans Pro" w:hAnsi="PF Square Sans Pro"/>
              </w:rPr>
              <w:t>депутатського</w:t>
            </w:r>
            <w:proofErr w:type="spellEnd"/>
            <w:r w:rsidRPr="0001651D">
              <w:rPr>
                <w:rFonts w:ascii="PF Square Sans Pro" w:hAnsi="PF Square Sans Pro"/>
              </w:rPr>
              <w:t xml:space="preserve"> корпусу</w:t>
            </w:r>
          </w:p>
          <w:p w14:paraId="07850A92"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Модернізація</w:t>
            </w:r>
            <w:proofErr w:type="spellEnd"/>
            <w:r w:rsidRPr="0001651D">
              <w:rPr>
                <w:rFonts w:ascii="PF Square Sans Pro" w:hAnsi="PF Square Sans Pro"/>
              </w:rPr>
              <w:t xml:space="preserve"> </w:t>
            </w:r>
            <w:proofErr w:type="spellStart"/>
            <w:r w:rsidRPr="0001651D">
              <w:rPr>
                <w:rFonts w:ascii="PF Square Sans Pro" w:hAnsi="PF Square Sans Pro"/>
              </w:rPr>
              <w:t>офіційного</w:t>
            </w:r>
            <w:proofErr w:type="spellEnd"/>
            <w:r w:rsidRPr="0001651D">
              <w:rPr>
                <w:rFonts w:ascii="PF Square Sans Pro" w:hAnsi="PF Square Sans Pro"/>
              </w:rPr>
              <w:t xml:space="preserve"> порталу Бродівської </w:t>
            </w:r>
            <w:proofErr w:type="spellStart"/>
            <w:r w:rsidRPr="0001651D">
              <w:rPr>
                <w:rFonts w:ascii="PF Square Sans Pro" w:hAnsi="PF Square Sans Pro"/>
              </w:rPr>
              <w:t>громади</w:t>
            </w:r>
            <w:proofErr w:type="spellEnd"/>
            <w:r w:rsidRPr="0001651D">
              <w:rPr>
                <w:rFonts w:ascii="PF Square Sans Pro" w:hAnsi="PF Square Sans Pro"/>
              </w:rPr>
              <w:t xml:space="preserve"> та </w:t>
            </w:r>
            <w:proofErr w:type="spellStart"/>
            <w:r w:rsidRPr="0001651D">
              <w:rPr>
                <w:rFonts w:ascii="PF Square Sans Pro" w:hAnsi="PF Square Sans Pro"/>
              </w:rPr>
              <w:t>активізація</w:t>
            </w:r>
            <w:proofErr w:type="spellEnd"/>
            <w:r w:rsidRPr="0001651D">
              <w:rPr>
                <w:rFonts w:ascii="PF Square Sans Pro" w:hAnsi="PF Square Sans Pro"/>
              </w:rPr>
              <w:t xml:space="preserve"> </w:t>
            </w:r>
            <w:proofErr w:type="spellStart"/>
            <w:r w:rsidRPr="0001651D">
              <w:rPr>
                <w:rFonts w:ascii="PF Square Sans Pro" w:hAnsi="PF Square Sans Pro"/>
              </w:rPr>
              <w:t>присутності</w:t>
            </w:r>
            <w:proofErr w:type="spellEnd"/>
            <w:r w:rsidRPr="0001651D">
              <w:rPr>
                <w:rFonts w:ascii="PF Square Sans Pro" w:hAnsi="PF Square Sans Pro"/>
              </w:rPr>
              <w:t xml:space="preserve"> у </w:t>
            </w:r>
            <w:proofErr w:type="spellStart"/>
            <w:r w:rsidRPr="0001651D">
              <w:rPr>
                <w:rFonts w:ascii="PF Square Sans Pro" w:hAnsi="PF Square Sans Pro"/>
              </w:rPr>
              <w:t>соціальних</w:t>
            </w:r>
            <w:proofErr w:type="spellEnd"/>
            <w:r w:rsidRPr="0001651D">
              <w:rPr>
                <w:rFonts w:ascii="PF Square Sans Pro" w:hAnsi="PF Square Sans Pro"/>
              </w:rPr>
              <w:t xml:space="preserve"> мережах - </w:t>
            </w:r>
            <w:proofErr w:type="spellStart"/>
            <w:r w:rsidRPr="0001651D">
              <w:rPr>
                <w:rFonts w:ascii="PF Square Sans Pro" w:hAnsi="PF Square Sans Pro"/>
              </w:rPr>
              <w:t>Facebook</w:t>
            </w:r>
            <w:proofErr w:type="spellEnd"/>
            <w:r w:rsidRPr="0001651D">
              <w:rPr>
                <w:rFonts w:ascii="PF Square Sans Pro" w:hAnsi="PF Square Sans Pro"/>
              </w:rPr>
              <w:t xml:space="preserve">, </w:t>
            </w:r>
            <w:proofErr w:type="spellStart"/>
            <w:r w:rsidRPr="0001651D">
              <w:rPr>
                <w:rFonts w:ascii="PF Square Sans Pro" w:hAnsi="PF Square Sans Pro"/>
              </w:rPr>
              <w:t>Twitter</w:t>
            </w:r>
            <w:proofErr w:type="spellEnd"/>
            <w:r w:rsidRPr="0001651D">
              <w:rPr>
                <w:rFonts w:ascii="PF Square Sans Pro" w:hAnsi="PF Square Sans Pro"/>
              </w:rPr>
              <w:t xml:space="preserve">, </w:t>
            </w:r>
            <w:proofErr w:type="spellStart"/>
            <w:r w:rsidRPr="0001651D">
              <w:rPr>
                <w:rFonts w:ascii="PF Square Sans Pro" w:hAnsi="PF Square Sans Pro"/>
              </w:rPr>
              <w:t>Google</w:t>
            </w:r>
            <w:proofErr w:type="spellEnd"/>
            <w:r w:rsidRPr="0001651D">
              <w:rPr>
                <w:rFonts w:ascii="PF Square Sans Pro" w:hAnsi="PF Square Sans Pro"/>
              </w:rPr>
              <w:t xml:space="preserve">+ та </w:t>
            </w:r>
            <w:proofErr w:type="spellStart"/>
            <w:r w:rsidRPr="0001651D">
              <w:rPr>
                <w:rFonts w:ascii="PF Square Sans Pro" w:hAnsi="PF Square Sans Pro"/>
              </w:rPr>
              <w:t>Instagram</w:t>
            </w:r>
            <w:proofErr w:type="spellEnd"/>
            <w:r w:rsidRPr="0001651D">
              <w:rPr>
                <w:rFonts w:ascii="PF Square Sans Pro" w:hAnsi="PF Square Sans Pro"/>
              </w:rPr>
              <w:t>.</w:t>
            </w:r>
          </w:p>
          <w:p w14:paraId="15F347AD"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Забезпечення</w:t>
            </w:r>
            <w:proofErr w:type="spellEnd"/>
            <w:r w:rsidRPr="0001651D">
              <w:rPr>
                <w:rFonts w:ascii="PF Square Sans Pro" w:hAnsi="PF Square Sans Pro"/>
              </w:rPr>
              <w:t xml:space="preserve"> </w:t>
            </w:r>
            <w:proofErr w:type="spellStart"/>
            <w:r w:rsidRPr="0001651D">
              <w:rPr>
                <w:rFonts w:ascii="PF Square Sans Pro" w:hAnsi="PF Square Sans Pro"/>
              </w:rPr>
              <w:t>доступності</w:t>
            </w:r>
            <w:proofErr w:type="spellEnd"/>
            <w:r w:rsidRPr="0001651D">
              <w:rPr>
                <w:rFonts w:ascii="PF Square Sans Pro" w:hAnsi="PF Square Sans Pro"/>
              </w:rPr>
              <w:t xml:space="preserve">, у тому </w:t>
            </w:r>
            <w:proofErr w:type="spellStart"/>
            <w:r w:rsidRPr="0001651D">
              <w:rPr>
                <w:rFonts w:ascii="PF Square Sans Pro" w:hAnsi="PF Square Sans Pro"/>
              </w:rPr>
              <w:t>числі</w:t>
            </w:r>
            <w:proofErr w:type="spellEnd"/>
            <w:r w:rsidRPr="0001651D">
              <w:rPr>
                <w:rFonts w:ascii="PF Square Sans Pro" w:hAnsi="PF Square Sans Pro"/>
              </w:rPr>
              <w:t xml:space="preserve"> </w:t>
            </w:r>
            <w:proofErr w:type="spellStart"/>
            <w:r w:rsidRPr="0001651D">
              <w:rPr>
                <w:rFonts w:ascii="PF Square Sans Pro" w:hAnsi="PF Square Sans Pro"/>
              </w:rPr>
              <w:t>осіб</w:t>
            </w:r>
            <w:proofErr w:type="spellEnd"/>
            <w:r w:rsidRPr="0001651D">
              <w:rPr>
                <w:rFonts w:ascii="PF Square Sans Pro" w:hAnsi="PF Square Sans Pro"/>
              </w:rPr>
              <w:t xml:space="preserve"> з </w:t>
            </w:r>
            <w:proofErr w:type="spellStart"/>
            <w:r w:rsidRPr="0001651D">
              <w:rPr>
                <w:rFonts w:ascii="PF Square Sans Pro" w:hAnsi="PF Square Sans Pro"/>
              </w:rPr>
              <w:t>інвалідністю</w:t>
            </w:r>
            <w:proofErr w:type="spellEnd"/>
            <w:r w:rsidRPr="0001651D">
              <w:rPr>
                <w:rFonts w:ascii="PF Square Sans Pro" w:hAnsi="PF Square Sans Pro"/>
              </w:rPr>
              <w:t xml:space="preserve">, </w:t>
            </w:r>
            <w:proofErr w:type="spellStart"/>
            <w:r w:rsidRPr="0001651D">
              <w:rPr>
                <w:rFonts w:ascii="PF Square Sans Pro" w:hAnsi="PF Square Sans Pro"/>
              </w:rPr>
              <w:t>офіційного</w:t>
            </w:r>
            <w:proofErr w:type="spellEnd"/>
            <w:r w:rsidRPr="0001651D">
              <w:rPr>
                <w:rFonts w:ascii="PF Square Sans Pro" w:hAnsi="PF Square Sans Pro"/>
              </w:rPr>
              <w:t xml:space="preserve"> веб-сайту, </w:t>
            </w:r>
            <w:proofErr w:type="spellStart"/>
            <w:r w:rsidRPr="0001651D">
              <w:rPr>
                <w:rFonts w:ascii="PF Square Sans Pro" w:hAnsi="PF Square Sans Pro"/>
              </w:rPr>
              <w:t>реєстрів</w:t>
            </w:r>
            <w:proofErr w:type="spellEnd"/>
            <w:r w:rsidRPr="0001651D">
              <w:rPr>
                <w:rFonts w:ascii="PF Square Sans Pro" w:hAnsi="PF Square Sans Pro"/>
              </w:rPr>
              <w:t xml:space="preserve">, </w:t>
            </w:r>
            <w:proofErr w:type="spellStart"/>
            <w:r w:rsidRPr="0001651D">
              <w:rPr>
                <w:rFonts w:ascii="PF Square Sans Pro" w:hAnsi="PF Square Sans Pro"/>
              </w:rPr>
              <w:t>інших</w:t>
            </w:r>
            <w:proofErr w:type="spellEnd"/>
            <w:r w:rsidRPr="0001651D">
              <w:rPr>
                <w:rFonts w:ascii="PF Square Sans Pro" w:hAnsi="PF Square Sans Pro"/>
              </w:rPr>
              <w:t xml:space="preserve"> </w:t>
            </w:r>
            <w:proofErr w:type="spellStart"/>
            <w:r w:rsidRPr="0001651D">
              <w:rPr>
                <w:rFonts w:ascii="PF Square Sans Pro" w:hAnsi="PF Square Sans Pro"/>
              </w:rPr>
              <w:t>ресурсів</w:t>
            </w:r>
            <w:proofErr w:type="spellEnd"/>
            <w:r w:rsidRPr="0001651D">
              <w:rPr>
                <w:rFonts w:ascii="PF Square Sans Pro" w:hAnsi="PF Square Sans Pro"/>
              </w:rPr>
              <w:t xml:space="preserve"> і </w:t>
            </w:r>
            <w:proofErr w:type="spellStart"/>
            <w:r w:rsidRPr="0001651D">
              <w:rPr>
                <w:rFonts w:ascii="PF Square Sans Pro" w:hAnsi="PF Square Sans Pro"/>
              </w:rPr>
              <w:t>електронних</w:t>
            </w:r>
            <w:proofErr w:type="spellEnd"/>
            <w:r w:rsidRPr="0001651D">
              <w:rPr>
                <w:rFonts w:ascii="PF Square Sans Pro" w:hAnsi="PF Square Sans Pro"/>
              </w:rPr>
              <w:t xml:space="preserve"> </w:t>
            </w:r>
            <w:proofErr w:type="spellStart"/>
            <w:r w:rsidRPr="0001651D">
              <w:rPr>
                <w:rFonts w:ascii="PF Square Sans Pro" w:hAnsi="PF Square Sans Pro"/>
              </w:rPr>
              <w:t>послуг</w:t>
            </w:r>
            <w:proofErr w:type="spellEnd"/>
            <w:r w:rsidRPr="0001651D">
              <w:rPr>
                <w:rFonts w:ascii="PF Square Sans Pro" w:hAnsi="PF Square Sans Pro"/>
              </w:rPr>
              <w:t xml:space="preserve">, доступ до </w:t>
            </w:r>
            <w:proofErr w:type="spellStart"/>
            <w:r w:rsidRPr="0001651D">
              <w:rPr>
                <w:rFonts w:ascii="PF Square Sans Pro" w:hAnsi="PF Square Sans Pro"/>
              </w:rPr>
              <w:t>яких</w:t>
            </w:r>
            <w:proofErr w:type="spellEnd"/>
            <w:r w:rsidRPr="0001651D">
              <w:rPr>
                <w:rFonts w:ascii="PF Square Sans Pro" w:hAnsi="PF Square Sans Pro"/>
              </w:rPr>
              <w:t xml:space="preserve"> </w:t>
            </w:r>
            <w:proofErr w:type="spellStart"/>
            <w:r w:rsidRPr="0001651D">
              <w:rPr>
                <w:rFonts w:ascii="PF Square Sans Pro" w:hAnsi="PF Square Sans Pro"/>
              </w:rPr>
              <w:t>забезпечується</w:t>
            </w:r>
            <w:proofErr w:type="spellEnd"/>
            <w:r w:rsidRPr="0001651D">
              <w:rPr>
                <w:rFonts w:ascii="PF Square Sans Pro" w:hAnsi="PF Square Sans Pro"/>
              </w:rPr>
              <w:t xml:space="preserve"> через </w:t>
            </w:r>
            <w:proofErr w:type="spellStart"/>
            <w:r w:rsidRPr="0001651D">
              <w:rPr>
                <w:rFonts w:ascii="PF Square Sans Pro" w:hAnsi="PF Square Sans Pro"/>
              </w:rPr>
              <w:t>Інтернет</w:t>
            </w:r>
            <w:proofErr w:type="spellEnd"/>
          </w:p>
          <w:p w14:paraId="31117A03"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Сприяння</w:t>
            </w:r>
            <w:proofErr w:type="spellEnd"/>
            <w:r w:rsidRPr="0001651D">
              <w:rPr>
                <w:rFonts w:ascii="PF Square Sans Pro" w:hAnsi="PF Square Sans Pro"/>
              </w:rPr>
              <w:t xml:space="preserve"> </w:t>
            </w:r>
            <w:proofErr w:type="spellStart"/>
            <w:r w:rsidRPr="0001651D">
              <w:rPr>
                <w:rFonts w:ascii="PF Square Sans Pro" w:hAnsi="PF Square Sans Pro"/>
              </w:rPr>
              <w:t>створенню</w:t>
            </w:r>
            <w:proofErr w:type="spellEnd"/>
            <w:r w:rsidRPr="0001651D">
              <w:rPr>
                <w:rFonts w:ascii="PF Square Sans Pro" w:hAnsi="PF Square Sans Pro"/>
              </w:rPr>
              <w:t xml:space="preserve"> </w:t>
            </w:r>
            <w:proofErr w:type="spellStart"/>
            <w:r w:rsidRPr="0001651D">
              <w:rPr>
                <w:rFonts w:ascii="PF Square Sans Pro" w:hAnsi="PF Square Sans Pro"/>
              </w:rPr>
              <w:t>електронних</w:t>
            </w:r>
            <w:proofErr w:type="spellEnd"/>
            <w:r w:rsidRPr="0001651D">
              <w:rPr>
                <w:rFonts w:ascii="PF Square Sans Pro" w:hAnsi="PF Square Sans Pro"/>
              </w:rPr>
              <w:t xml:space="preserve"> </w:t>
            </w:r>
            <w:proofErr w:type="spellStart"/>
            <w:r w:rsidRPr="0001651D">
              <w:rPr>
                <w:rFonts w:ascii="PF Square Sans Pro" w:hAnsi="PF Square Sans Pro"/>
              </w:rPr>
              <w:t>комунальних</w:t>
            </w:r>
            <w:proofErr w:type="spellEnd"/>
            <w:r w:rsidRPr="0001651D">
              <w:rPr>
                <w:rFonts w:ascii="PF Square Sans Pro" w:hAnsi="PF Square Sans Pro"/>
              </w:rPr>
              <w:t xml:space="preserve"> </w:t>
            </w:r>
            <w:proofErr w:type="spellStart"/>
            <w:r w:rsidRPr="0001651D">
              <w:rPr>
                <w:rFonts w:ascii="PF Square Sans Pro" w:hAnsi="PF Square Sans Pro"/>
              </w:rPr>
              <w:t>архівів</w:t>
            </w:r>
            <w:proofErr w:type="spellEnd"/>
          </w:p>
          <w:p w14:paraId="0682877B"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Підвищення</w:t>
            </w:r>
            <w:proofErr w:type="spellEnd"/>
            <w:r w:rsidRPr="0001651D">
              <w:rPr>
                <w:rFonts w:ascii="PF Square Sans Pro" w:hAnsi="PF Square Sans Pro"/>
              </w:rPr>
              <w:t xml:space="preserve"> </w:t>
            </w:r>
            <w:proofErr w:type="spellStart"/>
            <w:r w:rsidRPr="0001651D">
              <w:rPr>
                <w:rFonts w:ascii="PF Square Sans Pro" w:hAnsi="PF Square Sans Pro"/>
              </w:rPr>
              <w:t>ефективності</w:t>
            </w:r>
            <w:proofErr w:type="spellEnd"/>
            <w:r w:rsidRPr="0001651D">
              <w:rPr>
                <w:rFonts w:ascii="PF Square Sans Pro" w:hAnsi="PF Square Sans Pro"/>
              </w:rPr>
              <w:t xml:space="preserve"> </w:t>
            </w:r>
            <w:proofErr w:type="spellStart"/>
            <w:r w:rsidRPr="0001651D">
              <w:rPr>
                <w:rFonts w:ascii="PF Square Sans Pro" w:hAnsi="PF Square Sans Pro"/>
              </w:rPr>
              <w:t>роботи</w:t>
            </w:r>
            <w:proofErr w:type="spellEnd"/>
            <w:r w:rsidRPr="0001651D">
              <w:rPr>
                <w:rFonts w:ascii="PF Square Sans Pro" w:hAnsi="PF Square Sans Pro"/>
              </w:rPr>
              <w:t xml:space="preserve"> </w:t>
            </w:r>
            <w:proofErr w:type="spellStart"/>
            <w:r w:rsidRPr="0001651D">
              <w:rPr>
                <w:rFonts w:ascii="PF Square Sans Pro" w:hAnsi="PF Square Sans Pro"/>
              </w:rPr>
              <w:t>громадських</w:t>
            </w:r>
            <w:proofErr w:type="spellEnd"/>
            <w:r w:rsidRPr="0001651D">
              <w:rPr>
                <w:rFonts w:ascii="PF Square Sans Pro" w:hAnsi="PF Square Sans Pro"/>
              </w:rPr>
              <w:t xml:space="preserve"> консультативно-</w:t>
            </w:r>
            <w:proofErr w:type="spellStart"/>
            <w:r w:rsidRPr="0001651D">
              <w:rPr>
                <w:rFonts w:ascii="PF Square Sans Pro" w:hAnsi="PF Square Sans Pro"/>
              </w:rPr>
              <w:t>дорадчих</w:t>
            </w:r>
            <w:proofErr w:type="spellEnd"/>
            <w:r w:rsidRPr="0001651D">
              <w:rPr>
                <w:rFonts w:ascii="PF Square Sans Pro" w:hAnsi="PF Square Sans Pro"/>
              </w:rPr>
              <w:t xml:space="preserve"> </w:t>
            </w:r>
            <w:proofErr w:type="spellStart"/>
            <w:r w:rsidRPr="0001651D">
              <w:rPr>
                <w:rFonts w:ascii="PF Square Sans Pro" w:hAnsi="PF Square Sans Pro"/>
              </w:rPr>
              <w:t>органів</w:t>
            </w:r>
            <w:proofErr w:type="spellEnd"/>
          </w:p>
        </w:tc>
      </w:tr>
      <w:tr w:rsidR="00417A19" w:rsidRPr="00BB3FCD" w14:paraId="00883C01" w14:textId="77777777" w:rsidTr="00E37BBC">
        <w:trPr>
          <w:trHeight w:val="174"/>
        </w:trPr>
        <w:tc>
          <w:tcPr>
            <w:tcW w:w="2694" w:type="dxa"/>
          </w:tcPr>
          <w:p w14:paraId="473393F7" w14:textId="77777777" w:rsidR="00417A19" w:rsidRPr="00BB3FCD" w:rsidRDefault="00417A19" w:rsidP="0001651D">
            <w:pPr>
              <w:spacing w:after="0" w:line="276" w:lineRule="auto"/>
              <w:rPr>
                <w:rFonts w:ascii="PF Square Sans Pro" w:hAnsi="PF Square Sans Pro"/>
              </w:rPr>
            </w:pPr>
            <w:r w:rsidRPr="00BB3FCD">
              <w:rPr>
                <w:rFonts w:ascii="PF Square Sans Pro" w:hAnsi="PF Square Sans Pro"/>
              </w:rPr>
              <w:lastRenderedPageBreak/>
              <w:t>4.1.2. Покращення якості надання публічних послуг</w:t>
            </w:r>
          </w:p>
        </w:tc>
        <w:tc>
          <w:tcPr>
            <w:tcW w:w="7796" w:type="dxa"/>
          </w:tcPr>
          <w:p w14:paraId="20C036C9" w14:textId="77777777" w:rsidR="00417A19" w:rsidRPr="00C97D0F" w:rsidRDefault="00417A19" w:rsidP="0001651D">
            <w:pPr>
              <w:pStyle w:val="af8"/>
              <w:numPr>
                <w:ilvl w:val="0"/>
                <w:numId w:val="38"/>
              </w:numPr>
              <w:spacing w:after="0" w:line="276" w:lineRule="auto"/>
              <w:rPr>
                <w:rFonts w:ascii="PF Square Sans Pro" w:hAnsi="PF Square Sans Pro"/>
                <w:lang w:val="uk-UA"/>
              </w:rPr>
            </w:pPr>
            <w:r w:rsidRPr="00C97D0F">
              <w:rPr>
                <w:rFonts w:ascii="PF Square Sans Pro" w:hAnsi="PF Square Sans Pro"/>
                <w:lang w:val="uk-UA"/>
              </w:rPr>
              <w:t xml:space="preserve">Участь в </w:t>
            </w:r>
            <w:proofErr w:type="spellStart"/>
            <w:r w:rsidRPr="00C97D0F">
              <w:rPr>
                <w:rFonts w:ascii="PF Square Sans Pro" w:hAnsi="PF Square Sans Pro"/>
                <w:lang w:val="uk-UA"/>
              </w:rPr>
              <w:t>Проєкті</w:t>
            </w:r>
            <w:proofErr w:type="spellEnd"/>
            <w:r w:rsidRPr="00C97D0F">
              <w:rPr>
                <w:rFonts w:ascii="PF Square Sans Pro" w:hAnsi="PF Square Sans Pro"/>
                <w:lang w:val="uk-UA"/>
              </w:rPr>
              <w:t xml:space="preserve"> </w:t>
            </w:r>
            <w:r w:rsidRPr="0001651D">
              <w:rPr>
                <w:rFonts w:ascii="PF Square Sans Pro" w:hAnsi="PF Square Sans Pro"/>
              </w:rPr>
              <w:t>USAID</w:t>
            </w:r>
            <w:r w:rsidRPr="00C97D0F">
              <w:rPr>
                <w:rFonts w:ascii="PF Square Sans Pro" w:hAnsi="PF Square Sans Pro"/>
                <w:lang w:val="uk-UA"/>
              </w:rPr>
              <w:t xml:space="preserve"> «Підвищення ефективності роботи і підзвітності органів місцевого самоврядування» («ГОВЕРЛА»)</w:t>
            </w:r>
          </w:p>
          <w:p w14:paraId="09027E83"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Забезпечення</w:t>
            </w:r>
            <w:proofErr w:type="spellEnd"/>
            <w:r w:rsidRPr="0001651D">
              <w:rPr>
                <w:rFonts w:ascii="PF Square Sans Pro" w:hAnsi="PF Square Sans Pro"/>
              </w:rPr>
              <w:t xml:space="preserve"> </w:t>
            </w:r>
            <w:proofErr w:type="spellStart"/>
            <w:r w:rsidRPr="0001651D">
              <w:rPr>
                <w:rFonts w:ascii="PF Square Sans Pro" w:hAnsi="PF Square Sans Pro"/>
              </w:rPr>
              <w:t>належного</w:t>
            </w:r>
            <w:proofErr w:type="spellEnd"/>
            <w:r w:rsidRPr="0001651D">
              <w:rPr>
                <w:rFonts w:ascii="PF Square Sans Pro" w:hAnsi="PF Square Sans Pro"/>
              </w:rPr>
              <w:t xml:space="preserve"> </w:t>
            </w:r>
            <w:proofErr w:type="spellStart"/>
            <w:r w:rsidRPr="0001651D">
              <w:rPr>
                <w:rFonts w:ascii="PF Square Sans Pro" w:hAnsi="PF Square Sans Pro"/>
              </w:rPr>
              <w:t>надання</w:t>
            </w:r>
            <w:proofErr w:type="spellEnd"/>
            <w:r w:rsidRPr="0001651D">
              <w:rPr>
                <w:rFonts w:ascii="PF Square Sans Pro" w:hAnsi="PF Square Sans Pro"/>
              </w:rPr>
              <w:t xml:space="preserve"> </w:t>
            </w:r>
            <w:proofErr w:type="spellStart"/>
            <w:r w:rsidRPr="0001651D">
              <w:rPr>
                <w:rFonts w:ascii="PF Square Sans Pro" w:hAnsi="PF Square Sans Pro"/>
              </w:rPr>
              <w:t>адміністративних</w:t>
            </w:r>
            <w:proofErr w:type="spellEnd"/>
            <w:r w:rsidRPr="0001651D">
              <w:rPr>
                <w:rFonts w:ascii="PF Square Sans Pro" w:hAnsi="PF Square Sans Pro"/>
              </w:rPr>
              <w:t xml:space="preserve"> </w:t>
            </w:r>
            <w:proofErr w:type="spellStart"/>
            <w:r w:rsidRPr="0001651D">
              <w:rPr>
                <w:rFonts w:ascii="PF Square Sans Pro" w:hAnsi="PF Square Sans Pro"/>
              </w:rPr>
              <w:t>послуг</w:t>
            </w:r>
            <w:proofErr w:type="spellEnd"/>
            <w:r w:rsidRPr="0001651D">
              <w:rPr>
                <w:rFonts w:ascii="PF Square Sans Pro" w:hAnsi="PF Square Sans Pro"/>
              </w:rPr>
              <w:t xml:space="preserve"> в </w:t>
            </w:r>
            <w:proofErr w:type="spellStart"/>
            <w:r w:rsidRPr="0001651D">
              <w:rPr>
                <w:rFonts w:ascii="PF Square Sans Pro" w:hAnsi="PF Square Sans Pro"/>
              </w:rPr>
              <w:t>старостинських</w:t>
            </w:r>
            <w:proofErr w:type="spellEnd"/>
            <w:r w:rsidRPr="0001651D">
              <w:rPr>
                <w:rFonts w:ascii="PF Square Sans Pro" w:hAnsi="PF Square Sans Pro"/>
              </w:rPr>
              <w:t xml:space="preserve"> округах</w:t>
            </w:r>
          </w:p>
          <w:p w14:paraId="3FBC11A0"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Забезпечення</w:t>
            </w:r>
            <w:proofErr w:type="spellEnd"/>
            <w:r w:rsidRPr="0001651D">
              <w:rPr>
                <w:rFonts w:ascii="PF Square Sans Pro" w:hAnsi="PF Square Sans Pro"/>
              </w:rPr>
              <w:t xml:space="preserve"> </w:t>
            </w:r>
            <w:proofErr w:type="spellStart"/>
            <w:r w:rsidRPr="0001651D">
              <w:rPr>
                <w:rFonts w:ascii="PF Square Sans Pro" w:hAnsi="PF Square Sans Pro"/>
              </w:rPr>
              <w:t>переведення</w:t>
            </w:r>
            <w:proofErr w:type="spellEnd"/>
            <w:r w:rsidRPr="0001651D">
              <w:rPr>
                <w:rFonts w:ascii="PF Square Sans Pro" w:hAnsi="PF Square Sans Pro"/>
              </w:rPr>
              <w:t xml:space="preserve"> </w:t>
            </w:r>
            <w:proofErr w:type="spellStart"/>
            <w:r w:rsidRPr="0001651D">
              <w:rPr>
                <w:rFonts w:ascii="PF Square Sans Pro" w:hAnsi="PF Square Sans Pro"/>
              </w:rPr>
              <w:t>пріоритетних</w:t>
            </w:r>
            <w:proofErr w:type="spellEnd"/>
            <w:r w:rsidRPr="0001651D">
              <w:rPr>
                <w:rFonts w:ascii="PF Square Sans Pro" w:hAnsi="PF Square Sans Pro"/>
              </w:rPr>
              <w:t xml:space="preserve"> </w:t>
            </w:r>
            <w:proofErr w:type="spellStart"/>
            <w:r w:rsidRPr="0001651D">
              <w:rPr>
                <w:rFonts w:ascii="PF Square Sans Pro" w:hAnsi="PF Square Sans Pro"/>
              </w:rPr>
              <w:t>публічних</w:t>
            </w:r>
            <w:proofErr w:type="spellEnd"/>
            <w:r w:rsidRPr="0001651D">
              <w:rPr>
                <w:rFonts w:ascii="PF Square Sans Pro" w:hAnsi="PF Square Sans Pro"/>
              </w:rPr>
              <w:t xml:space="preserve"> </w:t>
            </w:r>
            <w:proofErr w:type="spellStart"/>
            <w:r w:rsidRPr="0001651D">
              <w:rPr>
                <w:rFonts w:ascii="PF Square Sans Pro" w:hAnsi="PF Square Sans Pro"/>
              </w:rPr>
              <w:t>послуг</w:t>
            </w:r>
            <w:proofErr w:type="spellEnd"/>
            <w:r w:rsidRPr="0001651D">
              <w:rPr>
                <w:rFonts w:ascii="PF Square Sans Pro" w:hAnsi="PF Square Sans Pro"/>
              </w:rPr>
              <w:t xml:space="preserve">, у тому </w:t>
            </w:r>
            <w:proofErr w:type="spellStart"/>
            <w:r w:rsidRPr="0001651D">
              <w:rPr>
                <w:rFonts w:ascii="PF Square Sans Pro" w:hAnsi="PF Square Sans Pro"/>
              </w:rPr>
              <w:t>числі</w:t>
            </w:r>
            <w:proofErr w:type="spellEnd"/>
            <w:r w:rsidRPr="0001651D">
              <w:rPr>
                <w:rFonts w:ascii="PF Square Sans Pro" w:hAnsi="PF Square Sans Pro"/>
              </w:rPr>
              <w:t xml:space="preserve"> </w:t>
            </w:r>
            <w:proofErr w:type="spellStart"/>
            <w:r w:rsidRPr="0001651D">
              <w:rPr>
                <w:rFonts w:ascii="PF Square Sans Pro" w:hAnsi="PF Square Sans Pro"/>
              </w:rPr>
              <w:t>відкритих</w:t>
            </w:r>
            <w:proofErr w:type="spellEnd"/>
            <w:r w:rsidRPr="0001651D">
              <w:rPr>
                <w:rFonts w:ascii="PF Square Sans Pro" w:hAnsi="PF Square Sans Pro"/>
              </w:rPr>
              <w:t xml:space="preserve"> </w:t>
            </w:r>
            <w:proofErr w:type="spellStart"/>
            <w:r w:rsidRPr="0001651D">
              <w:rPr>
                <w:rFonts w:ascii="PF Square Sans Pro" w:hAnsi="PF Square Sans Pro"/>
              </w:rPr>
              <w:t>даних</w:t>
            </w:r>
            <w:proofErr w:type="spellEnd"/>
            <w:r w:rsidRPr="0001651D">
              <w:rPr>
                <w:rFonts w:ascii="PF Square Sans Pro" w:hAnsi="PF Square Sans Pro"/>
              </w:rPr>
              <w:t xml:space="preserve"> та </w:t>
            </w:r>
            <w:proofErr w:type="spellStart"/>
            <w:r w:rsidRPr="0001651D">
              <w:rPr>
                <w:rFonts w:ascii="PF Square Sans Pro" w:hAnsi="PF Square Sans Pro"/>
              </w:rPr>
              <w:t>інструментів</w:t>
            </w:r>
            <w:proofErr w:type="spellEnd"/>
            <w:r w:rsidRPr="0001651D">
              <w:rPr>
                <w:rFonts w:ascii="PF Square Sans Pro" w:hAnsi="PF Square Sans Pro"/>
              </w:rPr>
              <w:t xml:space="preserve"> </w:t>
            </w:r>
            <w:proofErr w:type="spellStart"/>
            <w:r w:rsidRPr="0001651D">
              <w:rPr>
                <w:rFonts w:ascii="PF Square Sans Pro" w:hAnsi="PF Square Sans Pro"/>
              </w:rPr>
              <w:t>електронної</w:t>
            </w:r>
            <w:proofErr w:type="spellEnd"/>
            <w:r w:rsidRPr="0001651D">
              <w:rPr>
                <w:rFonts w:ascii="PF Square Sans Pro" w:hAnsi="PF Square Sans Pro"/>
              </w:rPr>
              <w:t xml:space="preserve"> </w:t>
            </w:r>
            <w:proofErr w:type="spellStart"/>
            <w:r w:rsidRPr="0001651D">
              <w:rPr>
                <w:rFonts w:ascii="PF Square Sans Pro" w:hAnsi="PF Square Sans Pro"/>
              </w:rPr>
              <w:t>демократії</w:t>
            </w:r>
            <w:proofErr w:type="spellEnd"/>
            <w:r w:rsidRPr="0001651D">
              <w:rPr>
                <w:rFonts w:ascii="PF Square Sans Pro" w:hAnsi="PF Square Sans Pro"/>
              </w:rPr>
              <w:t xml:space="preserve">, в </w:t>
            </w:r>
            <w:proofErr w:type="spellStart"/>
            <w:r w:rsidRPr="0001651D">
              <w:rPr>
                <w:rFonts w:ascii="PF Square Sans Pro" w:hAnsi="PF Square Sans Pro"/>
              </w:rPr>
              <w:t>електронну</w:t>
            </w:r>
            <w:proofErr w:type="spellEnd"/>
            <w:r w:rsidRPr="0001651D">
              <w:rPr>
                <w:rFonts w:ascii="PF Square Sans Pro" w:hAnsi="PF Square Sans Pro"/>
              </w:rPr>
              <w:t xml:space="preserve"> форму</w:t>
            </w:r>
          </w:p>
          <w:p w14:paraId="2CFCFD25" w14:textId="77777777" w:rsidR="00417A19" w:rsidRPr="0001651D" w:rsidRDefault="00417A19" w:rsidP="0001651D">
            <w:pPr>
              <w:pStyle w:val="af8"/>
              <w:numPr>
                <w:ilvl w:val="0"/>
                <w:numId w:val="38"/>
              </w:numPr>
              <w:spacing w:after="0" w:line="276" w:lineRule="auto"/>
              <w:rPr>
                <w:rFonts w:ascii="PF Square Sans Pro" w:hAnsi="PF Square Sans Pro"/>
              </w:rPr>
            </w:pPr>
            <w:proofErr w:type="spellStart"/>
            <w:r w:rsidRPr="0001651D">
              <w:rPr>
                <w:rFonts w:ascii="PF Square Sans Pro" w:hAnsi="PF Square Sans Pro"/>
              </w:rPr>
              <w:t>Забезпечення</w:t>
            </w:r>
            <w:proofErr w:type="spellEnd"/>
            <w:r w:rsidRPr="0001651D">
              <w:rPr>
                <w:rFonts w:ascii="PF Square Sans Pro" w:hAnsi="PF Square Sans Pro"/>
              </w:rPr>
              <w:t xml:space="preserve"> </w:t>
            </w:r>
            <w:proofErr w:type="spellStart"/>
            <w:r w:rsidRPr="0001651D">
              <w:rPr>
                <w:rFonts w:ascii="PF Square Sans Pro" w:hAnsi="PF Square Sans Pro"/>
              </w:rPr>
              <w:t>підвищення</w:t>
            </w:r>
            <w:proofErr w:type="spellEnd"/>
            <w:r w:rsidRPr="0001651D">
              <w:rPr>
                <w:rFonts w:ascii="PF Square Sans Pro" w:hAnsi="PF Square Sans Pro"/>
              </w:rPr>
              <w:t xml:space="preserve"> </w:t>
            </w:r>
            <w:proofErr w:type="spellStart"/>
            <w:r w:rsidRPr="0001651D">
              <w:rPr>
                <w:rFonts w:ascii="PF Square Sans Pro" w:hAnsi="PF Square Sans Pro"/>
              </w:rPr>
              <w:t>рівня</w:t>
            </w:r>
            <w:proofErr w:type="spellEnd"/>
            <w:r w:rsidRPr="0001651D">
              <w:rPr>
                <w:rFonts w:ascii="PF Square Sans Pro" w:hAnsi="PF Square Sans Pro"/>
              </w:rPr>
              <w:t xml:space="preserve"> </w:t>
            </w:r>
            <w:proofErr w:type="spellStart"/>
            <w:r w:rsidRPr="0001651D">
              <w:rPr>
                <w:rFonts w:ascii="PF Square Sans Pro" w:hAnsi="PF Square Sans Pro"/>
              </w:rPr>
              <w:t>поінформованості</w:t>
            </w:r>
            <w:proofErr w:type="spellEnd"/>
            <w:r w:rsidRPr="0001651D">
              <w:rPr>
                <w:rFonts w:ascii="PF Square Sans Pro" w:hAnsi="PF Square Sans Pro"/>
              </w:rPr>
              <w:t xml:space="preserve"> </w:t>
            </w:r>
            <w:proofErr w:type="spellStart"/>
            <w:r w:rsidRPr="0001651D">
              <w:rPr>
                <w:rFonts w:ascii="PF Square Sans Pro" w:hAnsi="PF Square Sans Pro"/>
              </w:rPr>
              <w:t>населення</w:t>
            </w:r>
            <w:proofErr w:type="spellEnd"/>
            <w:r w:rsidRPr="0001651D">
              <w:rPr>
                <w:rFonts w:ascii="PF Square Sans Pro" w:hAnsi="PF Square Sans Pro"/>
              </w:rPr>
              <w:t xml:space="preserve"> про реформу </w:t>
            </w:r>
            <w:proofErr w:type="spellStart"/>
            <w:r w:rsidRPr="0001651D">
              <w:rPr>
                <w:rFonts w:ascii="PF Square Sans Pro" w:hAnsi="PF Square Sans Pro"/>
              </w:rPr>
              <w:t>житлово-комунального</w:t>
            </w:r>
            <w:proofErr w:type="spellEnd"/>
            <w:r w:rsidRPr="0001651D">
              <w:rPr>
                <w:rFonts w:ascii="PF Square Sans Pro" w:hAnsi="PF Square Sans Pro"/>
              </w:rPr>
              <w:t xml:space="preserve"> </w:t>
            </w:r>
            <w:proofErr w:type="spellStart"/>
            <w:r w:rsidRPr="0001651D">
              <w:rPr>
                <w:rFonts w:ascii="PF Square Sans Pro" w:hAnsi="PF Square Sans Pro"/>
              </w:rPr>
              <w:t>господарства</w:t>
            </w:r>
            <w:proofErr w:type="spellEnd"/>
            <w:r w:rsidRPr="0001651D">
              <w:rPr>
                <w:rFonts w:ascii="PF Square Sans Pro" w:hAnsi="PF Square Sans Pro"/>
              </w:rPr>
              <w:t xml:space="preserve">, про права та </w:t>
            </w:r>
            <w:proofErr w:type="spellStart"/>
            <w:r w:rsidRPr="0001651D">
              <w:rPr>
                <w:rFonts w:ascii="PF Square Sans Pro" w:hAnsi="PF Square Sans Pro"/>
              </w:rPr>
              <w:t>обов’язки</w:t>
            </w:r>
            <w:proofErr w:type="spellEnd"/>
            <w:r w:rsidRPr="0001651D">
              <w:rPr>
                <w:rFonts w:ascii="PF Square Sans Pro" w:hAnsi="PF Square Sans Pro"/>
              </w:rPr>
              <w:t xml:space="preserve"> </w:t>
            </w:r>
            <w:proofErr w:type="spellStart"/>
            <w:r w:rsidRPr="0001651D">
              <w:rPr>
                <w:rFonts w:ascii="PF Square Sans Pro" w:hAnsi="PF Square Sans Pro"/>
              </w:rPr>
              <w:t>споживачів</w:t>
            </w:r>
            <w:proofErr w:type="spellEnd"/>
            <w:r w:rsidRPr="0001651D">
              <w:rPr>
                <w:rFonts w:ascii="PF Square Sans Pro" w:hAnsi="PF Square Sans Pro"/>
              </w:rPr>
              <w:t xml:space="preserve">, </w:t>
            </w:r>
            <w:proofErr w:type="spellStart"/>
            <w:r w:rsidRPr="0001651D">
              <w:rPr>
                <w:rFonts w:ascii="PF Square Sans Pro" w:hAnsi="PF Square Sans Pro"/>
              </w:rPr>
              <w:t>відносини</w:t>
            </w:r>
            <w:proofErr w:type="spellEnd"/>
            <w:r w:rsidRPr="0001651D">
              <w:rPr>
                <w:rFonts w:ascii="PF Square Sans Pro" w:hAnsi="PF Square Sans Pro"/>
              </w:rPr>
              <w:t xml:space="preserve"> з </w:t>
            </w:r>
            <w:proofErr w:type="spellStart"/>
            <w:r w:rsidRPr="0001651D">
              <w:rPr>
                <w:rFonts w:ascii="PF Square Sans Pro" w:hAnsi="PF Square Sans Pro"/>
              </w:rPr>
              <w:t>виконавцями</w:t>
            </w:r>
            <w:proofErr w:type="spellEnd"/>
            <w:r w:rsidRPr="0001651D">
              <w:rPr>
                <w:rFonts w:ascii="PF Square Sans Pro" w:hAnsi="PF Square Sans Pro"/>
              </w:rPr>
              <w:t xml:space="preserve"> </w:t>
            </w:r>
            <w:proofErr w:type="spellStart"/>
            <w:r w:rsidRPr="0001651D">
              <w:rPr>
                <w:rFonts w:ascii="PF Square Sans Pro" w:hAnsi="PF Square Sans Pro"/>
              </w:rPr>
              <w:t>послуг</w:t>
            </w:r>
            <w:proofErr w:type="spellEnd"/>
          </w:p>
        </w:tc>
      </w:tr>
    </w:tbl>
    <w:p w14:paraId="4B4CC574" w14:textId="77777777" w:rsidR="00351337" w:rsidRPr="00BB3FCD" w:rsidRDefault="00351337" w:rsidP="00351337">
      <w:pPr>
        <w:widowControl w:val="0"/>
        <w:spacing w:before="240" w:after="0" w:line="276" w:lineRule="auto"/>
        <w:jc w:val="both"/>
        <w:rPr>
          <w:rFonts w:ascii="PF Square Sans Pro" w:eastAsia="Calibri" w:hAnsi="PF Square Sans Pro" w:cs="Times New Roman"/>
          <w:b/>
          <w:i/>
        </w:rPr>
      </w:pPr>
      <w:r w:rsidRPr="00BB3FCD">
        <w:rPr>
          <w:rFonts w:ascii="PF Square Sans Pro" w:eastAsia="Calibri" w:hAnsi="PF Square Sans Pro" w:cs="Times New Roman"/>
          <w:b/>
          <w:i/>
        </w:rPr>
        <w:t>Очікувані результати</w:t>
      </w:r>
    </w:p>
    <w:p w14:paraId="5B3FCDA7" w14:textId="77777777" w:rsidR="00351337" w:rsidRPr="00BB3FCD" w:rsidRDefault="00351337" w:rsidP="00351337">
      <w:pPr>
        <w:widowControl w:val="0"/>
        <w:numPr>
          <w:ilvl w:val="0"/>
          <w:numId w:val="9"/>
        </w:numPr>
        <w:spacing w:after="0" w:line="276" w:lineRule="auto"/>
        <w:ind w:left="851" w:hanging="425"/>
        <w:contextualSpacing/>
        <w:jc w:val="both"/>
        <w:rPr>
          <w:rFonts w:ascii="PF Square Sans Pro" w:eastAsia="Calibri" w:hAnsi="PF Square Sans Pro" w:cs="Times New Roman"/>
        </w:rPr>
      </w:pPr>
      <w:proofErr w:type="spellStart"/>
      <w:r w:rsidRPr="00BB3FCD">
        <w:rPr>
          <w:rFonts w:ascii="PF Square Sans Pro" w:eastAsia="Calibri" w:hAnsi="PF Square Sans Pro" w:cs="Times New Roman"/>
        </w:rPr>
        <w:t>Цифровізація</w:t>
      </w:r>
      <w:proofErr w:type="spellEnd"/>
      <w:r w:rsidRPr="00BB3FCD">
        <w:rPr>
          <w:rFonts w:ascii="PF Square Sans Pro" w:eastAsia="Calibri" w:hAnsi="PF Square Sans Pro" w:cs="Times New Roman"/>
        </w:rPr>
        <w:t xml:space="preserve"> роботи міської ради</w:t>
      </w:r>
    </w:p>
    <w:p w14:paraId="39C169B1" w14:textId="77777777" w:rsidR="00351337" w:rsidRPr="00BB3FCD" w:rsidRDefault="00351337" w:rsidP="00351337">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Забезпечення надання адміністративних послуг в доступному, комфортному форматі</w:t>
      </w:r>
    </w:p>
    <w:p w14:paraId="4C0085F7" w14:textId="77777777" w:rsidR="00351337" w:rsidRPr="00BB3FCD" w:rsidRDefault="00351337" w:rsidP="00351337">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Ефективне залучення представників неурядових організацій та бізнесу до прийняття управлінських рішень </w:t>
      </w:r>
    </w:p>
    <w:p w14:paraId="4B202654" w14:textId="77777777" w:rsidR="00351337" w:rsidRPr="00BB3FCD" w:rsidRDefault="00351337" w:rsidP="00351337">
      <w:pPr>
        <w:numPr>
          <w:ilvl w:val="0"/>
          <w:numId w:val="9"/>
        </w:numPr>
        <w:spacing w:after="0" w:line="276" w:lineRule="auto"/>
        <w:ind w:left="851" w:hanging="425"/>
        <w:contextualSpacing/>
        <w:rPr>
          <w:rFonts w:ascii="PF Square Sans Pro" w:eastAsia="Calibri" w:hAnsi="PF Square Sans Pro" w:cs="Times New Roman"/>
        </w:rPr>
      </w:pPr>
      <w:r w:rsidRPr="00BB3FCD">
        <w:rPr>
          <w:rFonts w:ascii="PF Square Sans Pro" w:eastAsia="Calibri" w:hAnsi="PF Square Sans Pro" w:cs="Times New Roman"/>
        </w:rPr>
        <w:t xml:space="preserve">Створення та ефективна робота </w:t>
      </w:r>
      <w:proofErr w:type="spellStart"/>
      <w:r w:rsidRPr="00BB3FCD">
        <w:rPr>
          <w:rFonts w:ascii="PF Square Sans Pro" w:eastAsia="Calibri" w:hAnsi="PF Square Sans Pro" w:cs="Times New Roman"/>
        </w:rPr>
        <w:t>геоінформаційної</w:t>
      </w:r>
      <w:proofErr w:type="spellEnd"/>
      <w:r w:rsidRPr="00BB3FCD">
        <w:rPr>
          <w:rFonts w:ascii="PF Square Sans Pro" w:eastAsia="Calibri" w:hAnsi="PF Square Sans Pro" w:cs="Times New Roman"/>
        </w:rPr>
        <w:t xml:space="preserve"> системи (ГІС) громади</w:t>
      </w:r>
    </w:p>
    <w:p w14:paraId="0CE51469" w14:textId="3B6A807C" w:rsidR="00351337" w:rsidRPr="00351337" w:rsidRDefault="00351337" w:rsidP="00351337">
      <w:pPr>
        <w:widowControl w:val="0"/>
        <w:numPr>
          <w:ilvl w:val="0"/>
          <w:numId w:val="9"/>
        </w:numPr>
        <w:spacing w:after="0" w:line="276" w:lineRule="auto"/>
        <w:ind w:left="851" w:hanging="425"/>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Підвищена обізнаність й участь громадян у процесах бюджетування, планування та прийняття рішень  </w:t>
      </w:r>
    </w:p>
    <w:p w14:paraId="05729163" w14:textId="44C9CDB3" w:rsidR="00417A19" w:rsidRPr="00BB3FCD" w:rsidRDefault="00417A19" w:rsidP="005C0757">
      <w:pPr>
        <w:shd w:val="clear" w:color="auto" w:fill="FFF2CC" w:themeFill="accent4" w:themeFillTint="33"/>
        <w:spacing w:before="240" w:after="0" w:line="276" w:lineRule="auto"/>
        <w:jc w:val="both"/>
        <w:rPr>
          <w:rFonts w:ascii="PF Square Sans Pro" w:eastAsia="Calibri" w:hAnsi="PF Square Sans Pro" w:cs="Arial"/>
          <w:b/>
        </w:rPr>
      </w:pPr>
      <w:r w:rsidRPr="00BB3FCD">
        <w:rPr>
          <w:rFonts w:ascii="PF Square Sans Pro" w:eastAsia="Calibri" w:hAnsi="PF Square Sans Pro" w:cs="Arial"/>
          <w:b/>
        </w:rPr>
        <w:t>Операційна ціль 4.2.</w:t>
      </w:r>
      <w:r w:rsidRPr="00BB3FCD">
        <w:rPr>
          <w:rFonts w:ascii="PF Square Sans Pro" w:hAnsi="PF Square Sans Pro"/>
        </w:rPr>
        <w:t xml:space="preserve"> </w:t>
      </w:r>
      <w:r w:rsidRPr="00BB3FCD">
        <w:rPr>
          <w:rFonts w:ascii="PF Square Sans Pro" w:eastAsia="Calibri" w:hAnsi="PF Square Sans Pro" w:cs="Arial"/>
          <w:b/>
        </w:rPr>
        <w:t>Активні громадяни</w:t>
      </w:r>
    </w:p>
    <w:p w14:paraId="17403E16" w14:textId="366C914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ab/>
        <w:t>Ряд негативних факторів, які характерні загалом для української політики, зокрема високий рівень корупції, непрозорість процесу прийняття рішень, збереження ряду радянських політичних традицій та загальна неефективність – призвели до дуже низького рівня довіри до органів влади та небажання співпрацювати з нею як бізнесу, так і громадян. Проте ефективне управління визначається саме функціонуванням механізмів місцевої демократії (збори громадян, громадські слухання, «Бюджет участі»), які можливі лише за умови активної участі широкого та політично незаангажованого кола осіб. Такий стан речей створює ефект «замкнутого кола» та призводить до подальшого зниження ефективності роботи системи управління. Щоб розірвати це «замкнуте коло» місцевій владі необхідно самій активно сприяти залученню громадян до участі у врядуванні, зокрема допомагати розвиватися інституціям громадянського суспільства, інформувати (в першу чергу молодь) про їхні політичні права та пропонувати механізми участі в управлінні. В свою чергу, громадськість, і зокрема неурядові організації чи спілки мають брати на себе відповідальність не тільки за ініціювання пропозицій, але й за реалізацію суспільних проєктів.</w:t>
      </w:r>
    </w:p>
    <w:p w14:paraId="169A9D08"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lastRenderedPageBreak/>
        <w:t xml:space="preserve">Залучення громадськості до управління громадою не тільки сприяє зросту довіри та підтримки влади зі сторони мешканців, але й забезпечує необхідний рівень контролю і тиску на місцевих чиновників, тим самим сприяючи зросту ефективності їх роботи. Зрештою, мешканці, які реально відчули результати партнерства в прийнятті управлінських рішень, є більш вмотивованими сприяти в подальшій їх реалізації, зокрема і </w:t>
      </w:r>
      <w:proofErr w:type="spellStart"/>
      <w:r w:rsidRPr="00BB3FCD">
        <w:rPr>
          <w:rFonts w:ascii="PF Square Sans Pro" w:eastAsia="Calibri" w:hAnsi="PF Square Sans Pro" w:cs="Arial"/>
        </w:rPr>
        <w:t>співфінансування</w:t>
      </w:r>
      <w:proofErr w:type="spellEnd"/>
      <w:r w:rsidRPr="00BB3FCD">
        <w:rPr>
          <w:rFonts w:ascii="PF Square Sans Pro" w:eastAsia="Calibri" w:hAnsi="PF Square Sans Pro" w:cs="Arial"/>
        </w:rPr>
        <w:t xml:space="preserve"> з владою місцевих проєктів.</w:t>
      </w:r>
    </w:p>
    <w:p w14:paraId="4486F79B" w14:textId="77777777" w:rsidR="00417A19" w:rsidRPr="00BB3FCD" w:rsidRDefault="00417A19" w:rsidP="005C0757">
      <w:pPr>
        <w:shd w:val="clear" w:color="auto" w:fill="FFFFFF" w:themeFill="background1"/>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Відповідно в межах операційної цілі «Активні громадяни» визначено наступні стратегічні завдання: «Підвищення обізнаності та соціальної активності мешканців» та «Підвищення активності організацій громадянського суспільства, особливо молодіжних».</w:t>
      </w:r>
    </w:p>
    <w:p w14:paraId="11C021E9" w14:textId="77777777" w:rsidR="00417A19" w:rsidRPr="00BB3FCD" w:rsidRDefault="00417A19" w:rsidP="005C0757">
      <w:pPr>
        <w:shd w:val="clear" w:color="auto" w:fill="FFFFFF" w:themeFill="background1"/>
        <w:spacing w:after="0" w:line="276" w:lineRule="auto"/>
        <w:jc w:val="both"/>
        <w:rPr>
          <w:rFonts w:ascii="PF Square Sans Pro" w:eastAsia="Calibri" w:hAnsi="PF Square Sans Pro" w:cs="Arial"/>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5"/>
        <w:gridCol w:w="6945"/>
      </w:tblGrid>
      <w:tr w:rsidR="00417A19" w:rsidRPr="00BB3FCD" w14:paraId="4CE30239" w14:textId="77777777" w:rsidTr="00351337">
        <w:trPr>
          <w:trHeight w:val="174"/>
        </w:trPr>
        <w:tc>
          <w:tcPr>
            <w:tcW w:w="3545" w:type="dxa"/>
            <w:tcBorders>
              <w:bottom w:val="single" w:sz="4" w:space="0" w:color="auto"/>
            </w:tcBorders>
            <w:vAlign w:val="center"/>
          </w:tcPr>
          <w:p w14:paraId="12E19235" w14:textId="77777777" w:rsidR="00417A19" w:rsidRPr="00BB3FCD" w:rsidRDefault="00417A19" w:rsidP="005C0757">
            <w:pPr>
              <w:spacing w:after="0" w:line="276" w:lineRule="auto"/>
              <w:jc w:val="center"/>
              <w:rPr>
                <w:rFonts w:ascii="PF Square Sans Pro" w:hAnsi="PF Square Sans Pro"/>
                <w:b/>
              </w:rPr>
            </w:pPr>
            <w:r w:rsidRPr="00BB3FCD">
              <w:rPr>
                <w:rFonts w:ascii="PF Square Sans Pro" w:hAnsi="PF Square Sans Pro"/>
                <w:b/>
              </w:rPr>
              <w:t>Завдання</w:t>
            </w:r>
          </w:p>
        </w:tc>
        <w:tc>
          <w:tcPr>
            <w:tcW w:w="6945" w:type="dxa"/>
            <w:tcBorders>
              <w:bottom w:val="single" w:sz="4" w:space="0" w:color="auto"/>
            </w:tcBorders>
            <w:vAlign w:val="center"/>
          </w:tcPr>
          <w:p w14:paraId="72B2B552" w14:textId="77777777" w:rsidR="00417A19" w:rsidRPr="00BB3FCD" w:rsidRDefault="00417A19" w:rsidP="005C0757">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Потенційно можливі сфери реалізації проєктів</w:t>
            </w:r>
          </w:p>
        </w:tc>
      </w:tr>
      <w:tr w:rsidR="00417A19" w:rsidRPr="00BB3FCD" w14:paraId="6CF2AC4C" w14:textId="77777777" w:rsidTr="00351337">
        <w:trPr>
          <w:trHeight w:val="174"/>
        </w:trPr>
        <w:tc>
          <w:tcPr>
            <w:tcW w:w="3545" w:type="dxa"/>
            <w:tcBorders>
              <w:top w:val="single" w:sz="4" w:space="0" w:color="auto"/>
              <w:left w:val="single" w:sz="4" w:space="0" w:color="auto"/>
              <w:bottom w:val="single" w:sz="4" w:space="0" w:color="auto"/>
              <w:right w:val="single" w:sz="4" w:space="0" w:color="auto"/>
            </w:tcBorders>
          </w:tcPr>
          <w:p w14:paraId="3BD9333A" w14:textId="77777777" w:rsidR="00417A19" w:rsidRPr="0001651D" w:rsidRDefault="00417A19" w:rsidP="0001651D">
            <w:pPr>
              <w:spacing w:after="0" w:line="276" w:lineRule="auto"/>
              <w:rPr>
                <w:rFonts w:ascii="PF Square Sans Pro" w:hAnsi="PF Square Sans Pro"/>
              </w:rPr>
            </w:pPr>
            <w:r w:rsidRPr="0001651D">
              <w:rPr>
                <w:rFonts w:ascii="PF Square Sans Pro" w:hAnsi="PF Square Sans Pro"/>
              </w:rPr>
              <w:t>4.2.1. Підвищення обізнаності та соціальної активності мешканців</w:t>
            </w:r>
          </w:p>
        </w:tc>
        <w:tc>
          <w:tcPr>
            <w:tcW w:w="6945" w:type="dxa"/>
            <w:tcBorders>
              <w:top w:val="single" w:sz="4" w:space="0" w:color="auto"/>
              <w:left w:val="single" w:sz="4" w:space="0" w:color="auto"/>
              <w:bottom w:val="single" w:sz="4" w:space="0" w:color="auto"/>
              <w:right w:val="single" w:sz="4" w:space="0" w:color="auto"/>
            </w:tcBorders>
          </w:tcPr>
          <w:p w14:paraId="168F0ED7" w14:textId="77777777" w:rsidR="00417A19" w:rsidRPr="0001651D" w:rsidRDefault="00417A19" w:rsidP="0001651D">
            <w:pPr>
              <w:spacing w:after="0" w:line="276" w:lineRule="auto"/>
              <w:rPr>
                <w:rFonts w:ascii="PF Square Sans Pro" w:hAnsi="PF Square Sans Pro"/>
              </w:rPr>
            </w:pPr>
            <w:r w:rsidRPr="0001651D">
              <w:rPr>
                <w:rFonts w:ascii="PF Square Sans Pro" w:hAnsi="PF Square Sans Pro"/>
              </w:rPr>
              <w:t>Сприяння залученню молоді до процесів розроблення, ухвалення та впровадження рішень на регіональному та місцевому рівні</w:t>
            </w:r>
          </w:p>
          <w:p w14:paraId="09390E9F" w14:textId="7B03C3E7" w:rsidR="008D43EB" w:rsidRPr="0001651D" w:rsidRDefault="00417A19" w:rsidP="0001651D">
            <w:pPr>
              <w:spacing w:after="0" w:line="276" w:lineRule="auto"/>
              <w:rPr>
                <w:rFonts w:ascii="PF Square Sans Pro" w:hAnsi="PF Square Sans Pro"/>
              </w:rPr>
            </w:pPr>
            <w:r w:rsidRPr="0001651D">
              <w:rPr>
                <w:rFonts w:ascii="PF Square Sans Pro" w:hAnsi="PF Square Sans Pro"/>
              </w:rPr>
              <w:t>Розширення можливостей програми «Бюджет участі» на території громади</w:t>
            </w:r>
          </w:p>
        </w:tc>
      </w:tr>
      <w:tr w:rsidR="00417A19" w:rsidRPr="00BB3FCD" w14:paraId="5059BB8F" w14:textId="77777777" w:rsidTr="00351337">
        <w:trPr>
          <w:trHeight w:val="174"/>
        </w:trPr>
        <w:tc>
          <w:tcPr>
            <w:tcW w:w="3545" w:type="dxa"/>
            <w:tcBorders>
              <w:top w:val="single" w:sz="4" w:space="0" w:color="auto"/>
              <w:left w:val="single" w:sz="4" w:space="0" w:color="auto"/>
              <w:bottom w:val="single" w:sz="4" w:space="0" w:color="auto"/>
              <w:right w:val="single" w:sz="4" w:space="0" w:color="auto"/>
            </w:tcBorders>
            <w:vAlign w:val="center"/>
          </w:tcPr>
          <w:p w14:paraId="34C8C4D7" w14:textId="77777777" w:rsidR="00417A19" w:rsidRPr="0001651D" w:rsidRDefault="00417A19" w:rsidP="0001651D">
            <w:pPr>
              <w:spacing w:after="0" w:line="276" w:lineRule="auto"/>
              <w:rPr>
                <w:rFonts w:ascii="PF Square Sans Pro" w:hAnsi="PF Square Sans Pro"/>
              </w:rPr>
            </w:pPr>
            <w:r w:rsidRPr="0001651D">
              <w:rPr>
                <w:rFonts w:ascii="PF Square Sans Pro" w:hAnsi="PF Square Sans Pro"/>
              </w:rPr>
              <w:t xml:space="preserve">4.2.2. Підвищення активності організацій громадянського суспільства, особливо молодіжних </w:t>
            </w:r>
          </w:p>
        </w:tc>
        <w:tc>
          <w:tcPr>
            <w:tcW w:w="6945" w:type="dxa"/>
            <w:tcBorders>
              <w:top w:val="single" w:sz="4" w:space="0" w:color="auto"/>
              <w:left w:val="single" w:sz="4" w:space="0" w:color="auto"/>
              <w:bottom w:val="single" w:sz="4" w:space="0" w:color="auto"/>
              <w:right w:val="single" w:sz="4" w:space="0" w:color="auto"/>
            </w:tcBorders>
          </w:tcPr>
          <w:p w14:paraId="64A3701E" w14:textId="32C7D213" w:rsidR="008D43EB" w:rsidRPr="0001651D" w:rsidRDefault="008D43EB" w:rsidP="0001651D">
            <w:pPr>
              <w:spacing w:after="0" w:line="276" w:lineRule="auto"/>
              <w:rPr>
                <w:rFonts w:ascii="PF Square Sans Pro" w:hAnsi="PF Square Sans Pro"/>
              </w:rPr>
            </w:pPr>
            <w:r w:rsidRPr="0001651D">
              <w:rPr>
                <w:rFonts w:ascii="PF Square Sans Pro" w:hAnsi="PF Square Sans Pro"/>
              </w:rPr>
              <w:t xml:space="preserve">Підтримка діяльності локальних НУО, у тому числі у </w:t>
            </w:r>
            <w:r w:rsidR="00294BC9" w:rsidRPr="0001651D">
              <w:rPr>
                <w:rFonts w:ascii="PF Square Sans Pro" w:hAnsi="PF Square Sans Pro"/>
              </w:rPr>
              <w:t>соціальній</w:t>
            </w:r>
            <w:r w:rsidRPr="0001651D">
              <w:rPr>
                <w:rFonts w:ascii="PF Square Sans Pro" w:hAnsi="PF Square Sans Pro"/>
              </w:rPr>
              <w:t xml:space="preserve"> сфері </w:t>
            </w:r>
          </w:p>
          <w:p w14:paraId="15342EDF" w14:textId="5A7F671B" w:rsidR="00417A19" w:rsidRPr="0001651D" w:rsidRDefault="00417A19" w:rsidP="0001651D">
            <w:pPr>
              <w:spacing w:after="0" w:line="276" w:lineRule="auto"/>
              <w:rPr>
                <w:rFonts w:ascii="PF Square Sans Pro" w:hAnsi="PF Square Sans Pro"/>
              </w:rPr>
            </w:pPr>
            <w:r w:rsidRPr="0001651D">
              <w:rPr>
                <w:rFonts w:ascii="PF Square Sans Pro" w:hAnsi="PF Square Sans Pro"/>
              </w:rPr>
              <w:t>Сприяння розвитку молодіжних центрів та забезпечення якості послуг, що ними надаються, особливо у сільській місцевості</w:t>
            </w:r>
          </w:p>
          <w:p w14:paraId="0DF6CE6C" w14:textId="77777777" w:rsidR="00417A19" w:rsidRPr="0001651D" w:rsidRDefault="00417A19" w:rsidP="0001651D">
            <w:pPr>
              <w:spacing w:after="0" w:line="276" w:lineRule="auto"/>
              <w:rPr>
                <w:rFonts w:ascii="PF Square Sans Pro" w:hAnsi="PF Square Sans Pro"/>
              </w:rPr>
            </w:pPr>
            <w:r w:rsidRPr="0001651D">
              <w:rPr>
                <w:rFonts w:ascii="PF Square Sans Pro" w:hAnsi="PF Square Sans Pro"/>
              </w:rPr>
              <w:t xml:space="preserve">Створення молодіжного  громадського простору (у приміщенні кінотеатру </w:t>
            </w:r>
            <w:proofErr w:type="spellStart"/>
            <w:r w:rsidRPr="0001651D">
              <w:rPr>
                <w:rFonts w:ascii="PF Square Sans Pro" w:hAnsi="PF Square Sans Pro"/>
              </w:rPr>
              <w:t>м.Броди</w:t>
            </w:r>
            <w:proofErr w:type="spellEnd"/>
            <w:r w:rsidRPr="0001651D">
              <w:rPr>
                <w:rFonts w:ascii="PF Square Sans Pro" w:hAnsi="PF Square Sans Pro"/>
              </w:rPr>
              <w:t>)</w:t>
            </w:r>
          </w:p>
        </w:tc>
      </w:tr>
    </w:tbl>
    <w:p w14:paraId="65E2A99E" w14:textId="05150065" w:rsidR="00417A19" w:rsidRDefault="00417A19" w:rsidP="005C0757">
      <w:pPr>
        <w:shd w:val="clear" w:color="auto" w:fill="FFFFFF" w:themeFill="background1"/>
        <w:spacing w:after="0" w:line="276" w:lineRule="auto"/>
        <w:jc w:val="both"/>
        <w:rPr>
          <w:rFonts w:ascii="PF Square Sans Pro" w:eastAsia="Calibri" w:hAnsi="PF Square Sans Pro" w:cs="Arial"/>
        </w:rPr>
      </w:pPr>
    </w:p>
    <w:p w14:paraId="69035A17" w14:textId="77777777" w:rsidR="00351337" w:rsidRPr="00BB3FCD" w:rsidRDefault="00351337" w:rsidP="00351337">
      <w:pPr>
        <w:widowControl w:val="0"/>
        <w:spacing w:before="240" w:after="0" w:line="276" w:lineRule="auto"/>
        <w:jc w:val="both"/>
        <w:rPr>
          <w:rFonts w:ascii="PF Square Sans Pro" w:eastAsia="Calibri" w:hAnsi="PF Square Sans Pro" w:cs="Times New Roman"/>
          <w:b/>
          <w:i/>
        </w:rPr>
      </w:pPr>
      <w:r w:rsidRPr="00BB3FCD">
        <w:rPr>
          <w:rFonts w:ascii="PF Square Sans Pro" w:eastAsia="Calibri" w:hAnsi="PF Square Sans Pro" w:cs="Times New Roman"/>
          <w:b/>
          <w:i/>
        </w:rPr>
        <w:t>Очікувані результати</w:t>
      </w:r>
    </w:p>
    <w:p w14:paraId="40A405D6" w14:textId="77777777" w:rsidR="00351337" w:rsidRPr="00BB3FCD" w:rsidRDefault="00351337" w:rsidP="00351337">
      <w:pPr>
        <w:numPr>
          <w:ilvl w:val="0"/>
          <w:numId w:val="10"/>
        </w:numPr>
        <w:spacing w:after="0" w:line="276" w:lineRule="auto"/>
        <w:ind w:hanging="294"/>
        <w:contextualSpacing/>
        <w:jc w:val="both"/>
        <w:rPr>
          <w:rFonts w:ascii="PF Square Sans Pro" w:eastAsia="Times New Roman" w:hAnsi="PF Square Sans Pro" w:cs="Times New Roman"/>
          <w:lang w:eastAsia="ru-RU"/>
        </w:rPr>
      </w:pPr>
      <w:r w:rsidRPr="00BB3FCD">
        <w:rPr>
          <w:rFonts w:ascii="PF Square Sans Pro" w:eastAsia="Calibri" w:hAnsi="PF Square Sans Pro" w:cs="Times New Roman"/>
        </w:rPr>
        <w:t>Акти</w:t>
      </w:r>
      <w:r w:rsidRPr="00BB3FCD">
        <w:rPr>
          <w:rFonts w:ascii="PF Square Sans Pro" w:eastAsia="Times New Roman" w:hAnsi="PF Square Sans Pro" w:cs="Times New Roman"/>
          <w:lang w:eastAsia="ru-RU"/>
        </w:rPr>
        <w:t>візація мешканців, в першу чергу молоді у суспільному житті громади</w:t>
      </w:r>
    </w:p>
    <w:p w14:paraId="6F80C8A4" w14:textId="77777777" w:rsidR="00351337" w:rsidRPr="00BB3FCD" w:rsidRDefault="00351337" w:rsidP="00351337">
      <w:pPr>
        <w:numPr>
          <w:ilvl w:val="0"/>
          <w:numId w:val="10"/>
        </w:numPr>
        <w:spacing w:after="0" w:line="276" w:lineRule="auto"/>
        <w:ind w:hanging="294"/>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Створення умов для розвитку молодіжних ініціатив</w:t>
      </w:r>
    </w:p>
    <w:p w14:paraId="3A9E3CFB" w14:textId="77777777" w:rsidR="00351337" w:rsidRPr="00BB3FCD" w:rsidRDefault="00351337" w:rsidP="00351337">
      <w:pPr>
        <w:numPr>
          <w:ilvl w:val="0"/>
          <w:numId w:val="10"/>
        </w:numPr>
        <w:spacing w:after="0" w:line="276" w:lineRule="auto"/>
        <w:ind w:hanging="294"/>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Підвищення рівня обізнаності мешканців про діяльність місцевої влади</w:t>
      </w:r>
    </w:p>
    <w:p w14:paraId="63963755" w14:textId="77777777" w:rsidR="00351337" w:rsidRPr="00BB3FCD" w:rsidRDefault="00351337" w:rsidP="00351337">
      <w:pPr>
        <w:numPr>
          <w:ilvl w:val="0"/>
          <w:numId w:val="10"/>
        </w:numPr>
        <w:spacing w:after="0" w:line="276" w:lineRule="auto"/>
        <w:ind w:hanging="294"/>
        <w:contextualSpacing/>
        <w:jc w:val="both"/>
        <w:rPr>
          <w:rFonts w:ascii="PF Square Sans Pro" w:eastAsia="Times New Roman" w:hAnsi="PF Square Sans Pro" w:cs="Times New Roman"/>
          <w:lang w:eastAsia="ru-RU"/>
        </w:rPr>
      </w:pPr>
      <w:r w:rsidRPr="00BB3FCD">
        <w:rPr>
          <w:rFonts w:ascii="PF Square Sans Pro" w:eastAsia="Times New Roman" w:hAnsi="PF Square Sans Pro" w:cs="Times New Roman"/>
          <w:lang w:eastAsia="ru-RU"/>
        </w:rPr>
        <w:t>Ефективне використання інструментів локальної демократії</w:t>
      </w:r>
    </w:p>
    <w:p w14:paraId="11BCE05C" w14:textId="77777777" w:rsidR="00351337" w:rsidRPr="00BB3FCD" w:rsidRDefault="00351337" w:rsidP="005C0757">
      <w:pPr>
        <w:shd w:val="clear" w:color="auto" w:fill="FFFFFF" w:themeFill="background1"/>
        <w:spacing w:after="0" w:line="276" w:lineRule="auto"/>
        <w:jc w:val="both"/>
        <w:rPr>
          <w:rFonts w:ascii="PF Square Sans Pro" w:eastAsia="Calibri" w:hAnsi="PF Square Sans Pro" w:cs="Arial"/>
        </w:rPr>
      </w:pPr>
    </w:p>
    <w:p w14:paraId="23F0267F" w14:textId="07583FFD" w:rsidR="00D4376C" w:rsidRPr="00BB3FCD" w:rsidRDefault="00DE5EB6" w:rsidP="00294BC9">
      <w:pPr>
        <w:pStyle w:val="1"/>
        <w:shd w:val="clear" w:color="auto" w:fill="FFC000"/>
        <w:spacing w:line="276" w:lineRule="auto"/>
      </w:pPr>
      <w:bookmarkStart w:id="81" w:name="_Toc89257928"/>
      <w:r w:rsidRPr="00BB3FCD">
        <w:lastRenderedPageBreak/>
        <w:t xml:space="preserve">5. </w:t>
      </w:r>
      <w:r w:rsidR="00D4376C" w:rsidRPr="00BB3FCD">
        <w:t>Узгодженість Стратегії з програмними та стратегічними документами</w:t>
      </w:r>
      <w:bookmarkEnd w:id="72"/>
      <w:bookmarkEnd w:id="81"/>
    </w:p>
    <w:p w14:paraId="1418EFCF" w14:textId="77777777" w:rsidR="004F29ED" w:rsidRPr="00BB3FCD" w:rsidRDefault="004F29ED" w:rsidP="00294BC9">
      <w:pPr>
        <w:spacing w:after="0" w:line="276" w:lineRule="auto"/>
        <w:ind w:firstLine="426"/>
        <w:jc w:val="both"/>
        <w:rPr>
          <w:rFonts w:ascii="PF Square Sans Pro" w:eastAsia="Times New Roman" w:hAnsi="PF Square Sans Pro" w:cs="Arial"/>
        </w:rPr>
      </w:pPr>
      <w:bookmarkStart w:id="82" w:name="_Hlk86583423"/>
      <w:r w:rsidRPr="00BB3FCD">
        <w:rPr>
          <w:rFonts w:ascii="PF Square Sans Pro" w:eastAsia="Times New Roman" w:hAnsi="PF Square Sans Pro" w:cs="Arial"/>
        </w:rPr>
        <w:t xml:space="preserve">Національна система стратегічного планування базується на узгодженій системі координації процесів стратегічного планування на центральному, регіональному та місцевому рівнях. </w:t>
      </w:r>
    </w:p>
    <w:p w14:paraId="1BB497AB" w14:textId="06CF9A63" w:rsidR="004F29ED" w:rsidRPr="00BB3FCD" w:rsidRDefault="004F29ED"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Середньострокове і короткострокове державне стратегічне планування регіонального розвитку узгоджується з процесами стратегічног</w:t>
      </w:r>
      <w:r w:rsidR="00DE5EB6" w:rsidRPr="00BB3FCD">
        <w:rPr>
          <w:rFonts w:ascii="PF Square Sans Pro" w:eastAsia="Times New Roman" w:hAnsi="PF Square Sans Pro" w:cs="Arial"/>
        </w:rPr>
        <w:t xml:space="preserve">о планування розвитку областей та </w:t>
      </w:r>
      <w:r w:rsidRPr="00BB3FCD">
        <w:rPr>
          <w:rFonts w:ascii="PF Square Sans Pro" w:eastAsia="Times New Roman" w:hAnsi="PF Square Sans Pro" w:cs="Arial"/>
        </w:rPr>
        <w:t xml:space="preserve">територіальних громад на основі розроблення та ухвалення відповідних стратегічних документів. </w:t>
      </w:r>
    </w:p>
    <w:p w14:paraId="7A2B28D3" w14:textId="062074F1" w:rsidR="004F29ED" w:rsidRPr="00BB3FCD" w:rsidRDefault="004F29ED"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 xml:space="preserve">Стратегія розвитку </w:t>
      </w:r>
      <w:r w:rsidR="00DE5EB6" w:rsidRPr="00BB3FCD">
        <w:rPr>
          <w:rFonts w:ascii="PF Square Sans Pro" w:eastAsia="Times New Roman" w:hAnsi="PF Square Sans Pro" w:cs="Arial"/>
        </w:rPr>
        <w:t>Бродів</w:t>
      </w:r>
      <w:r w:rsidRPr="00BB3FCD">
        <w:rPr>
          <w:rFonts w:ascii="PF Square Sans Pro" w:eastAsia="Times New Roman" w:hAnsi="PF Square Sans Pro" w:cs="Arial"/>
        </w:rPr>
        <w:t xml:space="preserve">ської міської територіальної громади до 2027 року узгоджується  з: </w:t>
      </w:r>
    </w:p>
    <w:p w14:paraId="6099EF1D" w14:textId="018C1C41" w:rsidR="005319B3" w:rsidRPr="00BB3FCD" w:rsidRDefault="005319B3" w:rsidP="00294BC9">
      <w:pPr>
        <w:pStyle w:val="af8"/>
        <w:numPr>
          <w:ilvl w:val="0"/>
          <w:numId w:val="24"/>
        </w:numPr>
        <w:spacing w:after="0" w:line="276" w:lineRule="auto"/>
        <w:ind w:left="851" w:hanging="425"/>
        <w:jc w:val="both"/>
        <w:rPr>
          <w:rFonts w:ascii="PF Square Sans Pro" w:eastAsia="Times New Roman" w:hAnsi="PF Square Sans Pro" w:cs="Arial"/>
          <w:lang w:val="uk-UA"/>
        </w:rPr>
      </w:pPr>
      <w:r w:rsidRPr="00BB3FCD">
        <w:rPr>
          <w:rFonts w:ascii="PF Square Sans Pro" w:eastAsia="Times New Roman" w:hAnsi="PF Square Sans Pro" w:cs="Arial"/>
          <w:lang w:val="uk-UA"/>
        </w:rPr>
        <w:t>Цілями сталого розвитку України на період до 2030 року</w:t>
      </w:r>
    </w:p>
    <w:p w14:paraId="64CA1F36" w14:textId="7A927B87" w:rsidR="004F29ED" w:rsidRPr="00BB3FCD" w:rsidRDefault="004F29ED" w:rsidP="00294BC9">
      <w:pPr>
        <w:pStyle w:val="af8"/>
        <w:numPr>
          <w:ilvl w:val="0"/>
          <w:numId w:val="24"/>
        </w:numPr>
        <w:spacing w:after="0" w:line="276" w:lineRule="auto"/>
        <w:ind w:left="851" w:hanging="425"/>
        <w:jc w:val="both"/>
        <w:rPr>
          <w:rFonts w:ascii="PF Square Sans Pro" w:eastAsia="Times New Roman" w:hAnsi="PF Square Sans Pro" w:cs="Arial"/>
          <w:lang w:val="uk-UA"/>
        </w:rPr>
      </w:pPr>
      <w:r w:rsidRPr="00BB3FCD">
        <w:rPr>
          <w:rFonts w:ascii="PF Square Sans Pro" w:eastAsia="Times New Roman" w:hAnsi="PF Square Sans Pro" w:cs="Arial"/>
          <w:lang w:val="uk-UA"/>
        </w:rPr>
        <w:t xml:space="preserve">Державною стратегією регіонального розвитку України на період до 2027 року </w:t>
      </w:r>
    </w:p>
    <w:p w14:paraId="483D985E" w14:textId="77777777" w:rsidR="004F40B4" w:rsidRPr="00BB3FCD" w:rsidRDefault="004F29ED" w:rsidP="00294BC9">
      <w:pPr>
        <w:pStyle w:val="af8"/>
        <w:numPr>
          <w:ilvl w:val="0"/>
          <w:numId w:val="24"/>
        </w:numPr>
        <w:spacing w:after="0" w:line="276" w:lineRule="auto"/>
        <w:ind w:left="851" w:hanging="425"/>
        <w:jc w:val="both"/>
        <w:rPr>
          <w:rFonts w:ascii="PF Square Sans Pro" w:eastAsia="Times New Roman" w:hAnsi="PF Square Sans Pro" w:cs="Arial"/>
          <w:lang w:val="uk-UA"/>
        </w:rPr>
      </w:pPr>
      <w:r w:rsidRPr="00BB3FCD">
        <w:rPr>
          <w:rFonts w:ascii="PF Square Sans Pro" w:eastAsia="Times New Roman" w:hAnsi="PF Square Sans Pro" w:cs="Arial"/>
          <w:lang w:val="uk-UA"/>
        </w:rPr>
        <w:t xml:space="preserve">Регіональною стратегією розвитку </w:t>
      </w:r>
      <w:r w:rsidR="00DE5EB6" w:rsidRPr="00BB3FCD">
        <w:rPr>
          <w:rFonts w:ascii="PF Square Sans Pro" w:eastAsia="Times New Roman" w:hAnsi="PF Square Sans Pro" w:cs="Arial"/>
          <w:lang w:val="uk-UA"/>
        </w:rPr>
        <w:t>Львів</w:t>
      </w:r>
      <w:r w:rsidRPr="00BB3FCD">
        <w:rPr>
          <w:rFonts w:ascii="PF Square Sans Pro" w:eastAsia="Times New Roman" w:hAnsi="PF Square Sans Pro" w:cs="Arial"/>
          <w:lang w:val="uk-UA"/>
        </w:rPr>
        <w:t>ської обла</w:t>
      </w:r>
      <w:r w:rsidR="00DE5EB6" w:rsidRPr="00BB3FCD">
        <w:rPr>
          <w:rFonts w:ascii="PF Square Sans Pro" w:eastAsia="Times New Roman" w:hAnsi="PF Square Sans Pro" w:cs="Arial"/>
          <w:lang w:val="uk-UA"/>
        </w:rPr>
        <w:t>сті на період  2021-2027 років</w:t>
      </w:r>
    </w:p>
    <w:p w14:paraId="5134184F" w14:textId="09E3A507" w:rsidR="00DE5EB6" w:rsidRPr="00BB3FCD" w:rsidRDefault="004F40B4" w:rsidP="00294BC9">
      <w:pPr>
        <w:pStyle w:val="af8"/>
        <w:numPr>
          <w:ilvl w:val="0"/>
          <w:numId w:val="24"/>
        </w:numPr>
        <w:spacing w:after="0" w:line="276" w:lineRule="auto"/>
        <w:ind w:left="851" w:hanging="425"/>
        <w:jc w:val="both"/>
        <w:rPr>
          <w:rFonts w:ascii="PF Square Sans Pro" w:eastAsia="Times New Roman" w:hAnsi="PF Square Sans Pro" w:cs="Arial"/>
          <w:lang w:val="uk-UA"/>
        </w:rPr>
      </w:pPr>
      <w:r w:rsidRPr="00BB3FCD">
        <w:rPr>
          <w:rFonts w:ascii="PF Square Sans Pro" w:eastAsia="Times New Roman" w:hAnsi="PF Square Sans Pro" w:cs="Arial"/>
          <w:lang w:val="uk-UA"/>
        </w:rPr>
        <w:t>Національними секторальними політиками та стратегіями</w:t>
      </w:r>
      <w:r w:rsidR="00DE5EB6" w:rsidRPr="00BB3FCD">
        <w:rPr>
          <w:rFonts w:ascii="PF Square Sans Pro" w:eastAsia="Times New Roman" w:hAnsi="PF Square Sans Pro" w:cs="Arial"/>
          <w:lang w:val="uk-UA"/>
        </w:rPr>
        <w:t xml:space="preserve"> </w:t>
      </w:r>
    </w:p>
    <w:p w14:paraId="6F16A50E" w14:textId="6F228B40" w:rsidR="004F29ED" w:rsidRPr="00BB3FCD" w:rsidRDefault="004F29ED"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 xml:space="preserve">В процесі формування операційних цілей та завдань Стратегії розвитку </w:t>
      </w:r>
      <w:r w:rsidR="00DE5EB6" w:rsidRPr="00BB3FCD">
        <w:rPr>
          <w:rFonts w:ascii="PF Square Sans Pro" w:eastAsia="Times New Roman" w:hAnsi="PF Square Sans Pro" w:cs="Arial"/>
        </w:rPr>
        <w:t>Бродівської територіальної громади до 2027 року</w:t>
      </w:r>
      <w:r w:rsidRPr="00BB3FCD">
        <w:rPr>
          <w:rFonts w:ascii="PF Square Sans Pro" w:eastAsia="Times New Roman" w:hAnsi="PF Square Sans Pro" w:cs="Arial"/>
        </w:rPr>
        <w:t xml:space="preserve"> </w:t>
      </w:r>
      <w:r w:rsidR="005413C6" w:rsidRPr="00BB3FCD">
        <w:rPr>
          <w:rFonts w:ascii="PF Square Sans Pro" w:eastAsia="Times New Roman" w:hAnsi="PF Square Sans Pro" w:cs="Arial"/>
        </w:rPr>
        <w:t xml:space="preserve">також </w:t>
      </w:r>
      <w:r w:rsidRPr="00BB3FCD">
        <w:rPr>
          <w:rFonts w:ascii="PF Square Sans Pro" w:eastAsia="Times New Roman" w:hAnsi="PF Square Sans Pro" w:cs="Arial"/>
        </w:rPr>
        <w:t>б</w:t>
      </w:r>
      <w:r w:rsidR="00540E6D" w:rsidRPr="00BB3FCD">
        <w:rPr>
          <w:rFonts w:ascii="PF Square Sans Pro" w:eastAsia="Times New Roman" w:hAnsi="PF Square Sans Pro" w:cs="Arial"/>
        </w:rPr>
        <w:t xml:space="preserve">ув взятий </w:t>
      </w:r>
      <w:r w:rsidRPr="00BB3FCD">
        <w:rPr>
          <w:rFonts w:ascii="PF Square Sans Pro" w:eastAsia="Times New Roman" w:hAnsi="PF Square Sans Pro" w:cs="Arial"/>
        </w:rPr>
        <w:t xml:space="preserve">до уваги </w:t>
      </w:r>
      <w:r w:rsidR="00540E6D" w:rsidRPr="00BB3FCD">
        <w:rPr>
          <w:rFonts w:ascii="PF Square Sans Pro" w:eastAsia="Times New Roman" w:hAnsi="PF Square Sans Pro" w:cs="Arial"/>
        </w:rPr>
        <w:t>стратегічний документ</w:t>
      </w:r>
      <w:r w:rsidRPr="00BB3FCD">
        <w:rPr>
          <w:rFonts w:ascii="PF Square Sans Pro" w:eastAsia="Times New Roman" w:hAnsi="PF Square Sans Pro" w:cs="Arial"/>
        </w:rPr>
        <w:t xml:space="preserve"> – Угода пр</w:t>
      </w:r>
      <w:r w:rsidR="00DE5EB6" w:rsidRPr="00BB3FCD">
        <w:rPr>
          <w:rFonts w:ascii="PF Square Sans Pro" w:eastAsia="Times New Roman" w:hAnsi="PF Square Sans Pro" w:cs="Arial"/>
        </w:rPr>
        <w:t>о асоціацію між Україною та ЄС</w:t>
      </w:r>
      <w:r w:rsidRPr="00BB3FCD">
        <w:rPr>
          <w:rFonts w:ascii="PF Square Sans Pro" w:eastAsia="Times New Roman" w:hAnsi="PF Square Sans Pro" w:cs="Arial"/>
        </w:rPr>
        <w:t>.</w:t>
      </w:r>
      <w:r w:rsidR="005413C6" w:rsidRPr="00BB3FCD">
        <w:rPr>
          <w:rFonts w:ascii="PF Square Sans Pro" w:eastAsia="Times New Roman" w:hAnsi="PF Square Sans Pro" w:cs="Arial"/>
        </w:rPr>
        <w:t xml:space="preserve"> </w:t>
      </w:r>
    </w:p>
    <w:p w14:paraId="52385233" w14:textId="3195C0C5" w:rsidR="005319B3" w:rsidRPr="00BB3FCD" w:rsidRDefault="00757E67" w:rsidP="00294BC9">
      <w:pPr>
        <w:pStyle w:val="2"/>
        <w:spacing w:line="276" w:lineRule="auto"/>
      </w:pPr>
      <w:bookmarkStart w:id="83" w:name="_Toc89257929"/>
      <w:bookmarkEnd w:id="82"/>
      <w:r w:rsidRPr="00757E67">
        <w:rPr>
          <w:lang w:val="ru-RU"/>
        </w:rPr>
        <w:t xml:space="preserve">5.1. </w:t>
      </w:r>
      <w:r w:rsidR="005319B3" w:rsidRPr="00BB3FCD">
        <w:t>Узгодженість з цілями сталого розвитку України на період до 2030 року</w:t>
      </w:r>
      <w:bookmarkEnd w:id="83"/>
    </w:p>
    <w:p w14:paraId="1DF374E0" w14:textId="1EA9655B" w:rsidR="005319B3" w:rsidRPr="00BB3FCD" w:rsidRDefault="005319B3"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Україна, як і інші країни-члени ООН, приєдналася до глобального процесу забезпечення сталого розвитку. Національні завдання, індикатори для моніторингу виконання завдань та цільові орієнтири для досягнення до 2030 року відображено в Національній доповіді “Цілі сталого розвитку: Україна”. Створена національна система завдань та показників Цілей сталого розвитку забезпечує міцну основу для подальшого комплексного моніторингу країни. Загалом, 17 цілей та 86 національних завдань інкорпоровані у 145 нормативно-правових актів Уряду, на реалізацію цілей і завдань спрямовано 1052 завдання та 3465 заходів, закріплених у цих актах.</w:t>
      </w:r>
    </w:p>
    <w:p w14:paraId="66DC8DF6" w14:textId="2BB63835" w:rsidR="005319B3" w:rsidRPr="00BB3FCD" w:rsidRDefault="005319B3"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 xml:space="preserve">В </w:t>
      </w:r>
      <w:r w:rsidRPr="00BB3FCD">
        <w:rPr>
          <w:rFonts w:ascii="PF Square Sans Pro" w:eastAsia="Times New Roman" w:hAnsi="PF Square Sans Pro" w:cs="Arial"/>
          <w:i/>
          <w:iCs/>
        </w:rPr>
        <w:t>таблиці 2</w:t>
      </w:r>
      <w:r w:rsidRPr="00BB3FCD">
        <w:rPr>
          <w:rFonts w:ascii="PF Square Sans Pro" w:eastAsia="Times New Roman" w:hAnsi="PF Square Sans Pro" w:cs="Arial"/>
        </w:rPr>
        <w:t xml:space="preserve"> наведена інформація щодо порівняння 17 Цілей сталого розвитку зі стратегічними цілями Стратегії розвитку Бродівської територіальної громади.</w:t>
      </w:r>
    </w:p>
    <w:p w14:paraId="1FD77CB6" w14:textId="363EF215" w:rsidR="005319B3" w:rsidRPr="00BB3FCD" w:rsidRDefault="005319B3" w:rsidP="00294BC9">
      <w:pPr>
        <w:spacing w:after="0" w:line="276" w:lineRule="auto"/>
        <w:ind w:firstLine="426"/>
        <w:jc w:val="right"/>
        <w:rPr>
          <w:rFonts w:ascii="PF Square Sans Pro" w:eastAsia="Times New Roman" w:hAnsi="PF Square Sans Pro" w:cs="Arial"/>
          <w:b/>
          <w:i/>
        </w:rPr>
      </w:pPr>
      <w:r w:rsidRPr="00BB3FCD">
        <w:rPr>
          <w:rFonts w:ascii="PF Square Sans Pro" w:eastAsia="Times New Roman" w:hAnsi="PF Square Sans Pro" w:cs="Arial"/>
          <w:b/>
          <w:i/>
        </w:rPr>
        <w:t>Таблиця 2</w:t>
      </w:r>
    </w:p>
    <w:tbl>
      <w:tblPr>
        <w:tblW w:w="1055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40"/>
        <w:gridCol w:w="1547"/>
        <w:gridCol w:w="1295"/>
        <w:gridCol w:w="1578"/>
        <w:gridCol w:w="1393"/>
      </w:tblGrid>
      <w:tr w:rsidR="005319B3" w:rsidRPr="00BB3FCD" w14:paraId="0A56A963" w14:textId="77777777" w:rsidTr="008662EC">
        <w:trPr>
          <w:trHeight w:val="174"/>
        </w:trPr>
        <w:tc>
          <w:tcPr>
            <w:tcW w:w="4962" w:type="dxa"/>
            <w:vMerge w:val="restart"/>
            <w:vAlign w:val="center"/>
          </w:tcPr>
          <w:p w14:paraId="3FB33952" w14:textId="1218BD7C" w:rsidR="005319B3" w:rsidRPr="00BB3FCD" w:rsidRDefault="005319B3" w:rsidP="00294BC9">
            <w:pPr>
              <w:spacing w:after="0" w:line="276" w:lineRule="auto"/>
              <w:jc w:val="center"/>
              <w:rPr>
                <w:rFonts w:ascii="PF Square Sans Pro" w:hAnsi="PF Square Sans Pro"/>
                <w:b/>
              </w:rPr>
            </w:pPr>
            <w:r w:rsidRPr="00BB3FCD">
              <w:rPr>
                <w:rFonts w:ascii="PF Square Sans Pro" w:hAnsi="PF Square Sans Pro"/>
                <w:b/>
              </w:rPr>
              <w:t>Цілі сталого розвитку України</w:t>
            </w:r>
          </w:p>
        </w:tc>
        <w:tc>
          <w:tcPr>
            <w:tcW w:w="5591" w:type="dxa"/>
            <w:gridSpan w:val="4"/>
            <w:vAlign w:val="center"/>
          </w:tcPr>
          <w:p w14:paraId="59AAD914" w14:textId="17285675" w:rsidR="005319B3" w:rsidRPr="00BB3FCD" w:rsidRDefault="005319B3"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Стратегічні цілі Стратегії розвитку Бродівської громади</w:t>
            </w:r>
          </w:p>
        </w:tc>
      </w:tr>
      <w:tr w:rsidR="005319B3" w:rsidRPr="00BB3FCD" w14:paraId="0C8206A1" w14:textId="77777777" w:rsidTr="008662EC">
        <w:trPr>
          <w:trHeight w:val="174"/>
        </w:trPr>
        <w:tc>
          <w:tcPr>
            <w:tcW w:w="4962" w:type="dxa"/>
            <w:vMerge/>
            <w:vAlign w:val="center"/>
          </w:tcPr>
          <w:p w14:paraId="068598C7" w14:textId="1B291509" w:rsidR="005319B3" w:rsidRPr="00BB3FCD" w:rsidRDefault="005319B3" w:rsidP="00294BC9">
            <w:pPr>
              <w:spacing w:after="0" w:line="276" w:lineRule="auto"/>
              <w:rPr>
                <w:rFonts w:ascii="PF Square Sans Pro" w:hAnsi="PF Square Sans Pro"/>
              </w:rPr>
            </w:pPr>
          </w:p>
        </w:tc>
        <w:tc>
          <w:tcPr>
            <w:tcW w:w="1555" w:type="dxa"/>
            <w:vAlign w:val="center"/>
          </w:tcPr>
          <w:p w14:paraId="4E42D0E0" w14:textId="400D6901" w:rsidR="005319B3" w:rsidRPr="00BB3FCD" w:rsidRDefault="008662EC" w:rsidP="00294BC9">
            <w:pPr>
              <w:spacing w:after="0" w:line="276" w:lineRule="auto"/>
              <w:contextualSpacing/>
              <w:rPr>
                <w:rFonts w:ascii="PF Square Sans Pro" w:eastAsia="Calibri" w:hAnsi="PF Square Sans Pro" w:cs="Times New Roman"/>
              </w:rPr>
            </w:pPr>
            <w:r w:rsidRPr="00BB3FCD">
              <w:rPr>
                <w:rFonts w:ascii="PF Square Sans Pro" w:eastAsia="Calibri" w:hAnsi="PF Square Sans Pro" w:cs="Times New Roman"/>
              </w:rPr>
              <w:t>Конкурент. та інноваційна економіка</w:t>
            </w:r>
          </w:p>
        </w:tc>
        <w:tc>
          <w:tcPr>
            <w:tcW w:w="1275" w:type="dxa"/>
            <w:vAlign w:val="center"/>
          </w:tcPr>
          <w:p w14:paraId="7453FF42" w14:textId="24ACC1D7" w:rsidR="005319B3" w:rsidRPr="00BB3FCD" w:rsidRDefault="008662EC" w:rsidP="00294BC9">
            <w:pPr>
              <w:spacing w:after="0" w:line="276" w:lineRule="auto"/>
              <w:contextualSpacing/>
              <w:rPr>
                <w:rFonts w:ascii="PF Square Sans Pro" w:eastAsia="Calibri" w:hAnsi="PF Square Sans Pro" w:cs="Times New Roman"/>
              </w:rPr>
            </w:pPr>
            <w:r w:rsidRPr="00BB3FCD">
              <w:rPr>
                <w:rFonts w:ascii="PF Square Sans Pro" w:eastAsia="Calibri" w:hAnsi="PF Square Sans Pro" w:cs="Times New Roman"/>
              </w:rPr>
              <w:t>Розвиток людського капіталу</w:t>
            </w:r>
          </w:p>
        </w:tc>
        <w:tc>
          <w:tcPr>
            <w:tcW w:w="1439" w:type="dxa"/>
            <w:vAlign w:val="center"/>
          </w:tcPr>
          <w:p w14:paraId="557477AB" w14:textId="64E9867A" w:rsidR="005319B3" w:rsidRPr="00BB3FCD" w:rsidRDefault="005319B3" w:rsidP="00294BC9">
            <w:pPr>
              <w:spacing w:after="0" w:line="276" w:lineRule="auto"/>
              <w:contextualSpacing/>
              <w:rPr>
                <w:rFonts w:ascii="PF Square Sans Pro" w:eastAsia="Calibri" w:hAnsi="PF Square Sans Pro" w:cs="Times New Roman"/>
              </w:rPr>
            </w:pPr>
            <w:r w:rsidRPr="00BB3FCD">
              <w:rPr>
                <w:rFonts w:ascii="PF Square Sans Pro" w:eastAsia="Calibri" w:hAnsi="PF Square Sans Pro" w:cs="Times New Roman"/>
              </w:rPr>
              <w:t>Територія комфортного і безпечного життя</w:t>
            </w:r>
          </w:p>
        </w:tc>
        <w:tc>
          <w:tcPr>
            <w:tcW w:w="1322" w:type="dxa"/>
            <w:vAlign w:val="center"/>
          </w:tcPr>
          <w:p w14:paraId="701FBC27" w14:textId="7E1F5BFB" w:rsidR="005319B3" w:rsidRPr="00BB3FCD" w:rsidRDefault="005319B3" w:rsidP="00294BC9">
            <w:pPr>
              <w:spacing w:after="0" w:line="276" w:lineRule="auto"/>
              <w:contextualSpacing/>
              <w:rPr>
                <w:rFonts w:ascii="PF Square Sans Pro" w:eastAsia="Calibri" w:hAnsi="PF Square Sans Pro" w:cs="Times New Roman"/>
              </w:rPr>
            </w:pPr>
            <w:r w:rsidRPr="00BB3FCD">
              <w:rPr>
                <w:rFonts w:ascii="PF Square Sans Pro" w:eastAsia="Calibri" w:hAnsi="PF Square Sans Pro" w:cs="Times New Roman"/>
              </w:rPr>
              <w:t>Ефективне врядування</w:t>
            </w:r>
          </w:p>
        </w:tc>
      </w:tr>
      <w:tr w:rsidR="005319B3" w:rsidRPr="00BB3FCD" w14:paraId="7B02D3FB" w14:textId="77777777" w:rsidTr="008662EC">
        <w:trPr>
          <w:trHeight w:val="174"/>
        </w:trPr>
        <w:tc>
          <w:tcPr>
            <w:tcW w:w="4962" w:type="dxa"/>
            <w:tcBorders>
              <w:left w:val="single" w:sz="8" w:space="0" w:color="auto"/>
              <w:bottom w:val="single" w:sz="8" w:space="0" w:color="auto"/>
              <w:right w:val="single" w:sz="8" w:space="0" w:color="auto"/>
            </w:tcBorders>
            <w:vAlign w:val="bottom"/>
          </w:tcPr>
          <w:p w14:paraId="73ADAE29" w14:textId="07B2B394"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 Подолання бідності</w:t>
            </w:r>
          </w:p>
        </w:tc>
        <w:tc>
          <w:tcPr>
            <w:tcW w:w="1555" w:type="dxa"/>
            <w:vAlign w:val="center"/>
          </w:tcPr>
          <w:p w14:paraId="68FF52B4" w14:textId="139D0342"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2614AE51" w14:textId="0992BA38"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027014A0" w14:textId="5CFEB582"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20D3DE45" w14:textId="32861ACA"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r w:rsidR="005319B3" w:rsidRPr="00BB3FCD" w14:paraId="23F929E5" w14:textId="77777777" w:rsidTr="008662EC">
        <w:trPr>
          <w:trHeight w:val="174"/>
        </w:trPr>
        <w:tc>
          <w:tcPr>
            <w:tcW w:w="4962" w:type="dxa"/>
            <w:tcBorders>
              <w:left w:val="single" w:sz="8" w:space="0" w:color="auto"/>
              <w:right w:val="single" w:sz="8" w:space="0" w:color="auto"/>
            </w:tcBorders>
            <w:vAlign w:val="bottom"/>
          </w:tcPr>
          <w:p w14:paraId="368B5000" w14:textId="0E827C09"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2. Подолання голоду,</w:t>
            </w:r>
            <w:r w:rsidR="008662EC" w:rsidRPr="00BB3FCD">
              <w:rPr>
                <w:rFonts w:ascii="PF Square Sans Pro" w:hAnsi="PF Square Sans Pro"/>
              </w:rPr>
              <w:t xml:space="preserve"> </w:t>
            </w:r>
            <w:r w:rsidRPr="00BB3FCD">
              <w:rPr>
                <w:rFonts w:ascii="PF Square Sans Pro" w:eastAsia="Arial" w:hAnsi="PF Square Sans Pro" w:cs="Arial"/>
              </w:rPr>
              <w:t>розвиток сільського господарства</w:t>
            </w:r>
          </w:p>
        </w:tc>
        <w:tc>
          <w:tcPr>
            <w:tcW w:w="1555" w:type="dxa"/>
            <w:vAlign w:val="center"/>
          </w:tcPr>
          <w:p w14:paraId="1988E7BE" w14:textId="5DBE73B3"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342F3266" w14:textId="22B6BA63"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11AD4CBF"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4065FF1F" w14:textId="5F348EB4"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7E7A38DB" w14:textId="77777777" w:rsidTr="008662EC">
        <w:trPr>
          <w:trHeight w:val="174"/>
        </w:trPr>
        <w:tc>
          <w:tcPr>
            <w:tcW w:w="4962" w:type="dxa"/>
            <w:tcBorders>
              <w:left w:val="single" w:sz="8" w:space="0" w:color="auto"/>
              <w:right w:val="single" w:sz="8" w:space="0" w:color="auto"/>
            </w:tcBorders>
            <w:vAlign w:val="bottom"/>
          </w:tcPr>
          <w:p w14:paraId="3A7B9329" w14:textId="78B9D072"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3. Міцне здоров’я і</w:t>
            </w:r>
            <w:r w:rsidR="008662EC" w:rsidRPr="00BB3FCD">
              <w:rPr>
                <w:rFonts w:ascii="PF Square Sans Pro" w:hAnsi="PF Square Sans Pro"/>
              </w:rPr>
              <w:t xml:space="preserve"> </w:t>
            </w:r>
            <w:r w:rsidRPr="00BB3FCD">
              <w:rPr>
                <w:rFonts w:ascii="PF Square Sans Pro" w:eastAsia="Arial" w:hAnsi="PF Square Sans Pro" w:cs="Arial"/>
              </w:rPr>
              <w:t>благополуччя</w:t>
            </w:r>
          </w:p>
        </w:tc>
        <w:tc>
          <w:tcPr>
            <w:tcW w:w="1555" w:type="dxa"/>
            <w:vAlign w:val="center"/>
          </w:tcPr>
          <w:p w14:paraId="31C94D15" w14:textId="7997ABB6"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129EF985" w14:textId="1D671A29"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77D72374" w14:textId="2286A6B9"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13780591" w14:textId="7E5377C3"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7F590A3B" w14:textId="77777777" w:rsidTr="008662EC">
        <w:trPr>
          <w:trHeight w:val="174"/>
        </w:trPr>
        <w:tc>
          <w:tcPr>
            <w:tcW w:w="4962" w:type="dxa"/>
            <w:tcBorders>
              <w:left w:val="single" w:sz="8" w:space="0" w:color="auto"/>
              <w:bottom w:val="single" w:sz="8" w:space="0" w:color="auto"/>
              <w:right w:val="single" w:sz="8" w:space="0" w:color="auto"/>
            </w:tcBorders>
            <w:vAlign w:val="bottom"/>
          </w:tcPr>
          <w:p w14:paraId="359C2CE1" w14:textId="0EBFC793"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4. Якісна освіта</w:t>
            </w:r>
          </w:p>
        </w:tc>
        <w:tc>
          <w:tcPr>
            <w:tcW w:w="1555" w:type="dxa"/>
            <w:vAlign w:val="center"/>
          </w:tcPr>
          <w:p w14:paraId="43727D3E"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1A3B94A2" w14:textId="2F3D512F"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7AC1CDE9"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78055349" w14:textId="63267504"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6B9B3843" w14:textId="77777777" w:rsidTr="008662EC">
        <w:trPr>
          <w:trHeight w:val="174"/>
        </w:trPr>
        <w:tc>
          <w:tcPr>
            <w:tcW w:w="4962" w:type="dxa"/>
            <w:tcBorders>
              <w:left w:val="single" w:sz="8" w:space="0" w:color="auto"/>
              <w:bottom w:val="single" w:sz="8" w:space="0" w:color="auto"/>
              <w:right w:val="single" w:sz="8" w:space="0" w:color="auto"/>
            </w:tcBorders>
            <w:vAlign w:val="bottom"/>
          </w:tcPr>
          <w:p w14:paraId="0259A7CA" w14:textId="6E5805A7"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5. Гендерна рівність</w:t>
            </w:r>
          </w:p>
        </w:tc>
        <w:tc>
          <w:tcPr>
            <w:tcW w:w="1555" w:type="dxa"/>
            <w:vAlign w:val="center"/>
          </w:tcPr>
          <w:p w14:paraId="4486A38F"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7C3D811C" w14:textId="2E3F262F"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5E8F100C"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31678662" w14:textId="777A2916" w:rsidR="005319B3" w:rsidRPr="00BB3FCD" w:rsidRDefault="00275709"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r w:rsidR="005319B3" w:rsidRPr="00BB3FCD" w14:paraId="75415B59" w14:textId="77777777" w:rsidTr="008662EC">
        <w:trPr>
          <w:trHeight w:val="174"/>
        </w:trPr>
        <w:tc>
          <w:tcPr>
            <w:tcW w:w="4962" w:type="dxa"/>
            <w:tcBorders>
              <w:left w:val="single" w:sz="8" w:space="0" w:color="auto"/>
              <w:right w:val="single" w:sz="8" w:space="0" w:color="auto"/>
            </w:tcBorders>
            <w:vAlign w:val="bottom"/>
          </w:tcPr>
          <w:p w14:paraId="3CCA5A4D" w14:textId="036F1BCE"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6. Чиста вода та належні</w:t>
            </w:r>
            <w:r w:rsidR="008662EC" w:rsidRPr="00BB3FCD">
              <w:rPr>
                <w:rFonts w:ascii="PF Square Sans Pro" w:hAnsi="PF Square Sans Pro"/>
              </w:rPr>
              <w:t xml:space="preserve"> </w:t>
            </w:r>
            <w:r w:rsidRPr="00BB3FCD">
              <w:rPr>
                <w:rFonts w:ascii="PF Square Sans Pro" w:eastAsia="Arial" w:hAnsi="PF Square Sans Pro" w:cs="Arial"/>
              </w:rPr>
              <w:t>санітарні умови</w:t>
            </w:r>
          </w:p>
        </w:tc>
        <w:tc>
          <w:tcPr>
            <w:tcW w:w="1555" w:type="dxa"/>
            <w:vAlign w:val="center"/>
          </w:tcPr>
          <w:p w14:paraId="39F70E78"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55F2EAE8"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632AB3E6" w14:textId="039A5904"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784474CA" w14:textId="24872A74"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7982408C" w14:textId="77777777" w:rsidTr="008662EC">
        <w:trPr>
          <w:trHeight w:val="174"/>
        </w:trPr>
        <w:tc>
          <w:tcPr>
            <w:tcW w:w="4962" w:type="dxa"/>
            <w:tcBorders>
              <w:left w:val="single" w:sz="8" w:space="0" w:color="auto"/>
              <w:bottom w:val="single" w:sz="8" w:space="0" w:color="auto"/>
              <w:right w:val="single" w:sz="8" w:space="0" w:color="auto"/>
            </w:tcBorders>
            <w:vAlign w:val="bottom"/>
          </w:tcPr>
          <w:p w14:paraId="06BBCC63" w14:textId="1D0E1042"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7. Доступна та чиста енергія</w:t>
            </w:r>
          </w:p>
        </w:tc>
        <w:tc>
          <w:tcPr>
            <w:tcW w:w="1555" w:type="dxa"/>
            <w:vAlign w:val="center"/>
          </w:tcPr>
          <w:p w14:paraId="6D9C9B3F" w14:textId="571D241D"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2BFCC350"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1ADD9E9E" w14:textId="73F69E20"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431AE2F9" w14:textId="7074688C"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6277EBF1" w14:textId="77777777" w:rsidTr="008662EC">
        <w:trPr>
          <w:trHeight w:val="174"/>
        </w:trPr>
        <w:tc>
          <w:tcPr>
            <w:tcW w:w="4962" w:type="dxa"/>
            <w:tcBorders>
              <w:left w:val="single" w:sz="8" w:space="0" w:color="auto"/>
              <w:right w:val="single" w:sz="8" w:space="0" w:color="auto"/>
            </w:tcBorders>
            <w:vAlign w:val="bottom"/>
          </w:tcPr>
          <w:p w14:paraId="14F32FC0" w14:textId="394027A6"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8. Гідна праця та економічне</w:t>
            </w:r>
            <w:r w:rsidR="008662EC" w:rsidRPr="00BB3FCD">
              <w:rPr>
                <w:rFonts w:ascii="PF Square Sans Pro" w:hAnsi="PF Square Sans Pro"/>
              </w:rPr>
              <w:t xml:space="preserve"> </w:t>
            </w:r>
            <w:r w:rsidRPr="00BB3FCD">
              <w:rPr>
                <w:rFonts w:ascii="PF Square Sans Pro" w:eastAsia="Arial" w:hAnsi="PF Square Sans Pro" w:cs="Arial"/>
              </w:rPr>
              <w:t>зростання</w:t>
            </w:r>
          </w:p>
        </w:tc>
        <w:tc>
          <w:tcPr>
            <w:tcW w:w="1555" w:type="dxa"/>
            <w:vAlign w:val="center"/>
          </w:tcPr>
          <w:p w14:paraId="507B9A03" w14:textId="64F8F264"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30D046F3" w14:textId="3D77C9AF"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413E944C"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18CBEE0B" w14:textId="378112DF"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r w:rsidR="005319B3" w:rsidRPr="00BB3FCD" w14:paraId="41DFBB65" w14:textId="77777777" w:rsidTr="008662EC">
        <w:trPr>
          <w:trHeight w:val="174"/>
        </w:trPr>
        <w:tc>
          <w:tcPr>
            <w:tcW w:w="4962" w:type="dxa"/>
            <w:tcBorders>
              <w:left w:val="single" w:sz="8" w:space="0" w:color="auto"/>
              <w:right w:val="single" w:sz="8" w:space="0" w:color="auto"/>
            </w:tcBorders>
            <w:vAlign w:val="bottom"/>
          </w:tcPr>
          <w:p w14:paraId="5DD5A200" w14:textId="056BE9CB"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9. Промисловість, інновації</w:t>
            </w:r>
            <w:r w:rsidR="008662EC" w:rsidRPr="00BB3FCD">
              <w:rPr>
                <w:rFonts w:ascii="PF Square Sans Pro" w:hAnsi="PF Square Sans Pro"/>
              </w:rPr>
              <w:t xml:space="preserve"> </w:t>
            </w:r>
            <w:r w:rsidRPr="00BB3FCD">
              <w:rPr>
                <w:rFonts w:ascii="PF Square Sans Pro" w:eastAsia="Arial" w:hAnsi="PF Square Sans Pro" w:cs="Arial"/>
              </w:rPr>
              <w:t xml:space="preserve">та </w:t>
            </w:r>
            <w:r w:rsidRPr="00BB3FCD">
              <w:rPr>
                <w:rFonts w:ascii="PF Square Sans Pro" w:eastAsia="Arial" w:hAnsi="PF Square Sans Pro" w:cs="Arial"/>
              </w:rPr>
              <w:lastRenderedPageBreak/>
              <w:t>інфраструктура</w:t>
            </w:r>
          </w:p>
        </w:tc>
        <w:tc>
          <w:tcPr>
            <w:tcW w:w="1555" w:type="dxa"/>
            <w:vAlign w:val="center"/>
          </w:tcPr>
          <w:p w14:paraId="67B4C2E6" w14:textId="533A64F4"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lastRenderedPageBreak/>
              <w:t>Х</w:t>
            </w:r>
          </w:p>
        </w:tc>
        <w:tc>
          <w:tcPr>
            <w:tcW w:w="1275" w:type="dxa"/>
            <w:vAlign w:val="center"/>
          </w:tcPr>
          <w:p w14:paraId="1CA5D6C9"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212D9FB5" w14:textId="545E0B73"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6E54AF8E"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1FDB3924" w14:textId="77777777" w:rsidTr="008662EC">
        <w:trPr>
          <w:trHeight w:val="174"/>
        </w:trPr>
        <w:tc>
          <w:tcPr>
            <w:tcW w:w="4962" w:type="dxa"/>
            <w:tcBorders>
              <w:left w:val="single" w:sz="8" w:space="0" w:color="auto"/>
              <w:bottom w:val="single" w:sz="8" w:space="0" w:color="auto"/>
              <w:right w:val="single" w:sz="8" w:space="0" w:color="auto"/>
            </w:tcBorders>
            <w:vAlign w:val="bottom"/>
          </w:tcPr>
          <w:p w14:paraId="05325DFB" w14:textId="21D7EC4D"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lastRenderedPageBreak/>
              <w:t>Ціль 10. Скорочення нерівності</w:t>
            </w:r>
          </w:p>
        </w:tc>
        <w:tc>
          <w:tcPr>
            <w:tcW w:w="1555" w:type="dxa"/>
            <w:vAlign w:val="center"/>
          </w:tcPr>
          <w:p w14:paraId="784C207A"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1B86CE4D"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1DA51BB1"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62242639" w14:textId="36EA1990"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r w:rsidR="005319B3" w:rsidRPr="00BB3FCD" w14:paraId="032AC584" w14:textId="77777777" w:rsidTr="008662EC">
        <w:trPr>
          <w:trHeight w:val="174"/>
        </w:trPr>
        <w:tc>
          <w:tcPr>
            <w:tcW w:w="4962" w:type="dxa"/>
            <w:tcBorders>
              <w:left w:val="single" w:sz="8" w:space="0" w:color="auto"/>
              <w:right w:val="single" w:sz="8" w:space="0" w:color="auto"/>
            </w:tcBorders>
            <w:vAlign w:val="bottom"/>
          </w:tcPr>
          <w:p w14:paraId="382BEB27" w14:textId="595BB049"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11. Сталий розвиток міст і</w:t>
            </w:r>
            <w:r w:rsidR="008662EC" w:rsidRPr="00BB3FCD">
              <w:rPr>
                <w:rFonts w:ascii="PF Square Sans Pro" w:hAnsi="PF Square Sans Pro"/>
              </w:rPr>
              <w:t xml:space="preserve"> </w:t>
            </w:r>
            <w:r w:rsidRPr="00BB3FCD">
              <w:rPr>
                <w:rFonts w:ascii="PF Square Sans Pro" w:eastAsia="Arial" w:hAnsi="PF Square Sans Pro" w:cs="Arial"/>
              </w:rPr>
              <w:t>громад</w:t>
            </w:r>
          </w:p>
        </w:tc>
        <w:tc>
          <w:tcPr>
            <w:tcW w:w="1555" w:type="dxa"/>
            <w:vAlign w:val="center"/>
          </w:tcPr>
          <w:p w14:paraId="07E8FF2E" w14:textId="0D884A74"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10922A2E"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5268EF77"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1EB79062" w14:textId="409CED34"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r w:rsidR="005319B3" w:rsidRPr="00BB3FCD" w14:paraId="45AF4A39" w14:textId="77777777" w:rsidTr="008662EC">
        <w:trPr>
          <w:trHeight w:val="174"/>
        </w:trPr>
        <w:tc>
          <w:tcPr>
            <w:tcW w:w="4962" w:type="dxa"/>
            <w:tcBorders>
              <w:left w:val="single" w:sz="8" w:space="0" w:color="auto"/>
              <w:right w:val="single" w:sz="8" w:space="0" w:color="auto"/>
            </w:tcBorders>
            <w:vAlign w:val="bottom"/>
          </w:tcPr>
          <w:p w14:paraId="1BA67B6A" w14:textId="09F8A25A"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12. Відповідальне</w:t>
            </w:r>
            <w:r w:rsidR="008662EC" w:rsidRPr="00BB3FCD">
              <w:rPr>
                <w:rFonts w:ascii="PF Square Sans Pro" w:hAnsi="PF Square Sans Pro"/>
              </w:rPr>
              <w:t xml:space="preserve"> </w:t>
            </w:r>
            <w:r w:rsidRPr="00BB3FCD">
              <w:rPr>
                <w:rFonts w:ascii="PF Square Sans Pro" w:eastAsia="Arial" w:hAnsi="PF Square Sans Pro" w:cs="Arial"/>
              </w:rPr>
              <w:t>споживання та виробництво</w:t>
            </w:r>
          </w:p>
        </w:tc>
        <w:tc>
          <w:tcPr>
            <w:tcW w:w="1555" w:type="dxa"/>
            <w:vAlign w:val="center"/>
          </w:tcPr>
          <w:p w14:paraId="5CD9528B" w14:textId="43EB2867" w:rsidR="005319B3" w:rsidRPr="00BB3FCD" w:rsidRDefault="005043F9" w:rsidP="00294BC9">
            <w:pPr>
              <w:spacing w:after="0" w:line="276" w:lineRule="auto"/>
              <w:contextualSpacing/>
              <w:jc w:val="center"/>
              <w:rPr>
                <w:rFonts w:ascii="PF Square Sans Pro" w:eastAsia="Calibri" w:hAnsi="PF Square Sans Pro" w:cs="Times New Roman"/>
                <w:b/>
              </w:rPr>
            </w:pPr>
            <w:r>
              <w:rPr>
                <w:rFonts w:ascii="PF Square Sans Pro" w:eastAsia="Calibri" w:hAnsi="PF Square Sans Pro" w:cs="Times New Roman"/>
                <w:b/>
              </w:rPr>
              <w:t>Х</w:t>
            </w:r>
          </w:p>
        </w:tc>
        <w:tc>
          <w:tcPr>
            <w:tcW w:w="1275" w:type="dxa"/>
            <w:vAlign w:val="center"/>
          </w:tcPr>
          <w:p w14:paraId="184091D0" w14:textId="00E64515"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0026A0F3" w14:textId="10EF5251"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64F92939" w14:textId="3CDBBCD8"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60E9F31E" w14:textId="77777777" w:rsidTr="008662EC">
        <w:trPr>
          <w:trHeight w:val="174"/>
        </w:trPr>
        <w:tc>
          <w:tcPr>
            <w:tcW w:w="4962" w:type="dxa"/>
            <w:tcBorders>
              <w:left w:val="single" w:sz="8" w:space="0" w:color="auto"/>
              <w:right w:val="single" w:sz="8" w:space="0" w:color="auto"/>
            </w:tcBorders>
            <w:vAlign w:val="bottom"/>
          </w:tcPr>
          <w:p w14:paraId="5EAE9ACB" w14:textId="2867548C"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13. Пом’якшення наслідків</w:t>
            </w:r>
            <w:r w:rsidR="008662EC" w:rsidRPr="00BB3FCD">
              <w:rPr>
                <w:rFonts w:ascii="PF Square Sans Pro" w:hAnsi="PF Square Sans Pro"/>
              </w:rPr>
              <w:t xml:space="preserve"> </w:t>
            </w:r>
            <w:r w:rsidRPr="00BB3FCD">
              <w:rPr>
                <w:rFonts w:ascii="PF Square Sans Pro" w:eastAsia="Arial" w:hAnsi="PF Square Sans Pro" w:cs="Arial"/>
              </w:rPr>
              <w:t>зміни клімату</w:t>
            </w:r>
          </w:p>
        </w:tc>
        <w:tc>
          <w:tcPr>
            <w:tcW w:w="1555" w:type="dxa"/>
            <w:vAlign w:val="center"/>
          </w:tcPr>
          <w:p w14:paraId="6B754811"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0D5AAAB7"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6A53EFBE" w14:textId="7783526C"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31212DE2"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7E73BDEF" w14:textId="77777777" w:rsidTr="008662EC">
        <w:trPr>
          <w:trHeight w:val="174"/>
        </w:trPr>
        <w:tc>
          <w:tcPr>
            <w:tcW w:w="4962" w:type="dxa"/>
            <w:tcBorders>
              <w:left w:val="single" w:sz="8" w:space="0" w:color="auto"/>
              <w:right w:val="single" w:sz="8" w:space="0" w:color="auto"/>
            </w:tcBorders>
            <w:vAlign w:val="bottom"/>
          </w:tcPr>
          <w:p w14:paraId="677F18C7" w14:textId="03FCC6FF"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14. Збереження морських</w:t>
            </w:r>
            <w:r w:rsidR="008662EC" w:rsidRPr="00BB3FCD">
              <w:rPr>
                <w:rFonts w:ascii="PF Square Sans Pro" w:hAnsi="PF Square Sans Pro"/>
              </w:rPr>
              <w:t xml:space="preserve"> </w:t>
            </w:r>
            <w:r w:rsidRPr="00BB3FCD">
              <w:rPr>
                <w:rFonts w:ascii="PF Square Sans Pro" w:eastAsia="Arial" w:hAnsi="PF Square Sans Pro" w:cs="Arial"/>
              </w:rPr>
              <w:t>ресурсів</w:t>
            </w:r>
          </w:p>
        </w:tc>
        <w:tc>
          <w:tcPr>
            <w:tcW w:w="1555" w:type="dxa"/>
            <w:vAlign w:val="center"/>
          </w:tcPr>
          <w:p w14:paraId="11E68075"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52DACD23"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2EFCA03E"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2C9C2CE9"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51554118" w14:textId="77777777" w:rsidTr="008662EC">
        <w:trPr>
          <w:trHeight w:val="174"/>
        </w:trPr>
        <w:tc>
          <w:tcPr>
            <w:tcW w:w="4962" w:type="dxa"/>
            <w:tcBorders>
              <w:left w:val="single" w:sz="8" w:space="0" w:color="auto"/>
              <w:right w:val="single" w:sz="8" w:space="0" w:color="auto"/>
            </w:tcBorders>
            <w:vAlign w:val="bottom"/>
          </w:tcPr>
          <w:p w14:paraId="713F71B5" w14:textId="5CF2787A"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15. Захист та відновлення</w:t>
            </w:r>
            <w:r w:rsidR="008662EC" w:rsidRPr="00BB3FCD">
              <w:rPr>
                <w:rFonts w:ascii="PF Square Sans Pro" w:hAnsi="PF Square Sans Pro"/>
              </w:rPr>
              <w:t xml:space="preserve"> </w:t>
            </w:r>
            <w:r w:rsidRPr="00BB3FCD">
              <w:rPr>
                <w:rFonts w:ascii="PF Square Sans Pro" w:eastAsia="Arial" w:hAnsi="PF Square Sans Pro" w:cs="Arial"/>
              </w:rPr>
              <w:t>екосистем суші</w:t>
            </w:r>
          </w:p>
        </w:tc>
        <w:tc>
          <w:tcPr>
            <w:tcW w:w="1555" w:type="dxa"/>
            <w:vAlign w:val="center"/>
          </w:tcPr>
          <w:p w14:paraId="29FA2AA3"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7D4268AE"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77B6E7A0" w14:textId="4A223B22"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322" w:type="dxa"/>
            <w:vAlign w:val="center"/>
          </w:tcPr>
          <w:p w14:paraId="3EE0CE40"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r>
      <w:tr w:rsidR="005319B3" w:rsidRPr="00BB3FCD" w14:paraId="1952F05D" w14:textId="77777777" w:rsidTr="008662EC">
        <w:trPr>
          <w:trHeight w:val="174"/>
        </w:trPr>
        <w:tc>
          <w:tcPr>
            <w:tcW w:w="4962" w:type="dxa"/>
            <w:tcBorders>
              <w:left w:val="single" w:sz="8" w:space="0" w:color="auto"/>
              <w:right w:val="single" w:sz="8" w:space="0" w:color="auto"/>
            </w:tcBorders>
            <w:vAlign w:val="bottom"/>
          </w:tcPr>
          <w:p w14:paraId="1C791172" w14:textId="6B0ED28B"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16. Мир, справедливість та</w:t>
            </w:r>
            <w:r w:rsidR="008662EC" w:rsidRPr="00BB3FCD">
              <w:rPr>
                <w:rFonts w:ascii="PF Square Sans Pro" w:hAnsi="PF Square Sans Pro"/>
              </w:rPr>
              <w:t xml:space="preserve"> </w:t>
            </w:r>
            <w:r w:rsidRPr="00BB3FCD">
              <w:rPr>
                <w:rFonts w:ascii="PF Square Sans Pro" w:eastAsia="Arial" w:hAnsi="PF Square Sans Pro" w:cs="Arial"/>
              </w:rPr>
              <w:t>сильні інститути</w:t>
            </w:r>
          </w:p>
        </w:tc>
        <w:tc>
          <w:tcPr>
            <w:tcW w:w="1555" w:type="dxa"/>
            <w:vAlign w:val="center"/>
          </w:tcPr>
          <w:p w14:paraId="6B9F120F"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275" w:type="dxa"/>
            <w:vAlign w:val="center"/>
          </w:tcPr>
          <w:p w14:paraId="5084CCDF"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439" w:type="dxa"/>
            <w:vAlign w:val="center"/>
          </w:tcPr>
          <w:p w14:paraId="11B477EF" w14:textId="77777777" w:rsidR="005319B3" w:rsidRPr="00BB3FCD" w:rsidRDefault="005319B3" w:rsidP="00294BC9">
            <w:pPr>
              <w:spacing w:after="0" w:line="276" w:lineRule="auto"/>
              <w:contextualSpacing/>
              <w:jc w:val="center"/>
              <w:rPr>
                <w:rFonts w:ascii="PF Square Sans Pro" w:eastAsia="Calibri" w:hAnsi="PF Square Sans Pro" w:cs="Times New Roman"/>
                <w:b/>
              </w:rPr>
            </w:pPr>
          </w:p>
        </w:tc>
        <w:tc>
          <w:tcPr>
            <w:tcW w:w="1322" w:type="dxa"/>
            <w:vAlign w:val="center"/>
          </w:tcPr>
          <w:p w14:paraId="5369B509" w14:textId="251C69FB"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r w:rsidR="005319B3" w:rsidRPr="00BB3FCD" w14:paraId="08A47FFD" w14:textId="77777777" w:rsidTr="008662EC">
        <w:trPr>
          <w:trHeight w:val="174"/>
        </w:trPr>
        <w:tc>
          <w:tcPr>
            <w:tcW w:w="4962" w:type="dxa"/>
            <w:tcBorders>
              <w:left w:val="single" w:sz="8" w:space="0" w:color="auto"/>
              <w:right w:val="single" w:sz="8" w:space="0" w:color="auto"/>
            </w:tcBorders>
            <w:vAlign w:val="bottom"/>
          </w:tcPr>
          <w:p w14:paraId="6B7589D8" w14:textId="23767CC3" w:rsidR="005319B3" w:rsidRPr="00BB3FCD" w:rsidRDefault="005319B3" w:rsidP="00294BC9">
            <w:pPr>
              <w:spacing w:after="0" w:line="276" w:lineRule="auto"/>
              <w:rPr>
                <w:rFonts w:ascii="PF Square Sans Pro" w:hAnsi="PF Square Sans Pro"/>
              </w:rPr>
            </w:pPr>
            <w:r w:rsidRPr="00BB3FCD">
              <w:rPr>
                <w:rFonts w:ascii="PF Square Sans Pro" w:eastAsia="Arial" w:hAnsi="PF Square Sans Pro" w:cs="Arial"/>
              </w:rPr>
              <w:t>Ціль 17. Партнерство заради</w:t>
            </w:r>
            <w:r w:rsidR="008662EC" w:rsidRPr="00BB3FCD">
              <w:rPr>
                <w:rFonts w:ascii="PF Square Sans Pro" w:hAnsi="PF Square Sans Pro"/>
              </w:rPr>
              <w:t xml:space="preserve"> </w:t>
            </w:r>
            <w:r w:rsidRPr="00BB3FCD">
              <w:rPr>
                <w:rFonts w:ascii="PF Square Sans Pro" w:eastAsia="Arial" w:hAnsi="PF Square Sans Pro" w:cs="Arial"/>
              </w:rPr>
              <w:t>сталого розвитку</w:t>
            </w:r>
          </w:p>
        </w:tc>
        <w:tc>
          <w:tcPr>
            <w:tcW w:w="1555" w:type="dxa"/>
            <w:vAlign w:val="center"/>
          </w:tcPr>
          <w:p w14:paraId="17360494" w14:textId="4E1A8F96"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275" w:type="dxa"/>
            <w:vAlign w:val="center"/>
          </w:tcPr>
          <w:p w14:paraId="0E5A64D4" w14:textId="6C033951"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1439" w:type="dxa"/>
            <w:vAlign w:val="center"/>
          </w:tcPr>
          <w:p w14:paraId="3CDAE24C" w14:textId="5F629267" w:rsidR="005319B3" w:rsidRPr="00BB3FCD" w:rsidRDefault="005043F9" w:rsidP="00294BC9">
            <w:pPr>
              <w:spacing w:after="0" w:line="276" w:lineRule="auto"/>
              <w:contextualSpacing/>
              <w:jc w:val="center"/>
              <w:rPr>
                <w:rFonts w:ascii="PF Square Sans Pro" w:eastAsia="Calibri" w:hAnsi="PF Square Sans Pro" w:cs="Times New Roman"/>
                <w:b/>
              </w:rPr>
            </w:pPr>
            <w:r>
              <w:rPr>
                <w:rFonts w:ascii="PF Square Sans Pro" w:eastAsia="Calibri" w:hAnsi="PF Square Sans Pro" w:cs="Times New Roman"/>
                <w:b/>
              </w:rPr>
              <w:t>х</w:t>
            </w:r>
          </w:p>
        </w:tc>
        <w:tc>
          <w:tcPr>
            <w:tcW w:w="1322" w:type="dxa"/>
            <w:vAlign w:val="center"/>
          </w:tcPr>
          <w:p w14:paraId="342849D0" w14:textId="52BAD1BC" w:rsidR="005319B3" w:rsidRPr="00BB3FCD" w:rsidRDefault="008662EC" w:rsidP="00294BC9">
            <w:pPr>
              <w:spacing w:after="0" w:line="276" w:lineRule="auto"/>
              <w:contextualSpacing/>
              <w:jc w:val="center"/>
              <w:rPr>
                <w:rFonts w:ascii="PF Square Sans Pro" w:eastAsia="Calibri" w:hAnsi="PF Square Sans Pro" w:cs="Times New Roman"/>
                <w:b/>
              </w:rPr>
            </w:pPr>
            <w:r w:rsidRPr="00BB3FCD">
              <w:rPr>
                <w:rFonts w:ascii="PF Square Sans Pro" w:eastAsia="Calibri" w:hAnsi="PF Square Sans Pro" w:cs="Times New Roman"/>
                <w:b/>
              </w:rPr>
              <w:t>Х</w:t>
            </w:r>
          </w:p>
        </w:tc>
      </w:tr>
    </w:tbl>
    <w:p w14:paraId="4B44ED3E" w14:textId="5CDF4E77" w:rsidR="00E02442" w:rsidRPr="00BB3FCD" w:rsidRDefault="008662EC" w:rsidP="00294BC9">
      <w:pPr>
        <w:spacing w:after="0" w:line="276" w:lineRule="auto"/>
        <w:ind w:firstLine="426"/>
        <w:jc w:val="both"/>
        <w:rPr>
          <w:rFonts w:ascii="PF Square Sans Pro" w:eastAsia="Times New Roman" w:hAnsi="PF Square Sans Pro" w:cs="Arial"/>
          <w:i/>
        </w:rPr>
      </w:pPr>
      <w:r w:rsidRPr="00BB3FCD">
        <w:rPr>
          <w:rFonts w:ascii="PF Square Sans Pro" w:eastAsia="Times New Roman" w:hAnsi="PF Square Sans Pro" w:cs="Arial"/>
          <w:i/>
        </w:rPr>
        <w:t>Примітка: Х - сильний зв’язок, х - опосередкований зв’язок</w:t>
      </w:r>
    </w:p>
    <w:p w14:paraId="52C6F0A9" w14:textId="0B7CA9E1" w:rsidR="004F29ED" w:rsidRPr="00BB3FCD" w:rsidRDefault="00757E67" w:rsidP="00294BC9">
      <w:pPr>
        <w:pStyle w:val="2"/>
        <w:spacing w:line="276" w:lineRule="auto"/>
      </w:pPr>
      <w:bookmarkStart w:id="84" w:name="_Toc89257930"/>
      <w:bookmarkStart w:id="85" w:name="_Hlk86583755"/>
      <w:r w:rsidRPr="00757E67">
        <w:rPr>
          <w:lang w:val="ru-RU"/>
        </w:rPr>
        <w:t xml:space="preserve">5.2. </w:t>
      </w:r>
      <w:r w:rsidR="004F29ED" w:rsidRPr="00BB3FCD">
        <w:t>Узгодженість з Державною стратегією регіонального розвитку України на період до 2027 року</w:t>
      </w:r>
      <w:r w:rsidR="00987CF7" w:rsidRPr="00BB3FCD">
        <w:t xml:space="preserve"> (ДСРР 2027)</w:t>
      </w:r>
      <w:bookmarkEnd w:id="84"/>
    </w:p>
    <w:p w14:paraId="40AF472C" w14:textId="77777777" w:rsidR="00E02442" w:rsidRPr="00BB3FCD" w:rsidRDefault="00E02442"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Стратегія є основним планувальним документом для реалізації секторальних стратегій розвитку, координації державної політики у різних сферах, досягнення ефективності використання державних ресурсів у територіальних громадах та регіонах в інтересах людини, єдності держави, сталого розвитку історичних населених місць та збереження традиційного характеру історичного середовища, збереження навколишнього природного середовища та сталого використання природних ресурсів для нинішнього та майбутніх поколінь українців.»</w:t>
      </w:r>
    </w:p>
    <w:p w14:paraId="0DAE46C4" w14:textId="7AC20237" w:rsidR="00E02442" w:rsidRPr="00BB3FCD" w:rsidRDefault="00E02442"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ДСРР-2027 потрібна для того, аби розвиток регіонів і територій відбувався більш рівномірно, аби диспропорції між регіонами не зростали, аби вирівнювалась якість життя населення, через допомогу в розвитку тим територіям, де є обмежені ресурси чи фізичні об’єктивні обмеження їх зростання. Стратегія загалом має стати основою для планування різних публічних інвестицій, не просто у якісь сектори, а сектори у певних регіонах і територіях. Вона має виконувати певну координуючу роль – узгодження секторальних інвестицій, інтересів держави з інтересами і потребами регіонів</w:t>
      </w:r>
    </w:p>
    <w:p w14:paraId="350B76DC" w14:textId="3D126259" w:rsidR="004F29ED" w:rsidRPr="00BB3FCD" w:rsidRDefault="004F29ED"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Державно</w:t>
      </w:r>
      <w:r w:rsidR="004F40B4" w:rsidRPr="00BB3FCD">
        <w:rPr>
          <w:rFonts w:ascii="PF Square Sans Pro" w:eastAsia="Times New Roman" w:hAnsi="PF Square Sans Pro" w:cs="Arial"/>
        </w:rPr>
        <w:t>ю</w:t>
      </w:r>
      <w:r w:rsidRPr="00BB3FCD">
        <w:rPr>
          <w:rFonts w:ascii="PF Square Sans Pro" w:eastAsia="Times New Roman" w:hAnsi="PF Square Sans Pro" w:cs="Arial"/>
        </w:rPr>
        <w:t xml:space="preserve"> стратегі</w:t>
      </w:r>
      <w:r w:rsidR="004F40B4" w:rsidRPr="00BB3FCD">
        <w:rPr>
          <w:rFonts w:ascii="PF Square Sans Pro" w:eastAsia="Times New Roman" w:hAnsi="PF Square Sans Pro" w:cs="Arial"/>
        </w:rPr>
        <w:t>єю</w:t>
      </w:r>
      <w:r w:rsidRPr="00BB3FCD">
        <w:rPr>
          <w:rFonts w:ascii="PF Square Sans Pro" w:eastAsia="Times New Roman" w:hAnsi="PF Square Sans Pro" w:cs="Arial"/>
        </w:rPr>
        <w:t xml:space="preserve"> регіонального розвитку України на період до 2027 року визначено 3 стратегічні цілі:</w:t>
      </w:r>
    </w:p>
    <w:p w14:paraId="13DBAC3E" w14:textId="44830CC6" w:rsidR="004F29ED" w:rsidRPr="00BB3FCD" w:rsidRDefault="004F29ED" w:rsidP="00294BC9">
      <w:pPr>
        <w:pStyle w:val="af8"/>
        <w:numPr>
          <w:ilvl w:val="0"/>
          <w:numId w:val="25"/>
        </w:numPr>
        <w:spacing w:after="0" w:line="276" w:lineRule="auto"/>
        <w:jc w:val="both"/>
        <w:rPr>
          <w:rFonts w:ascii="PF Square Sans Pro" w:eastAsia="Times New Roman" w:hAnsi="PF Square Sans Pro" w:cs="Arial"/>
          <w:lang w:val="uk-UA"/>
        </w:rPr>
      </w:pPr>
      <w:r w:rsidRPr="00BB3FCD">
        <w:rPr>
          <w:rFonts w:ascii="PF Square Sans Pro" w:eastAsia="Times New Roman" w:hAnsi="PF Square Sans Pro" w:cs="Arial"/>
          <w:lang w:val="uk-UA"/>
        </w:rPr>
        <w:t>Формування згуртованої країни в соціальному, економічному, екологічному та просторовому вимірах</w:t>
      </w:r>
    </w:p>
    <w:p w14:paraId="6D6B8396" w14:textId="776F61D5" w:rsidR="004F29ED" w:rsidRPr="00BB3FCD" w:rsidRDefault="004F29ED" w:rsidP="00294BC9">
      <w:pPr>
        <w:pStyle w:val="af8"/>
        <w:numPr>
          <w:ilvl w:val="0"/>
          <w:numId w:val="25"/>
        </w:numPr>
        <w:spacing w:after="0" w:line="276" w:lineRule="auto"/>
        <w:jc w:val="both"/>
        <w:rPr>
          <w:rFonts w:ascii="PF Square Sans Pro" w:eastAsia="Times New Roman" w:hAnsi="PF Square Sans Pro" w:cs="Arial"/>
          <w:lang w:val="uk-UA"/>
        </w:rPr>
      </w:pPr>
      <w:r w:rsidRPr="00BB3FCD">
        <w:rPr>
          <w:rFonts w:ascii="PF Square Sans Pro" w:eastAsia="Times New Roman" w:hAnsi="PF Square Sans Pro" w:cs="Arial"/>
          <w:lang w:val="uk-UA"/>
        </w:rPr>
        <w:t>Підвищення рівня конкурентоспроможності регіонів</w:t>
      </w:r>
    </w:p>
    <w:p w14:paraId="50A4131E" w14:textId="7682A44C" w:rsidR="004F29ED" w:rsidRPr="00BB3FCD" w:rsidRDefault="004F29ED" w:rsidP="00294BC9">
      <w:pPr>
        <w:pStyle w:val="af8"/>
        <w:numPr>
          <w:ilvl w:val="0"/>
          <w:numId w:val="25"/>
        </w:numPr>
        <w:spacing w:after="0" w:line="276" w:lineRule="auto"/>
        <w:jc w:val="both"/>
        <w:rPr>
          <w:rFonts w:ascii="PF Square Sans Pro" w:eastAsia="Times New Roman" w:hAnsi="PF Square Sans Pro" w:cs="Arial"/>
          <w:lang w:val="uk-UA"/>
        </w:rPr>
      </w:pPr>
      <w:r w:rsidRPr="00BB3FCD">
        <w:rPr>
          <w:rFonts w:ascii="PF Square Sans Pro" w:eastAsia="Times New Roman" w:hAnsi="PF Square Sans Pro" w:cs="Arial"/>
          <w:lang w:val="uk-UA"/>
        </w:rPr>
        <w:t xml:space="preserve">Ефективне </w:t>
      </w:r>
      <w:proofErr w:type="spellStart"/>
      <w:r w:rsidRPr="00BB3FCD">
        <w:rPr>
          <w:rFonts w:ascii="PF Square Sans Pro" w:eastAsia="Times New Roman" w:hAnsi="PF Square Sans Pro" w:cs="Arial"/>
          <w:lang w:val="uk-UA"/>
        </w:rPr>
        <w:t>людиноцентричне</w:t>
      </w:r>
      <w:proofErr w:type="spellEnd"/>
      <w:r w:rsidRPr="00BB3FCD">
        <w:rPr>
          <w:rFonts w:ascii="PF Square Sans Pro" w:eastAsia="Times New Roman" w:hAnsi="PF Square Sans Pro" w:cs="Arial"/>
          <w:lang w:val="uk-UA"/>
        </w:rPr>
        <w:t xml:space="preserve"> багаторівневе врядування</w:t>
      </w:r>
    </w:p>
    <w:p w14:paraId="4270B2E6" w14:textId="7C973997" w:rsidR="004F29ED" w:rsidRPr="00BB3FCD" w:rsidRDefault="004F29ED"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 xml:space="preserve">В </w:t>
      </w:r>
      <w:r w:rsidR="00FD3408" w:rsidRPr="00F43200">
        <w:rPr>
          <w:rFonts w:ascii="PF Square Sans Pro" w:eastAsia="Times New Roman" w:hAnsi="PF Square Sans Pro" w:cs="Arial"/>
          <w:i/>
          <w:iCs/>
        </w:rPr>
        <w:t xml:space="preserve">таблиці </w:t>
      </w:r>
      <w:r w:rsidR="005319B3" w:rsidRPr="00F43200">
        <w:rPr>
          <w:rFonts w:ascii="PF Square Sans Pro" w:eastAsia="Times New Roman" w:hAnsi="PF Square Sans Pro" w:cs="Arial"/>
          <w:i/>
          <w:iCs/>
        </w:rPr>
        <w:t>3</w:t>
      </w:r>
      <w:r w:rsidR="00FD3408" w:rsidRPr="00BB3FCD">
        <w:rPr>
          <w:rFonts w:ascii="PF Square Sans Pro" w:eastAsia="Times New Roman" w:hAnsi="PF Square Sans Pro" w:cs="Arial"/>
        </w:rPr>
        <w:t xml:space="preserve"> наведена</w:t>
      </w:r>
      <w:r w:rsidR="005319B3" w:rsidRPr="00BB3FCD">
        <w:rPr>
          <w:rFonts w:ascii="PF Square Sans Pro" w:eastAsia="Times New Roman" w:hAnsi="PF Square Sans Pro" w:cs="Arial"/>
        </w:rPr>
        <w:t xml:space="preserve"> </w:t>
      </w:r>
      <w:r w:rsidR="00FD3408" w:rsidRPr="00BB3FCD">
        <w:rPr>
          <w:rFonts w:ascii="PF Square Sans Pro" w:eastAsia="Times New Roman" w:hAnsi="PF Square Sans Pro" w:cs="Arial"/>
        </w:rPr>
        <w:t>інформація щодо порівняння</w:t>
      </w:r>
      <w:r w:rsidRPr="00BB3FCD">
        <w:rPr>
          <w:rFonts w:ascii="PF Square Sans Pro" w:eastAsia="Times New Roman" w:hAnsi="PF Square Sans Pro" w:cs="Arial"/>
        </w:rPr>
        <w:t xml:space="preserve"> Державної стратегії регіонального розвитку</w:t>
      </w:r>
      <w:r w:rsidR="00FD3408" w:rsidRPr="00BB3FCD">
        <w:rPr>
          <w:rFonts w:ascii="PF Square Sans Pro" w:eastAsia="Times New Roman" w:hAnsi="PF Square Sans Pro" w:cs="Arial"/>
        </w:rPr>
        <w:t xml:space="preserve"> та Стратегії розвитку Бродівської територіальної громади</w:t>
      </w:r>
      <w:r w:rsidR="00DF395E" w:rsidRPr="00BB3FCD">
        <w:rPr>
          <w:rFonts w:ascii="PF Square Sans Pro" w:eastAsia="Times New Roman" w:hAnsi="PF Square Sans Pro" w:cs="Arial"/>
        </w:rPr>
        <w:t xml:space="preserve"> в розрізі стратегічних та операційних цілей</w:t>
      </w:r>
      <w:r w:rsidRPr="00BB3FCD">
        <w:rPr>
          <w:rFonts w:ascii="PF Square Sans Pro" w:eastAsia="Times New Roman" w:hAnsi="PF Square Sans Pro" w:cs="Arial"/>
        </w:rPr>
        <w:t>.</w:t>
      </w:r>
    </w:p>
    <w:p w14:paraId="46E307B9" w14:textId="3FE54D21" w:rsidR="00DF395E" w:rsidRPr="00BB3FCD" w:rsidRDefault="00DF395E" w:rsidP="00294BC9">
      <w:pPr>
        <w:spacing w:after="0" w:line="276" w:lineRule="auto"/>
        <w:ind w:firstLine="426"/>
        <w:jc w:val="right"/>
        <w:rPr>
          <w:rFonts w:ascii="PF Square Sans Pro" w:eastAsia="Times New Roman" w:hAnsi="PF Square Sans Pro" w:cs="Arial"/>
          <w:b/>
          <w:i/>
        </w:rPr>
      </w:pPr>
      <w:r w:rsidRPr="00BB3FCD">
        <w:rPr>
          <w:rFonts w:ascii="PF Square Sans Pro" w:eastAsia="Times New Roman" w:hAnsi="PF Square Sans Pro" w:cs="Arial"/>
          <w:b/>
          <w:i/>
        </w:rPr>
        <w:t xml:space="preserve">Таблиця </w:t>
      </w:r>
      <w:r w:rsidR="005319B3" w:rsidRPr="00BB3FCD">
        <w:rPr>
          <w:rFonts w:ascii="PF Square Sans Pro" w:eastAsia="Times New Roman" w:hAnsi="PF Square Sans Pro" w:cs="Arial"/>
          <w:b/>
          <w:i/>
        </w:rPr>
        <w:t>3</w:t>
      </w:r>
    </w:p>
    <w:tbl>
      <w:tblP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98"/>
        <w:gridCol w:w="784"/>
        <w:gridCol w:w="761"/>
        <w:gridCol w:w="642"/>
        <w:gridCol w:w="522"/>
        <w:gridCol w:w="974"/>
        <w:gridCol w:w="522"/>
        <w:gridCol w:w="522"/>
        <w:gridCol w:w="531"/>
        <w:gridCol w:w="522"/>
        <w:gridCol w:w="522"/>
      </w:tblGrid>
      <w:tr w:rsidR="005043F9" w:rsidRPr="00A11525" w14:paraId="22D4D1EB" w14:textId="77777777" w:rsidTr="00DF5241">
        <w:trPr>
          <w:trHeight w:val="174"/>
        </w:trPr>
        <w:tc>
          <w:tcPr>
            <w:tcW w:w="4248" w:type="dxa"/>
            <w:vMerge w:val="restart"/>
            <w:shd w:val="clear" w:color="auto" w:fill="auto"/>
            <w:vAlign w:val="center"/>
          </w:tcPr>
          <w:p w14:paraId="5BDC4AC0"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Операційні цілі</w:t>
            </w:r>
          </w:p>
          <w:p w14:paraId="2D2C7E85"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b/>
              </w:rPr>
              <w:t>ДСРР 2027</w:t>
            </w:r>
            <w:r w:rsidRPr="006255F8">
              <w:rPr>
                <w:rFonts w:ascii="PF Square Sans Pro" w:hAnsi="PF Square Sans Pro"/>
              </w:rPr>
              <w:t xml:space="preserve"> </w:t>
            </w:r>
          </w:p>
        </w:tc>
        <w:tc>
          <w:tcPr>
            <w:tcW w:w="6252" w:type="dxa"/>
            <w:gridSpan w:val="10"/>
            <w:shd w:val="clear" w:color="auto" w:fill="FFFFFF" w:themeFill="background1"/>
          </w:tcPr>
          <w:p w14:paraId="1EFE74D5"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b/>
              </w:rPr>
              <w:t>Операційні цілі Стратегії розвитку Бродівської громади</w:t>
            </w:r>
          </w:p>
        </w:tc>
      </w:tr>
      <w:tr w:rsidR="005043F9" w:rsidRPr="00A11525" w14:paraId="3F10A147" w14:textId="77777777" w:rsidTr="00DF5241">
        <w:trPr>
          <w:trHeight w:val="174"/>
        </w:trPr>
        <w:tc>
          <w:tcPr>
            <w:tcW w:w="4248" w:type="dxa"/>
            <w:vMerge/>
            <w:shd w:val="clear" w:color="auto" w:fill="auto"/>
            <w:vAlign w:val="center"/>
          </w:tcPr>
          <w:p w14:paraId="5985E33C" w14:textId="77777777" w:rsidR="005043F9" w:rsidRPr="006255F8" w:rsidRDefault="005043F9" w:rsidP="00DF5241">
            <w:pPr>
              <w:spacing w:after="0" w:line="240" w:lineRule="auto"/>
              <w:jc w:val="center"/>
              <w:rPr>
                <w:rFonts w:ascii="PF Square Sans Pro" w:hAnsi="PF Square Sans Pro"/>
              </w:rPr>
            </w:pPr>
          </w:p>
        </w:tc>
        <w:tc>
          <w:tcPr>
            <w:tcW w:w="790" w:type="dxa"/>
            <w:shd w:val="clear" w:color="auto" w:fill="FFF2CC" w:themeFill="accent4" w:themeFillTint="33"/>
          </w:tcPr>
          <w:p w14:paraId="006B5DDA"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1.1.</w:t>
            </w:r>
          </w:p>
        </w:tc>
        <w:tc>
          <w:tcPr>
            <w:tcW w:w="767" w:type="dxa"/>
            <w:shd w:val="clear" w:color="auto" w:fill="FFF2CC" w:themeFill="accent4" w:themeFillTint="33"/>
          </w:tcPr>
          <w:p w14:paraId="31FC1AA2"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1.2</w:t>
            </w:r>
          </w:p>
        </w:tc>
        <w:tc>
          <w:tcPr>
            <w:tcW w:w="645" w:type="dxa"/>
            <w:shd w:val="clear" w:color="auto" w:fill="FFF2CC" w:themeFill="accent4" w:themeFillTint="33"/>
          </w:tcPr>
          <w:p w14:paraId="2F9699A9"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1.3</w:t>
            </w:r>
          </w:p>
        </w:tc>
        <w:tc>
          <w:tcPr>
            <w:tcW w:w="507" w:type="dxa"/>
          </w:tcPr>
          <w:p w14:paraId="3F91C172"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2.1</w:t>
            </w:r>
          </w:p>
        </w:tc>
        <w:tc>
          <w:tcPr>
            <w:tcW w:w="984" w:type="dxa"/>
          </w:tcPr>
          <w:p w14:paraId="55B71AD3"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2.2.</w:t>
            </w:r>
          </w:p>
        </w:tc>
        <w:tc>
          <w:tcPr>
            <w:tcW w:w="507" w:type="dxa"/>
          </w:tcPr>
          <w:p w14:paraId="6C8D0217"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2.3</w:t>
            </w:r>
          </w:p>
        </w:tc>
        <w:tc>
          <w:tcPr>
            <w:tcW w:w="507" w:type="dxa"/>
          </w:tcPr>
          <w:p w14:paraId="78962CB4"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3.1</w:t>
            </w:r>
          </w:p>
        </w:tc>
        <w:tc>
          <w:tcPr>
            <w:tcW w:w="531" w:type="dxa"/>
          </w:tcPr>
          <w:p w14:paraId="343DFB70"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3.2</w:t>
            </w:r>
          </w:p>
        </w:tc>
        <w:tc>
          <w:tcPr>
            <w:tcW w:w="507" w:type="dxa"/>
          </w:tcPr>
          <w:p w14:paraId="48E3CFE1"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4.1</w:t>
            </w:r>
          </w:p>
        </w:tc>
        <w:tc>
          <w:tcPr>
            <w:tcW w:w="507" w:type="dxa"/>
          </w:tcPr>
          <w:p w14:paraId="66AABC8F" w14:textId="77777777" w:rsidR="005043F9" w:rsidRPr="006255F8" w:rsidRDefault="005043F9" w:rsidP="00DF5241">
            <w:pPr>
              <w:spacing w:after="0" w:line="240" w:lineRule="auto"/>
              <w:jc w:val="center"/>
              <w:rPr>
                <w:rFonts w:ascii="PF Square Sans Pro" w:hAnsi="PF Square Sans Pro"/>
              </w:rPr>
            </w:pPr>
            <w:r w:rsidRPr="006255F8">
              <w:rPr>
                <w:rFonts w:ascii="PF Square Sans Pro" w:hAnsi="PF Square Sans Pro"/>
              </w:rPr>
              <w:t>4.2</w:t>
            </w:r>
          </w:p>
        </w:tc>
      </w:tr>
      <w:tr w:rsidR="005043F9" w:rsidRPr="00A11525" w14:paraId="6882D80D" w14:textId="77777777" w:rsidTr="00DF5241">
        <w:trPr>
          <w:cantSplit/>
          <w:trHeight w:val="2920"/>
        </w:trPr>
        <w:tc>
          <w:tcPr>
            <w:tcW w:w="4248" w:type="dxa"/>
            <w:vMerge/>
            <w:shd w:val="clear" w:color="auto" w:fill="auto"/>
            <w:vAlign w:val="center"/>
          </w:tcPr>
          <w:p w14:paraId="7C07E6C6" w14:textId="77777777" w:rsidR="005043F9" w:rsidRPr="006255F8" w:rsidRDefault="005043F9" w:rsidP="00DF5241">
            <w:pPr>
              <w:spacing w:after="0" w:line="240" w:lineRule="auto"/>
              <w:jc w:val="center"/>
              <w:rPr>
                <w:rFonts w:ascii="PF Square Sans Pro" w:hAnsi="PF Square Sans Pro"/>
              </w:rPr>
            </w:pPr>
          </w:p>
        </w:tc>
        <w:tc>
          <w:tcPr>
            <w:tcW w:w="790" w:type="dxa"/>
            <w:shd w:val="clear" w:color="auto" w:fill="FFF2CC" w:themeFill="accent4" w:themeFillTint="33"/>
            <w:textDirection w:val="btLr"/>
            <w:vAlign w:val="center"/>
          </w:tcPr>
          <w:p w14:paraId="562D2CCB"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Покращення інвестиційної привабливості території</w:t>
            </w:r>
          </w:p>
        </w:tc>
        <w:tc>
          <w:tcPr>
            <w:tcW w:w="767" w:type="dxa"/>
            <w:shd w:val="clear" w:color="auto" w:fill="FFF2CC" w:themeFill="accent4" w:themeFillTint="33"/>
            <w:textDirection w:val="btLr"/>
            <w:vAlign w:val="center"/>
          </w:tcPr>
          <w:p w14:paraId="1E1C531F"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Підтримка підприємницької діяльності</w:t>
            </w:r>
          </w:p>
        </w:tc>
        <w:tc>
          <w:tcPr>
            <w:tcW w:w="645" w:type="dxa"/>
            <w:shd w:val="clear" w:color="auto" w:fill="FFF2CC" w:themeFill="accent4" w:themeFillTint="33"/>
            <w:textDirection w:val="btLr"/>
            <w:vAlign w:val="center"/>
          </w:tcPr>
          <w:p w14:paraId="3FAD8AE7"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Розвиток туристичної галузі</w:t>
            </w:r>
          </w:p>
        </w:tc>
        <w:tc>
          <w:tcPr>
            <w:tcW w:w="507" w:type="dxa"/>
            <w:shd w:val="clear" w:color="auto" w:fill="FFFFFF" w:themeFill="background1"/>
            <w:textDirection w:val="btLr"/>
            <w:vAlign w:val="center"/>
          </w:tcPr>
          <w:p w14:paraId="7FB6940F"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 xml:space="preserve">Інноваційна освіта </w:t>
            </w:r>
          </w:p>
        </w:tc>
        <w:tc>
          <w:tcPr>
            <w:tcW w:w="984" w:type="dxa"/>
            <w:shd w:val="clear" w:color="auto" w:fill="FFFFFF" w:themeFill="background1"/>
            <w:textDirection w:val="btLr"/>
            <w:vAlign w:val="center"/>
          </w:tcPr>
          <w:p w14:paraId="1A5B02FB"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 xml:space="preserve">Ефективна мережа закладів громадського </w:t>
            </w:r>
            <w:proofErr w:type="spellStart"/>
            <w:r w:rsidRPr="006255F8">
              <w:rPr>
                <w:rFonts w:ascii="PF Square Sans Pro" w:hAnsi="PF Square Sans Pro"/>
              </w:rPr>
              <w:t>здоровя</w:t>
            </w:r>
            <w:proofErr w:type="spellEnd"/>
            <w:r w:rsidRPr="006255F8">
              <w:rPr>
                <w:rFonts w:ascii="PF Square Sans Pro" w:hAnsi="PF Square Sans Pro"/>
              </w:rPr>
              <w:t xml:space="preserve"> та соціального захисту</w:t>
            </w:r>
          </w:p>
        </w:tc>
        <w:tc>
          <w:tcPr>
            <w:tcW w:w="507" w:type="dxa"/>
            <w:shd w:val="clear" w:color="auto" w:fill="FFFFFF" w:themeFill="background1"/>
            <w:textDirection w:val="btLr"/>
            <w:vAlign w:val="center"/>
          </w:tcPr>
          <w:p w14:paraId="308E10A8"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Новітній культурний простір</w:t>
            </w:r>
          </w:p>
        </w:tc>
        <w:tc>
          <w:tcPr>
            <w:tcW w:w="507" w:type="dxa"/>
            <w:shd w:val="clear" w:color="auto" w:fill="FFF2CC" w:themeFill="accent4" w:themeFillTint="33"/>
            <w:textDirection w:val="btLr"/>
            <w:vAlign w:val="center"/>
          </w:tcPr>
          <w:p w14:paraId="5521BCB8"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Сталий розвиток території</w:t>
            </w:r>
          </w:p>
        </w:tc>
        <w:tc>
          <w:tcPr>
            <w:tcW w:w="531" w:type="dxa"/>
            <w:shd w:val="clear" w:color="auto" w:fill="FFF2CC" w:themeFill="accent4" w:themeFillTint="33"/>
            <w:textDirection w:val="btLr"/>
            <w:vAlign w:val="center"/>
          </w:tcPr>
          <w:p w14:paraId="0A51C7D2"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Безпечне середовище</w:t>
            </w:r>
          </w:p>
        </w:tc>
        <w:tc>
          <w:tcPr>
            <w:tcW w:w="507" w:type="dxa"/>
            <w:textDirection w:val="btLr"/>
            <w:vAlign w:val="center"/>
          </w:tcPr>
          <w:p w14:paraId="7E6B891E"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Прозора і ефективна влада</w:t>
            </w:r>
          </w:p>
        </w:tc>
        <w:tc>
          <w:tcPr>
            <w:tcW w:w="507" w:type="dxa"/>
            <w:textDirection w:val="btLr"/>
            <w:vAlign w:val="center"/>
          </w:tcPr>
          <w:p w14:paraId="7E784F30" w14:textId="77777777" w:rsidR="005043F9" w:rsidRPr="006255F8" w:rsidRDefault="005043F9" w:rsidP="00DF5241">
            <w:pPr>
              <w:spacing w:after="0" w:line="240" w:lineRule="auto"/>
              <w:ind w:left="113" w:right="113"/>
              <w:rPr>
                <w:rFonts w:ascii="PF Square Sans Pro" w:hAnsi="PF Square Sans Pro"/>
              </w:rPr>
            </w:pPr>
            <w:r w:rsidRPr="006255F8">
              <w:rPr>
                <w:rFonts w:ascii="PF Square Sans Pro" w:hAnsi="PF Square Sans Pro"/>
              </w:rPr>
              <w:t>Активні громадяни</w:t>
            </w:r>
          </w:p>
        </w:tc>
      </w:tr>
      <w:tr w:rsidR="005043F9" w:rsidRPr="00A11525" w14:paraId="739087E0" w14:textId="77777777" w:rsidTr="00DF5241">
        <w:trPr>
          <w:trHeight w:val="174"/>
        </w:trPr>
        <w:tc>
          <w:tcPr>
            <w:tcW w:w="10500" w:type="dxa"/>
            <w:gridSpan w:val="11"/>
            <w:shd w:val="clear" w:color="auto" w:fill="FFC000"/>
            <w:vAlign w:val="center"/>
          </w:tcPr>
          <w:p w14:paraId="7EA74F0C" w14:textId="77777777" w:rsidR="005043F9" w:rsidRPr="006255F8" w:rsidRDefault="005043F9" w:rsidP="00DF5241">
            <w:pPr>
              <w:spacing w:after="0" w:line="240" w:lineRule="auto"/>
              <w:jc w:val="both"/>
              <w:rPr>
                <w:rFonts w:ascii="PF Square Sans Pro" w:hAnsi="PF Square Sans Pro"/>
                <w:b/>
              </w:rPr>
            </w:pPr>
            <w:r w:rsidRPr="006255F8">
              <w:rPr>
                <w:rFonts w:ascii="PF Square Sans Pro" w:hAnsi="PF Square Sans Pro"/>
                <w:b/>
              </w:rPr>
              <w:t xml:space="preserve">Стратегічна ціль I. “Формування згуртованої держави в соціальному, гуманітарному, економічному, екологічному, </w:t>
            </w:r>
            <w:proofErr w:type="spellStart"/>
            <w:r w:rsidRPr="006255F8">
              <w:rPr>
                <w:rFonts w:ascii="PF Square Sans Pro" w:hAnsi="PF Square Sans Pro"/>
                <w:b/>
              </w:rPr>
              <w:t>безпековому</w:t>
            </w:r>
            <w:proofErr w:type="spellEnd"/>
            <w:r w:rsidRPr="006255F8">
              <w:rPr>
                <w:rFonts w:ascii="PF Square Sans Pro" w:hAnsi="PF Square Sans Pro"/>
                <w:b/>
              </w:rPr>
              <w:t xml:space="preserve"> та просторовому вимірах”</w:t>
            </w:r>
          </w:p>
        </w:tc>
      </w:tr>
      <w:tr w:rsidR="005043F9" w:rsidRPr="00A11525" w14:paraId="0279EA49" w14:textId="77777777" w:rsidTr="00DF5241">
        <w:trPr>
          <w:trHeight w:val="174"/>
        </w:trPr>
        <w:tc>
          <w:tcPr>
            <w:tcW w:w="4248" w:type="dxa"/>
            <w:shd w:val="clear" w:color="auto" w:fill="FFFFFF" w:themeFill="background1"/>
            <w:vAlign w:val="center"/>
          </w:tcPr>
          <w:p w14:paraId="0AB99AC8"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1.1. Стимулювання центрів економічного розвитку (агломерації, міста)</w:t>
            </w:r>
          </w:p>
        </w:tc>
        <w:tc>
          <w:tcPr>
            <w:tcW w:w="790" w:type="dxa"/>
            <w:shd w:val="clear" w:color="auto" w:fill="FFF2CC" w:themeFill="accent4" w:themeFillTint="33"/>
            <w:vAlign w:val="center"/>
          </w:tcPr>
          <w:p w14:paraId="0D73AE9F"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767" w:type="dxa"/>
            <w:shd w:val="clear" w:color="auto" w:fill="FFF2CC" w:themeFill="accent4" w:themeFillTint="33"/>
            <w:vAlign w:val="center"/>
          </w:tcPr>
          <w:p w14:paraId="29FEB393"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2B3BCF84"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3094CEE0"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57D12BA2"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0E83D1E7"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72183B8B"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26B13F48"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78D56354"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2D5073DF"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2C955CBE" w14:textId="77777777" w:rsidTr="00DF5241">
        <w:trPr>
          <w:trHeight w:val="174"/>
        </w:trPr>
        <w:tc>
          <w:tcPr>
            <w:tcW w:w="4248" w:type="dxa"/>
            <w:shd w:val="clear" w:color="auto" w:fill="FFFFFF" w:themeFill="background1"/>
            <w:vAlign w:val="center"/>
          </w:tcPr>
          <w:p w14:paraId="1A1DB5CF"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1.2. Збереження навколишнього природного середовища та стале використання природних ресурсів, посилення можливостей розвитку територій, які потребують державної підтримки</w:t>
            </w:r>
          </w:p>
        </w:tc>
        <w:tc>
          <w:tcPr>
            <w:tcW w:w="790" w:type="dxa"/>
            <w:shd w:val="clear" w:color="auto" w:fill="FFF2CC" w:themeFill="accent4" w:themeFillTint="33"/>
            <w:vAlign w:val="center"/>
          </w:tcPr>
          <w:p w14:paraId="00D47E07"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767" w:type="dxa"/>
            <w:shd w:val="clear" w:color="auto" w:fill="FFF2CC" w:themeFill="accent4" w:themeFillTint="33"/>
            <w:vAlign w:val="center"/>
          </w:tcPr>
          <w:p w14:paraId="72F38305"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645" w:type="dxa"/>
            <w:shd w:val="clear" w:color="auto" w:fill="FFF2CC" w:themeFill="accent4" w:themeFillTint="33"/>
            <w:vAlign w:val="center"/>
          </w:tcPr>
          <w:p w14:paraId="02F644AB"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507" w:type="dxa"/>
            <w:shd w:val="clear" w:color="auto" w:fill="FFFFFF" w:themeFill="background1"/>
            <w:vAlign w:val="center"/>
          </w:tcPr>
          <w:p w14:paraId="3CB4F7B6"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058FE5AD"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7C6ADF2F"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2B00F6E7"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531" w:type="dxa"/>
            <w:shd w:val="clear" w:color="auto" w:fill="FFF2CC" w:themeFill="accent4" w:themeFillTint="33"/>
            <w:vAlign w:val="center"/>
          </w:tcPr>
          <w:p w14:paraId="5F0CB3E3"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507" w:type="dxa"/>
            <w:shd w:val="clear" w:color="auto" w:fill="FFFFFF" w:themeFill="background1"/>
            <w:vAlign w:val="center"/>
          </w:tcPr>
          <w:p w14:paraId="055DFF9C"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0223A59E"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7D4B94C0" w14:textId="77777777" w:rsidTr="00DF5241">
        <w:trPr>
          <w:trHeight w:val="174"/>
        </w:trPr>
        <w:tc>
          <w:tcPr>
            <w:tcW w:w="4248" w:type="dxa"/>
            <w:shd w:val="clear" w:color="auto" w:fill="FFFFFF" w:themeFill="background1"/>
            <w:vAlign w:val="center"/>
          </w:tcPr>
          <w:p w14:paraId="79139D4B"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1.3. Створення умов для реінтеграції тимчасово окупованої території Автономної Республіки Крим та м. Севастополя, тимчасово окупованих територій у Донецькій та Луганській областях в український простір</w:t>
            </w:r>
          </w:p>
        </w:tc>
        <w:tc>
          <w:tcPr>
            <w:tcW w:w="790" w:type="dxa"/>
            <w:shd w:val="clear" w:color="auto" w:fill="FFF2CC" w:themeFill="accent4" w:themeFillTint="33"/>
            <w:vAlign w:val="center"/>
          </w:tcPr>
          <w:p w14:paraId="008646E7"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3A5ABAC0"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45BB1F62"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36AFCA6B"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10F54038"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2BAD538D"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336B0C55"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2CC4F6FE"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1B442726"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209E8B1D"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31CD5B37" w14:textId="77777777" w:rsidTr="00DF5241">
        <w:trPr>
          <w:trHeight w:val="174"/>
        </w:trPr>
        <w:tc>
          <w:tcPr>
            <w:tcW w:w="4248" w:type="dxa"/>
            <w:shd w:val="clear" w:color="auto" w:fill="FFFFFF" w:themeFill="background1"/>
            <w:vAlign w:val="center"/>
          </w:tcPr>
          <w:p w14:paraId="579672F3"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1.4. Розвиток інфраструктури та цифрова трансформація регіонів</w:t>
            </w:r>
          </w:p>
        </w:tc>
        <w:tc>
          <w:tcPr>
            <w:tcW w:w="790" w:type="dxa"/>
            <w:shd w:val="clear" w:color="auto" w:fill="FFF2CC" w:themeFill="accent4" w:themeFillTint="33"/>
            <w:vAlign w:val="center"/>
          </w:tcPr>
          <w:p w14:paraId="41C4AF04"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317B0505"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577C5F1E"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5959D49E"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984" w:type="dxa"/>
            <w:shd w:val="clear" w:color="auto" w:fill="FFFFFF" w:themeFill="background1"/>
            <w:vAlign w:val="center"/>
          </w:tcPr>
          <w:p w14:paraId="663E9F9E"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FFF" w:themeFill="background1"/>
            <w:vAlign w:val="center"/>
          </w:tcPr>
          <w:p w14:paraId="0B7E51A9"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2CC" w:themeFill="accent4" w:themeFillTint="33"/>
            <w:vAlign w:val="center"/>
          </w:tcPr>
          <w:p w14:paraId="080F6B08"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5289D2F1"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FFF" w:themeFill="background1"/>
            <w:vAlign w:val="center"/>
          </w:tcPr>
          <w:p w14:paraId="0C6E5ADE"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FFF" w:themeFill="background1"/>
            <w:vAlign w:val="center"/>
          </w:tcPr>
          <w:p w14:paraId="00A0BF09"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21EB70AB" w14:textId="77777777" w:rsidTr="00DF5241">
        <w:trPr>
          <w:trHeight w:val="174"/>
        </w:trPr>
        <w:tc>
          <w:tcPr>
            <w:tcW w:w="4248" w:type="dxa"/>
            <w:shd w:val="clear" w:color="auto" w:fill="FFFFFF" w:themeFill="background1"/>
            <w:vAlign w:val="center"/>
          </w:tcPr>
          <w:p w14:paraId="2E31277F"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1.5. Формування єдиного освітнього, інформаційного, культурного простору в межах всієї території України</w:t>
            </w:r>
          </w:p>
        </w:tc>
        <w:tc>
          <w:tcPr>
            <w:tcW w:w="790" w:type="dxa"/>
            <w:shd w:val="clear" w:color="auto" w:fill="FFF2CC" w:themeFill="accent4" w:themeFillTint="33"/>
            <w:vAlign w:val="center"/>
          </w:tcPr>
          <w:p w14:paraId="2EC5024D"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56F606EC"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37745DBF"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063D27A1"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984" w:type="dxa"/>
            <w:shd w:val="clear" w:color="auto" w:fill="FFFFFF" w:themeFill="background1"/>
            <w:vAlign w:val="center"/>
          </w:tcPr>
          <w:p w14:paraId="73260AA6"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1573873B"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0C179EE7"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0137CDCD"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54DEE8B2"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0691C97D"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083079E1" w14:textId="77777777" w:rsidTr="00DF5241">
        <w:trPr>
          <w:trHeight w:val="174"/>
        </w:trPr>
        <w:tc>
          <w:tcPr>
            <w:tcW w:w="4248" w:type="dxa"/>
            <w:shd w:val="clear" w:color="auto" w:fill="FFFFFF" w:themeFill="background1"/>
            <w:vAlign w:val="center"/>
          </w:tcPr>
          <w:p w14:paraId="604E02B2"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1.6. Ефективне використання економічного потенціалу культурної спадщини для сталого розвитку громад</w:t>
            </w:r>
          </w:p>
        </w:tc>
        <w:tc>
          <w:tcPr>
            <w:tcW w:w="790" w:type="dxa"/>
            <w:shd w:val="clear" w:color="auto" w:fill="FFF2CC" w:themeFill="accent4" w:themeFillTint="33"/>
            <w:vAlign w:val="center"/>
          </w:tcPr>
          <w:p w14:paraId="2BCA57CF"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0C975E51"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260A1328"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shd w:val="clear" w:color="auto" w:fill="FFFFFF" w:themeFill="background1"/>
            <w:vAlign w:val="center"/>
          </w:tcPr>
          <w:p w14:paraId="6B8DB52D"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366C82C6"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7BE1B07B"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2CC" w:themeFill="accent4" w:themeFillTint="33"/>
            <w:vAlign w:val="center"/>
          </w:tcPr>
          <w:p w14:paraId="1C3C54A0"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51872E01"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49FCB8D3"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7F4B5608"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5D716D10" w14:textId="77777777" w:rsidTr="00DF5241">
        <w:trPr>
          <w:trHeight w:val="174"/>
        </w:trPr>
        <w:tc>
          <w:tcPr>
            <w:tcW w:w="10500" w:type="dxa"/>
            <w:gridSpan w:val="11"/>
            <w:shd w:val="clear" w:color="auto" w:fill="FFC000"/>
            <w:vAlign w:val="center"/>
          </w:tcPr>
          <w:p w14:paraId="46C061B6" w14:textId="77777777" w:rsidR="005043F9" w:rsidRPr="006255F8" w:rsidRDefault="005043F9" w:rsidP="00DF5241">
            <w:pPr>
              <w:spacing w:after="0" w:line="240" w:lineRule="auto"/>
              <w:rPr>
                <w:rFonts w:ascii="PF Square Sans Pro" w:hAnsi="PF Square Sans Pro"/>
                <w:b/>
              </w:rPr>
            </w:pPr>
            <w:r w:rsidRPr="006255F8">
              <w:rPr>
                <w:rFonts w:ascii="PF Square Sans Pro" w:hAnsi="PF Square Sans Pro"/>
                <w:b/>
              </w:rPr>
              <w:t>Стратегічна ціль II. “Підвищення рівня конкурентоспроможності регіонів”</w:t>
            </w:r>
          </w:p>
        </w:tc>
      </w:tr>
      <w:tr w:rsidR="005043F9" w:rsidRPr="00A11525" w14:paraId="5EC12EE9" w14:textId="77777777" w:rsidTr="00DF5241">
        <w:trPr>
          <w:trHeight w:val="174"/>
        </w:trPr>
        <w:tc>
          <w:tcPr>
            <w:tcW w:w="4248" w:type="dxa"/>
            <w:shd w:val="clear" w:color="auto" w:fill="FFFFFF" w:themeFill="background1"/>
            <w:vAlign w:val="center"/>
          </w:tcPr>
          <w:p w14:paraId="6371F8DE"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2.1. Розвиток людського капіталу</w:t>
            </w:r>
          </w:p>
        </w:tc>
        <w:tc>
          <w:tcPr>
            <w:tcW w:w="790" w:type="dxa"/>
            <w:shd w:val="clear" w:color="auto" w:fill="FFF2CC" w:themeFill="accent4" w:themeFillTint="33"/>
            <w:vAlign w:val="center"/>
          </w:tcPr>
          <w:p w14:paraId="266558BB"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1909CFFC"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645" w:type="dxa"/>
            <w:shd w:val="clear" w:color="auto" w:fill="FFF2CC" w:themeFill="accent4" w:themeFillTint="33"/>
            <w:vAlign w:val="center"/>
          </w:tcPr>
          <w:p w14:paraId="287CA60E"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50FB20B5"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984" w:type="dxa"/>
            <w:shd w:val="clear" w:color="auto" w:fill="FFFFFF" w:themeFill="background1"/>
            <w:vAlign w:val="center"/>
          </w:tcPr>
          <w:p w14:paraId="4D228D61"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shd w:val="clear" w:color="auto" w:fill="FFFFFF" w:themeFill="background1"/>
            <w:vAlign w:val="center"/>
          </w:tcPr>
          <w:p w14:paraId="4196A2F9"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shd w:val="clear" w:color="auto" w:fill="FFF2CC" w:themeFill="accent4" w:themeFillTint="33"/>
            <w:vAlign w:val="center"/>
          </w:tcPr>
          <w:p w14:paraId="4AF6F10A"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7E89EA84"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507" w:type="dxa"/>
            <w:shd w:val="clear" w:color="auto" w:fill="FFFFFF" w:themeFill="background1"/>
            <w:vAlign w:val="center"/>
          </w:tcPr>
          <w:p w14:paraId="0BF6BAA6"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shd w:val="clear" w:color="auto" w:fill="FFFFFF" w:themeFill="background1"/>
            <w:vAlign w:val="center"/>
          </w:tcPr>
          <w:p w14:paraId="13632CFA"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r>
      <w:tr w:rsidR="005043F9" w:rsidRPr="00A11525" w14:paraId="29A91CA1" w14:textId="77777777" w:rsidTr="00DF5241">
        <w:trPr>
          <w:trHeight w:val="174"/>
        </w:trPr>
        <w:tc>
          <w:tcPr>
            <w:tcW w:w="4248" w:type="dxa"/>
            <w:shd w:val="clear" w:color="auto" w:fill="FFFFFF" w:themeFill="background1"/>
            <w:vAlign w:val="center"/>
          </w:tcPr>
          <w:p w14:paraId="34319469"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2.2. Сприяння розвитку підприємництва, підтримка  інтернаціоналізації бізнесу у секторі МСП</w:t>
            </w:r>
          </w:p>
        </w:tc>
        <w:tc>
          <w:tcPr>
            <w:tcW w:w="790" w:type="dxa"/>
            <w:shd w:val="clear" w:color="auto" w:fill="FFF2CC" w:themeFill="accent4" w:themeFillTint="33"/>
            <w:vAlign w:val="center"/>
          </w:tcPr>
          <w:p w14:paraId="6D174BF8"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31CA6267"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645" w:type="dxa"/>
            <w:shd w:val="clear" w:color="auto" w:fill="FFF2CC" w:themeFill="accent4" w:themeFillTint="33"/>
            <w:vAlign w:val="center"/>
          </w:tcPr>
          <w:p w14:paraId="3C2DE641"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FFF" w:themeFill="background1"/>
            <w:vAlign w:val="center"/>
          </w:tcPr>
          <w:p w14:paraId="47E7277A"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984" w:type="dxa"/>
            <w:shd w:val="clear" w:color="auto" w:fill="FFFFFF" w:themeFill="background1"/>
            <w:vAlign w:val="center"/>
          </w:tcPr>
          <w:p w14:paraId="09E24153"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47F0C400"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7A9C0C56"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4F92455D"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397BE005"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shd w:val="clear" w:color="auto" w:fill="FFFFFF" w:themeFill="background1"/>
            <w:vAlign w:val="center"/>
          </w:tcPr>
          <w:p w14:paraId="604DF47C"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22D21518" w14:textId="77777777" w:rsidTr="00DF5241">
        <w:trPr>
          <w:trHeight w:val="174"/>
        </w:trPr>
        <w:tc>
          <w:tcPr>
            <w:tcW w:w="4248" w:type="dxa"/>
            <w:shd w:val="clear" w:color="auto" w:fill="auto"/>
            <w:vAlign w:val="center"/>
          </w:tcPr>
          <w:p w14:paraId="57BC0F53"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2.3. Підвищення інвестиційної привабливості територій і громад, підтримка залучення та розміщення інвестицій</w:t>
            </w:r>
          </w:p>
        </w:tc>
        <w:tc>
          <w:tcPr>
            <w:tcW w:w="790" w:type="dxa"/>
            <w:shd w:val="clear" w:color="auto" w:fill="FFF2CC" w:themeFill="accent4" w:themeFillTint="33"/>
            <w:vAlign w:val="center"/>
          </w:tcPr>
          <w:p w14:paraId="64A4BDE3"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767" w:type="dxa"/>
            <w:shd w:val="clear" w:color="auto" w:fill="FFF2CC" w:themeFill="accent4" w:themeFillTint="33"/>
            <w:vAlign w:val="center"/>
          </w:tcPr>
          <w:p w14:paraId="1F15AC65"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645" w:type="dxa"/>
            <w:shd w:val="clear" w:color="auto" w:fill="FFF2CC" w:themeFill="accent4" w:themeFillTint="33"/>
            <w:vAlign w:val="center"/>
          </w:tcPr>
          <w:p w14:paraId="1D836CFE"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vAlign w:val="center"/>
          </w:tcPr>
          <w:p w14:paraId="55F91EFE"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5126E47E"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5C189707"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3666DEE8"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31" w:type="dxa"/>
            <w:shd w:val="clear" w:color="auto" w:fill="FFF2CC" w:themeFill="accent4" w:themeFillTint="33"/>
            <w:vAlign w:val="center"/>
          </w:tcPr>
          <w:p w14:paraId="23822B52"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vAlign w:val="center"/>
          </w:tcPr>
          <w:p w14:paraId="53C4B5BD"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vAlign w:val="center"/>
          </w:tcPr>
          <w:p w14:paraId="3C7D0268"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63F73CFC" w14:textId="77777777" w:rsidTr="00DF5241">
        <w:trPr>
          <w:trHeight w:val="174"/>
        </w:trPr>
        <w:tc>
          <w:tcPr>
            <w:tcW w:w="4248" w:type="dxa"/>
            <w:shd w:val="clear" w:color="auto" w:fill="auto"/>
            <w:vAlign w:val="center"/>
          </w:tcPr>
          <w:p w14:paraId="707FEDDE"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 xml:space="preserve">2.4. Сприяння впровадженню інновацій та зростанню технологічного рівня регіональної економіки, підтримка інноваційних </w:t>
            </w:r>
            <w:r w:rsidRPr="006255F8">
              <w:rPr>
                <w:rFonts w:ascii="PF Square Sans Pro" w:hAnsi="PF Square Sans Pro"/>
              </w:rPr>
              <w:lastRenderedPageBreak/>
              <w:t xml:space="preserve">підприємств та </w:t>
            </w:r>
            <w:proofErr w:type="spellStart"/>
            <w:r w:rsidRPr="006255F8">
              <w:rPr>
                <w:rFonts w:ascii="PF Square Sans Pro" w:hAnsi="PF Square Sans Pro"/>
              </w:rPr>
              <w:t>стартапів</w:t>
            </w:r>
            <w:proofErr w:type="spellEnd"/>
          </w:p>
        </w:tc>
        <w:tc>
          <w:tcPr>
            <w:tcW w:w="790" w:type="dxa"/>
            <w:shd w:val="clear" w:color="auto" w:fill="FFF2CC" w:themeFill="accent4" w:themeFillTint="33"/>
            <w:vAlign w:val="center"/>
          </w:tcPr>
          <w:p w14:paraId="76D547AB"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lastRenderedPageBreak/>
              <w:t>х</w:t>
            </w:r>
          </w:p>
        </w:tc>
        <w:tc>
          <w:tcPr>
            <w:tcW w:w="767" w:type="dxa"/>
            <w:shd w:val="clear" w:color="auto" w:fill="FFF2CC" w:themeFill="accent4" w:themeFillTint="33"/>
            <w:vAlign w:val="center"/>
          </w:tcPr>
          <w:p w14:paraId="6F2B6C38"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645" w:type="dxa"/>
            <w:shd w:val="clear" w:color="auto" w:fill="FFF2CC" w:themeFill="accent4" w:themeFillTint="33"/>
            <w:vAlign w:val="center"/>
          </w:tcPr>
          <w:p w14:paraId="6FE39F58"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507" w:type="dxa"/>
            <w:vAlign w:val="center"/>
          </w:tcPr>
          <w:p w14:paraId="0A64EEAE"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5D25387D"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77F504D9"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0DC7F930" w14:textId="77777777" w:rsidR="005043F9" w:rsidRPr="006255F8" w:rsidRDefault="005043F9" w:rsidP="00DF5241">
            <w:pPr>
              <w:spacing w:after="0" w:line="240" w:lineRule="auto"/>
              <w:jc w:val="center"/>
              <w:rPr>
                <w:rFonts w:ascii="PF Square Sans Pro" w:hAnsi="PF Square Sans Pro"/>
                <w:b/>
              </w:rPr>
            </w:pPr>
            <w:r>
              <w:rPr>
                <w:rFonts w:ascii="PF Square Sans Pro" w:hAnsi="PF Square Sans Pro"/>
                <w:b/>
              </w:rPr>
              <w:t>Х</w:t>
            </w:r>
          </w:p>
        </w:tc>
        <w:tc>
          <w:tcPr>
            <w:tcW w:w="531" w:type="dxa"/>
            <w:shd w:val="clear" w:color="auto" w:fill="FFF2CC" w:themeFill="accent4" w:themeFillTint="33"/>
            <w:vAlign w:val="center"/>
          </w:tcPr>
          <w:p w14:paraId="4BAF5FC2"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21F96D98"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vAlign w:val="center"/>
          </w:tcPr>
          <w:p w14:paraId="78EE2B12"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r>
      <w:tr w:rsidR="005043F9" w:rsidRPr="00A11525" w14:paraId="1D6F8EFC" w14:textId="77777777" w:rsidTr="00DF5241">
        <w:trPr>
          <w:trHeight w:val="174"/>
        </w:trPr>
        <w:tc>
          <w:tcPr>
            <w:tcW w:w="4248" w:type="dxa"/>
            <w:shd w:val="clear" w:color="auto" w:fill="auto"/>
            <w:vAlign w:val="center"/>
          </w:tcPr>
          <w:p w14:paraId="1EEB7BAC"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lastRenderedPageBreak/>
              <w:t>2.5. Сталий розвиток промисловості</w:t>
            </w:r>
          </w:p>
        </w:tc>
        <w:tc>
          <w:tcPr>
            <w:tcW w:w="790" w:type="dxa"/>
            <w:shd w:val="clear" w:color="auto" w:fill="FFF2CC" w:themeFill="accent4" w:themeFillTint="33"/>
            <w:vAlign w:val="center"/>
          </w:tcPr>
          <w:p w14:paraId="4AF42D15"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14724FEE"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00711403"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0D19738F"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2472FED5"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6AA6F41A"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21EF6CEA"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79321888"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11E41D35"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77414135"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64D56CB6" w14:textId="77777777" w:rsidTr="00DF5241">
        <w:trPr>
          <w:trHeight w:val="174"/>
        </w:trPr>
        <w:tc>
          <w:tcPr>
            <w:tcW w:w="10500" w:type="dxa"/>
            <w:gridSpan w:val="11"/>
            <w:shd w:val="clear" w:color="auto" w:fill="FFC000"/>
            <w:vAlign w:val="center"/>
          </w:tcPr>
          <w:p w14:paraId="5BCD0F6B" w14:textId="77777777" w:rsidR="005043F9" w:rsidRPr="006255F8" w:rsidRDefault="005043F9" w:rsidP="00DF5241">
            <w:pPr>
              <w:spacing w:after="0" w:line="240" w:lineRule="auto"/>
              <w:rPr>
                <w:rFonts w:ascii="PF Square Sans Pro" w:hAnsi="PF Square Sans Pro"/>
                <w:b/>
              </w:rPr>
            </w:pPr>
            <w:r w:rsidRPr="006255F8">
              <w:rPr>
                <w:rFonts w:ascii="PF Square Sans Pro" w:hAnsi="PF Square Sans Pro"/>
                <w:b/>
              </w:rPr>
              <w:t>Стратегічна ціль III. “Розбудова ефективного багаторівневого врядування”</w:t>
            </w:r>
          </w:p>
        </w:tc>
      </w:tr>
      <w:tr w:rsidR="005043F9" w:rsidRPr="00A11525" w14:paraId="7638B0A2" w14:textId="77777777" w:rsidTr="00DF5241">
        <w:trPr>
          <w:trHeight w:val="174"/>
        </w:trPr>
        <w:tc>
          <w:tcPr>
            <w:tcW w:w="4248" w:type="dxa"/>
            <w:shd w:val="clear" w:color="auto" w:fill="auto"/>
            <w:vAlign w:val="center"/>
          </w:tcPr>
          <w:p w14:paraId="6AB87115"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3.1. Формування ефективної системи адміністративно-територіального устрою та завершення реформи місцевого самоврядування та територіальної організації влади</w:t>
            </w:r>
          </w:p>
        </w:tc>
        <w:tc>
          <w:tcPr>
            <w:tcW w:w="790" w:type="dxa"/>
            <w:shd w:val="clear" w:color="auto" w:fill="FFF2CC" w:themeFill="accent4" w:themeFillTint="33"/>
            <w:vAlign w:val="center"/>
          </w:tcPr>
          <w:p w14:paraId="40D73335"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1AD44668"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5C9DC890"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2C2432C7"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03BCB671"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79AFBEBA"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6634CFD1"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131574A6"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3928B11D"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vAlign w:val="center"/>
          </w:tcPr>
          <w:p w14:paraId="691F70D6"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3D19E99B" w14:textId="77777777" w:rsidTr="00DF5241">
        <w:trPr>
          <w:trHeight w:val="174"/>
        </w:trPr>
        <w:tc>
          <w:tcPr>
            <w:tcW w:w="4248" w:type="dxa"/>
            <w:shd w:val="clear" w:color="auto" w:fill="auto"/>
            <w:vAlign w:val="center"/>
          </w:tcPr>
          <w:p w14:paraId="77DD3075"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3.2. Формування горизонтальної та вертикальної координації секторальних та державної регіональної політик</w:t>
            </w:r>
          </w:p>
        </w:tc>
        <w:tc>
          <w:tcPr>
            <w:tcW w:w="790" w:type="dxa"/>
            <w:shd w:val="clear" w:color="auto" w:fill="FFF2CC" w:themeFill="accent4" w:themeFillTint="33"/>
            <w:vAlign w:val="center"/>
          </w:tcPr>
          <w:p w14:paraId="7B98F136"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356A966F"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5519F6DE"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6020749E"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5826C6A9"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62A0257F"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34CB6CC1"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7B17E600"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5EDF8F8D"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vAlign w:val="center"/>
          </w:tcPr>
          <w:p w14:paraId="4192F04F"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4D00C124" w14:textId="77777777" w:rsidTr="00DF5241">
        <w:trPr>
          <w:trHeight w:val="174"/>
        </w:trPr>
        <w:tc>
          <w:tcPr>
            <w:tcW w:w="4248" w:type="dxa"/>
            <w:shd w:val="clear" w:color="auto" w:fill="auto"/>
            <w:vAlign w:val="center"/>
          </w:tcPr>
          <w:p w14:paraId="2623B028"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3.3. Побудова системи ефективного публічного інвестування на всіх рівнях врядування</w:t>
            </w:r>
          </w:p>
        </w:tc>
        <w:tc>
          <w:tcPr>
            <w:tcW w:w="790" w:type="dxa"/>
            <w:shd w:val="clear" w:color="auto" w:fill="FFF2CC" w:themeFill="accent4" w:themeFillTint="33"/>
            <w:vAlign w:val="center"/>
          </w:tcPr>
          <w:p w14:paraId="4229C7FF"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57EA56D4"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5411F102"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4F57CC71"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764AE869"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32C2EA6C"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7AA808D3"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1B676D75"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69DEDD12"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vAlign w:val="center"/>
          </w:tcPr>
          <w:p w14:paraId="25D3E4E4"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r>
      <w:tr w:rsidR="005043F9" w:rsidRPr="00A11525" w14:paraId="08CCC607" w14:textId="77777777" w:rsidTr="00DF5241">
        <w:trPr>
          <w:trHeight w:val="174"/>
        </w:trPr>
        <w:tc>
          <w:tcPr>
            <w:tcW w:w="4248" w:type="dxa"/>
            <w:shd w:val="clear" w:color="auto" w:fill="auto"/>
            <w:vAlign w:val="center"/>
          </w:tcPr>
          <w:p w14:paraId="30FE5267"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3.4. Розбудова потенціалу суб’єктів державної регіональної політики</w:t>
            </w:r>
          </w:p>
        </w:tc>
        <w:tc>
          <w:tcPr>
            <w:tcW w:w="790" w:type="dxa"/>
            <w:shd w:val="clear" w:color="auto" w:fill="FFF2CC" w:themeFill="accent4" w:themeFillTint="33"/>
            <w:vAlign w:val="center"/>
          </w:tcPr>
          <w:p w14:paraId="27AC0878"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0DCDAF46"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26C9D571"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280E0EB1"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3E567072"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15249E95"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38E47373"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2F2DDAE5"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0D334E0C"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vAlign w:val="center"/>
          </w:tcPr>
          <w:p w14:paraId="0445E772"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r>
      <w:tr w:rsidR="005043F9" w:rsidRPr="00A11525" w14:paraId="7C2EA1BD" w14:textId="77777777" w:rsidTr="00DF5241">
        <w:trPr>
          <w:trHeight w:val="174"/>
        </w:trPr>
        <w:tc>
          <w:tcPr>
            <w:tcW w:w="4248" w:type="dxa"/>
            <w:shd w:val="clear" w:color="auto" w:fill="auto"/>
            <w:vAlign w:val="center"/>
          </w:tcPr>
          <w:p w14:paraId="32D5A434"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3.5. Розвиток державної статистики на регіональному та територіальному рівнях</w:t>
            </w:r>
          </w:p>
        </w:tc>
        <w:tc>
          <w:tcPr>
            <w:tcW w:w="790" w:type="dxa"/>
            <w:shd w:val="clear" w:color="auto" w:fill="FFF2CC" w:themeFill="accent4" w:themeFillTint="33"/>
            <w:vAlign w:val="center"/>
          </w:tcPr>
          <w:p w14:paraId="4909386E"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01C6B020"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3E5F7F23"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709D2E71"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590B95E4"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2C823AF3"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1B1C3E11"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2585D816"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1ABF8987"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hAnsi="PF Square Sans Pro"/>
                <w:b/>
              </w:rPr>
              <w:t>х</w:t>
            </w:r>
          </w:p>
        </w:tc>
        <w:tc>
          <w:tcPr>
            <w:tcW w:w="507" w:type="dxa"/>
            <w:vAlign w:val="center"/>
          </w:tcPr>
          <w:p w14:paraId="410BC919" w14:textId="77777777" w:rsidR="005043F9" w:rsidRPr="006255F8" w:rsidRDefault="005043F9" w:rsidP="00DF5241">
            <w:pPr>
              <w:spacing w:after="0" w:line="240" w:lineRule="auto"/>
              <w:jc w:val="center"/>
              <w:rPr>
                <w:rFonts w:ascii="PF Square Sans Pro" w:hAnsi="PF Square Sans Pro"/>
                <w:b/>
              </w:rPr>
            </w:pPr>
          </w:p>
        </w:tc>
      </w:tr>
      <w:tr w:rsidR="005043F9" w:rsidRPr="00A11525" w14:paraId="618DE0D3" w14:textId="77777777" w:rsidTr="00DF5241">
        <w:trPr>
          <w:trHeight w:val="174"/>
        </w:trPr>
        <w:tc>
          <w:tcPr>
            <w:tcW w:w="4248" w:type="dxa"/>
            <w:shd w:val="clear" w:color="auto" w:fill="auto"/>
            <w:vAlign w:val="center"/>
          </w:tcPr>
          <w:p w14:paraId="23FFD1D0" w14:textId="77777777" w:rsidR="005043F9" w:rsidRPr="006255F8" w:rsidRDefault="005043F9" w:rsidP="00DF5241">
            <w:pPr>
              <w:spacing w:after="0" w:line="240" w:lineRule="auto"/>
              <w:rPr>
                <w:rFonts w:ascii="PF Square Sans Pro" w:hAnsi="PF Square Sans Pro"/>
              </w:rPr>
            </w:pPr>
            <w:r w:rsidRPr="006255F8">
              <w:rPr>
                <w:rFonts w:ascii="PF Square Sans Pro" w:hAnsi="PF Square Sans Pro"/>
              </w:rPr>
              <w:t>3.6. Розбудова системи інформаційно-аналітичного забезпечення та розвиток управлінських навичок для прийняття рішень, що базуються на об’єктивних даних та просторовому плануванні</w:t>
            </w:r>
          </w:p>
        </w:tc>
        <w:tc>
          <w:tcPr>
            <w:tcW w:w="790" w:type="dxa"/>
            <w:shd w:val="clear" w:color="auto" w:fill="FFF2CC" w:themeFill="accent4" w:themeFillTint="33"/>
            <w:vAlign w:val="center"/>
          </w:tcPr>
          <w:p w14:paraId="2820DFAC" w14:textId="77777777" w:rsidR="005043F9" w:rsidRPr="006255F8" w:rsidRDefault="005043F9" w:rsidP="00DF5241">
            <w:pPr>
              <w:spacing w:after="0" w:line="240" w:lineRule="auto"/>
              <w:jc w:val="center"/>
              <w:rPr>
                <w:rFonts w:ascii="PF Square Sans Pro" w:hAnsi="PF Square Sans Pro"/>
                <w:b/>
              </w:rPr>
            </w:pPr>
          </w:p>
        </w:tc>
        <w:tc>
          <w:tcPr>
            <w:tcW w:w="767" w:type="dxa"/>
            <w:shd w:val="clear" w:color="auto" w:fill="FFF2CC" w:themeFill="accent4" w:themeFillTint="33"/>
            <w:vAlign w:val="center"/>
          </w:tcPr>
          <w:p w14:paraId="10318B6D" w14:textId="77777777" w:rsidR="005043F9" w:rsidRPr="006255F8" w:rsidRDefault="005043F9" w:rsidP="00DF5241">
            <w:pPr>
              <w:spacing w:after="0" w:line="240" w:lineRule="auto"/>
              <w:jc w:val="center"/>
              <w:rPr>
                <w:rFonts w:ascii="PF Square Sans Pro" w:hAnsi="PF Square Sans Pro"/>
                <w:b/>
              </w:rPr>
            </w:pPr>
          </w:p>
        </w:tc>
        <w:tc>
          <w:tcPr>
            <w:tcW w:w="645" w:type="dxa"/>
            <w:shd w:val="clear" w:color="auto" w:fill="FFF2CC" w:themeFill="accent4" w:themeFillTint="33"/>
            <w:vAlign w:val="center"/>
          </w:tcPr>
          <w:p w14:paraId="57BE8214"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42911CEC" w14:textId="77777777" w:rsidR="005043F9" w:rsidRPr="006255F8" w:rsidRDefault="005043F9" w:rsidP="00DF5241">
            <w:pPr>
              <w:spacing w:after="0" w:line="240" w:lineRule="auto"/>
              <w:jc w:val="center"/>
              <w:rPr>
                <w:rFonts w:ascii="PF Square Sans Pro" w:hAnsi="PF Square Sans Pro"/>
                <w:b/>
              </w:rPr>
            </w:pPr>
          </w:p>
        </w:tc>
        <w:tc>
          <w:tcPr>
            <w:tcW w:w="984" w:type="dxa"/>
            <w:shd w:val="clear" w:color="auto" w:fill="FFFFFF" w:themeFill="background1"/>
            <w:vAlign w:val="center"/>
          </w:tcPr>
          <w:p w14:paraId="540F538A"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FFF" w:themeFill="background1"/>
            <w:vAlign w:val="center"/>
          </w:tcPr>
          <w:p w14:paraId="6B04ABBF" w14:textId="77777777" w:rsidR="005043F9" w:rsidRPr="006255F8" w:rsidRDefault="005043F9" w:rsidP="00DF5241">
            <w:pPr>
              <w:spacing w:after="0" w:line="240" w:lineRule="auto"/>
              <w:jc w:val="center"/>
              <w:rPr>
                <w:rFonts w:ascii="PF Square Sans Pro" w:hAnsi="PF Square Sans Pro"/>
                <w:b/>
              </w:rPr>
            </w:pPr>
          </w:p>
        </w:tc>
        <w:tc>
          <w:tcPr>
            <w:tcW w:w="507" w:type="dxa"/>
            <w:shd w:val="clear" w:color="auto" w:fill="FFF2CC" w:themeFill="accent4" w:themeFillTint="33"/>
            <w:vAlign w:val="center"/>
          </w:tcPr>
          <w:p w14:paraId="2D3DBDB1" w14:textId="77777777" w:rsidR="005043F9" w:rsidRPr="006255F8" w:rsidRDefault="005043F9" w:rsidP="00DF5241">
            <w:pPr>
              <w:spacing w:after="0" w:line="240" w:lineRule="auto"/>
              <w:jc w:val="center"/>
              <w:rPr>
                <w:rFonts w:ascii="PF Square Sans Pro" w:hAnsi="PF Square Sans Pro"/>
                <w:b/>
              </w:rPr>
            </w:pPr>
          </w:p>
        </w:tc>
        <w:tc>
          <w:tcPr>
            <w:tcW w:w="531" w:type="dxa"/>
            <w:shd w:val="clear" w:color="auto" w:fill="FFF2CC" w:themeFill="accent4" w:themeFillTint="33"/>
            <w:vAlign w:val="center"/>
          </w:tcPr>
          <w:p w14:paraId="34A2FA28" w14:textId="77777777" w:rsidR="005043F9" w:rsidRPr="006255F8" w:rsidRDefault="005043F9" w:rsidP="00DF5241">
            <w:pPr>
              <w:spacing w:after="0" w:line="240" w:lineRule="auto"/>
              <w:jc w:val="center"/>
              <w:rPr>
                <w:rFonts w:ascii="PF Square Sans Pro" w:hAnsi="PF Square Sans Pro"/>
                <w:b/>
              </w:rPr>
            </w:pPr>
          </w:p>
        </w:tc>
        <w:tc>
          <w:tcPr>
            <w:tcW w:w="507" w:type="dxa"/>
            <w:vAlign w:val="center"/>
          </w:tcPr>
          <w:p w14:paraId="6B63959D" w14:textId="77777777" w:rsidR="005043F9" w:rsidRPr="006255F8" w:rsidRDefault="005043F9" w:rsidP="00DF5241">
            <w:pPr>
              <w:spacing w:after="0" w:line="240" w:lineRule="auto"/>
              <w:jc w:val="center"/>
              <w:rPr>
                <w:rFonts w:ascii="PF Square Sans Pro" w:hAnsi="PF Square Sans Pro"/>
                <w:b/>
              </w:rPr>
            </w:pPr>
            <w:r w:rsidRPr="006255F8">
              <w:rPr>
                <w:rFonts w:ascii="PF Square Sans Pro" w:eastAsia="Calibri" w:hAnsi="PF Square Sans Pro" w:cs="Times New Roman"/>
                <w:b/>
              </w:rPr>
              <w:t>Х</w:t>
            </w:r>
          </w:p>
        </w:tc>
        <w:tc>
          <w:tcPr>
            <w:tcW w:w="507" w:type="dxa"/>
            <w:vAlign w:val="center"/>
          </w:tcPr>
          <w:p w14:paraId="666F9401" w14:textId="77777777" w:rsidR="005043F9" w:rsidRPr="006255F8" w:rsidRDefault="005043F9" w:rsidP="00DF5241">
            <w:pPr>
              <w:spacing w:after="0" w:line="240" w:lineRule="auto"/>
              <w:jc w:val="center"/>
              <w:rPr>
                <w:rFonts w:ascii="PF Square Sans Pro" w:hAnsi="PF Square Sans Pro"/>
                <w:b/>
              </w:rPr>
            </w:pPr>
          </w:p>
        </w:tc>
      </w:tr>
    </w:tbl>
    <w:p w14:paraId="6D01FDCE" w14:textId="11F65E13" w:rsidR="005043F9" w:rsidRDefault="005043F9" w:rsidP="005043F9">
      <w:pPr>
        <w:spacing w:after="0"/>
        <w:ind w:firstLine="426"/>
        <w:jc w:val="both"/>
        <w:rPr>
          <w:rFonts w:ascii="PF Square Sans Pro" w:eastAsia="Times New Roman" w:hAnsi="PF Square Sans Pro" w:cs="Arial"/>
          <w:i/>
        </w:rPr>
      </w:pPr>
      <w:r w:rsidRPr="008662EC">
        <w:rPr>
          <w:rFonts w:ascii="PF Square Sans Pro" w:eastAsia="Times New Roman" w:hAnsi="PF Square Sans Pro" w:cs="Arial"/>
          <w:i/>
        </w:rPr>
        <w:t>Примітка: Х - сильний зв’язок, х - опосередкований зв’язок</w:t>
      </w:r>
    </w:p>
    <w:p w14:paraId="6D0F3827" w14:textId="68106225" w:rsidR="003F25E5" w:rsidRPr="00BB3FCD" w:rsidRDefault="00757E67" w:rsidP="00294BC9">
      <w:pPr>
        <w:pStyle w:val="2"/>
        <w:spacing w:line="276" w:lineRule="auto"/>
        <w:rPr>
          <w:rFonts w:eastAsia="Calibri"/>
        </w:rPr>
      </w:pPr>
      <w:bookmarkStart w:id="86" w:name="_Toc89257931"/>
      <w:r w:rsidRPr="00757E67">
        <w:rPr>
          <w:rFonts w:eastAsia="Calibri"/>
          <w:lang w:val="ru-RU"/>
        </w:rPr>
        <w:t xml:space="preserve">5.3. </w:t>
      </w:r>
      <w:r w:rsidR="003F25E5" w:rsidRPr="00BB3FCD">
        <w:rPr>
          <w:rFonts w:eastAsia="Calibri"/>
        </w:rPr>
        <w:t>Узгодженість з національними секторальними стратегіями</w:t>
      </w:r>
      <w:bookmarkEnd w:id="86"/>
    </w:p>
    <w:p w14:paraId="7BEA1CD0"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Як комплексний документ Стратегії розвитку Бродівської громади має узгоджуватись з іншими стратегічними національними документами і досягати максимального синергетичного ефекту. При цьому варто враховувати, що виконання конкретних завдань стратегічних національних документів через державні цільові програми суттєво впливає на ефективність реалізації завдань Стратегії розвитку Бродівської громади. </w:t>
      </w:r>
    </w:p>
    <w:p w14:paraId="5F604016" w14:textId="77777777" w:rsidR="003F25E5" w:rsidRPr="00BB3FCD" w:rsidRDefault="003F25E5" w:rsidP="00294BC9">
      <w:pPr>
        <w:spacing w:after="0" w:line="276" w:lineRule="auto"/>
        <w:ind w:firstLine="426"/>
        <w:jc w:val="both"/>
        <w:rPr>
          <w:rFonts w:ascii="PF Square Sans Pro" w:eastAsia="Calibri" w:hAnsi="PF Square Sans Pro" w:cs="Times New Roman"/>
          <w:u w:val="single"/>
        </w:rPr>
      </w:pPr>
      <w:r w:rsidRPr="00BB3FCD">
        <w:rPr>
          <w:rFonts w:ascii="PF Square Sans Pro" w:eastAsia="Calibri" w:hAnsi="PF Square Sans Pro" w:cs="Times New Roman"/>
          <w:u w:val="single"/>
        </w:rPr>
        <w:t xml:space="preserve">Навколишнє природне середовище. </w:t>
      </w:r>
    </w:p>
    <w:p w14:paraId="0A8774D2"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Основними стратегічними документами в цій сфері є:</w:t>
      </w:r>
    </w:p>
    <w:p w14:paraId="09995430" w14:textId="77777777" w:rsidR="003F25E5" w:rsidRPr="00BB3FCD" w:rsidRDefault="003F25E5" w:rsidP="00294BC9">
      <w:pPr>
        <w:numPr>
          <w:ilvl w:val="0"/>
          <w:numId w:val="27"/>
        </w:numPr>
        <w:spacing w:after="0" w:line="276" w:lineRule="auto"/>
        <w:ind w:left="851" w:hanging="284"/>
        <w:contextualSpacing/>
        <w:jc w:val="both"/>
        <w:rPr>
          <w:rFonts w:ascii="PF Square Sans Pro" w:hAnsi="PF Square Sans Pro"/>
        </w:rPr>
      </w:pPr>
      <w:r w:rsidRPr="00BB3FCD">
        <w:rPr>
          <w:rFonts w:ascii="PF Square Sans Pro" w:eastAsia="Calibri" w:hAnsi="PF Square Sans Pro" w:cs="Times New Roman"/>
          <w:i/>
        </w:rPr>
        <w:t>Державна екологічна політика України на період до 2030 року</w:t>
      </w:r>
      <w:r w:rsidRPr="00BB3FCD">
        <w:rPr>
          <w:rFonts w:ascii="PF Square Sans Pro" w:eastAsia="Calibri" w:hAnsi="PF Square Sans Pro" w:cs="Times New Roman"/>
        </w:rPr>
        <w:t xml:space="preserve"> від 28 лютого 2019 р. спрямована на підвищення екологічних стандартів та встановлення більш безпечного рівня стану навколишнього природного середовища для екосистем та населення з урахуванням європейських вимог.</w:t>
      </w:r>
      <w:r w:rsidRPr="00BB3FCD">
        <w:rPr>
          <w:rFonts w:ascii="PF Square Sans Pro" w:hAnsi="PF Square Sans Pro"/>
        </w:rPr>
        <w:t xml:space="preserve"> </w:t>
      </w:r>
    </w:p>
    <w:p w14:paraId="5A3F7C3E" w14:textId="77777777" w:rsidR="003F25E5" w:rsidRPr="00BB3FCD" w:rsidRDefault="003F25E5" w:rsidP="00294BC9">
      <w:pPr>
        <w:numPr>
          <w:ilvl w:val="0"/>
          <w:numId w:val="27"/>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i/>
        </w:rPr>
        <w:t>Національна стратегія управління відходами в Україні до 2030 року</w:t>
      </w:r>
      <w:r w:rsidRPr="00BB3FCD">
        <w:rPr>
          <w:rFonts w:ascii="PF Square Sans Pro" w:hAnsi="PF Square Sans Pro"/>
          <w:i/>
        </w:rPr>
        <w:t xml:space="preserve"> </w:t>
      </w:r>
      <w:r w:rsidRPr="00BB3FCD">
        <w:rPr>
          <w:rFonts w:ascii="PF Square Sans Pro" w:eastAsia="Calibri" w:hAnsi="PF Square Sans Pro" w:cs="Times New Roman"/>
          <w:i/>
        </w:rPr>
        <w:t>від 8 листопада 2017 р.</w:t>
      </w:r>
      <w:r w:rsidRPr="00BB3FCD">
        <w:rPr>
          <w:rFonts w:ascii="PF Square Sans Pro" w:hAnsi="PF Square Sans Pro"/>
          <w:i/>
        </w:rPr>
        <w:t xml:space="preserve"> та </w:t>
      </w:r>
      <w:r w:rsidRPr="00BB3FCD">
        <w:rPr>
          <w:rFonts w:ascii="PF Square Sans Pro" w:eastAsia="Calibri" w:hAnsi="PF Square Sans Pro" w:cs="Times New Roman"/>
          <w:i/>
        </w:rPr>
        <w:t>Національний план управління відходами</w:t>
      </w:r>
      <w:r w:rsidRPr="00BB3FCD">
        <w:rPr>
          <w:rFonts w:ascii="PF Square Sans Pro" w:hAnsi="PF Square Sans Pro"/>
        </w:rPr>
        <w:t xml:space="preserve"> </w:t>
      </w:r>
      <w:r w:rsidRPr="00BB3FCD">
        <w:rPr>
          <w:rFonts w:ascii="PF Square Sans Pro" w:eastAsia="Calibri" w:hAnsi="PF Square Sans Pro" w:cs="Times New Roman"/>
        </w:rPr>
        <w:t>від 20 лютого 2019 р., на основі якого відбувається розробка регіональних планів управління відходами.</w:t>
      </w:r>
    </w:p>
    <w:p w14:paraId="508E4950" w14:textId="77777777" w:rsidR="003F25E5" w:rsidRPr="00BB3FCD" w:rsidRDefault="003F25E5" w:rsidP="00294BC9">
      <w:pPr>
        <w:numPr>
          <w:ilvl w:val="0"/>
          <w:numId w:val="27"/>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i/>
        </w:rPr>
        <w:t>Концепція реалізації державної політики у сфері зміни клімату на період до 2030 року</w:t>
      </w:r>
      <w:r w:rsidRPr="00BB3FCD">
        <w:rPr>
          <w:rFonts w:ascii="PF Square Sans Pro" w:eastAsia="Calibri" w:hAnsi="PF Square Sans Pro" w:cs="Times New Roman"/>
        </w:rPr>
        <w:t xml:space="preserve"> від 7 грудня 2016 р. та </w:t>
      </w:r>
      <w:r w:rsidRPr="00BB3FCD">
        <w:rPr>
          <w:rFonts w:ascii="PF Square Sans Pro" w:eastAsia="Calibri" w:hAnsi="PF Square Sans Pro" w:cs="Times New Roman"/>
          <w:i/>
        </w:rPr>
        <w:t>План заходів щодо її виконання</w:t>
      </w:r>
      <w:r w:rsidRPr="00BB3FCD">
        <w:rPr>
          <w:rFonts w:ascii="PF Square Sans Pro" w:eastAsia="Calibri" w:hAnsi="PF Square Sans Pro" w:cs="Times New Roman"/>
        </w:rPr>
        <w:t xml:space="preserve">  від 6 грудня 2017 р. Серед ключових завдань - визначення та впровадження дієвих механізмів інтеграції складових політики у сфері зміни клімату в регіональних стратегіях розвитку і планах заходів з їх реалізації.</w:t>
      </w:r>
    </w:p>
    <w:p w14:paraId="7D9F6663" w14:textId="77777777" w:rsidR="003F25E5" w:rsidRPr="00BB3FCD" w:rsidRDefault="003F25E5" w:rsidP="00294BC9">
      <w:pPr>
        <w:spacing w:after="0" w:line="276" w:lineRule="auto"/>
        <w:ind w:firstLine="567"/>
        <w:jc w:val="both"/>
        <w:rPr>
          <w:rFonts w:ascii="PF Square Sans Pro" w:eastAsia="Calibri" w:hAnsi="PF Square Sans Pro" w:cs="Times New Roman"/>
        </w:rPr>
      </w:pPr>
      <w:r w:rsidRPr="00BB3FCD">
        <w:rPr>
          <w:rFonts w:ascii="PF Square Sans Pro" w:eastAsia="Calibri" w:hAnsi="PF Square Sans Pro" w:cs="Times New Roman"/>
        </w:rPr>
        <w:t xml:space="preserve">Ключовими цілями цих стратегічних документів являються: </w:t>
      </w:r>
    </w:p>
    <w:p w14:paraId="6727EC7B" w14:textId="77777777" w:rsidR="003F25E5" w:rsidRPr="00BB3FCD" w:rsidRDefault="003F25E5" w:rsidP="00294BC9">
      <w:pPr>
        <w:numPr>
          <w:ilvl w:val="0"/>
          <w:numId w:val="28"/>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сталий розвиток та перехід на принципи зеленої економіки;</w:t>
      </w:r>
    </w:p>
    <w:p w14:paraId="01A82917" w14:textId="77777777" w:rsidR="003F25E5" w:rsidRPr="00BB3FCD" w:rsidRDefault="003F25E5" w:rsidP="00294BC9">
      <w:pPr>
        <w:numPr>
          <w:ilvl w:val="0"/>
          <w:numId w:val="28"/>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lastRenderedPageBreak/>
        <w:t xml:space="preserve">сталий розвиток та перехід на принципи зеленої економіки (впровадження оцінки впливу на довкілля, стратегічної екологічної оцінки, гарантування доступу громадськості до екологічної  інформації); </w:t>
      </w:r>
    </w:p>
    <w:p w14:paraId="2B3D1B3E" w14:textId="77777777" w:rsidR="003F25E5" w:rsidRPr="00BB3FCD" w:rsidRDefault="003F25E5" w:rsidP="00294BC9">
      <w:pPr>
        <w:numPr>
          <w:ilvl w:val="0"/>
          <w:numId w:val="28"/>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поліпшення якості атмосферного повітря, проведення її оцінки та моніторингу; </w:t>
      </w:r>
    </w:p>
    <w:p w14:paraId="624AE2BA" w14:textId="77777777" w:rsidR="003F25E5" w:rsidRPr="00BB3FCD" w:rsidRDefault="003F25E5" w:rsidP="00294BC9">
      <w:pPr>
        <w:numPr>
          <w:ilvl w:val="0"/>
          <w:numId w:val="28"/>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впровадження інтегрованої дозвільної системи за викидами/скидами в атмосферне повітря, водні ресурси, ґрунти; раціональне управління водними ресурсами, включаючи морське середовище; </w:t>
      </w:r>
    </w:p>
    <w:p w14:paraId="6DE8F0AB" w14:textId="77777777" w:rsidR="003F25E5" w:rsidRPr="00BB3FCD" w:rsidRDefault="003F25E5" w:rsidP="00294BC9">
      <w:pPr>
        <w:numPr>
          <w:ilvl w:val="0"/>
          <w:numId w:val="28"/>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запобігання утворенню відходів та перехід до економіки замкненого циклу (циркулярної економіки), раціональне управління відходами та ресурсами (захоронення відходів, управління відходами видобувної промисловості, небезпечними відходами тощо); </w:t>
      </w:r>
    </w:p>
    <w:p w14:paraId="1C65B248" w14:textId="77777777" w:rsidR="003F25E5" w:rsidRPr="00BB3FCD" w:rsidRDefault="003F25E5" w:rsidP="00294BC9">
      <w:pPr>
        <w:numPr>
          <w:ilvl w:val="0"/>
          <w:numId w:val="28"/>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збереження флори та фауни, природних оселищ, підготовка до створення.</w:t>
      </w:r>
    </w:p>
    <w:p w14:paraId="047525D6" w14:textId="77777777" w:rsidR="003F25E5" w:rsidRPr="00BB3FCD" w:rsidRDefault="003F25E5" w:rsidP="00294BC9">
      <w:pPr>
        <w:spacing w:after="0" w:line="276" w:lineRule="auto"/>
        <w:ind w:firstLine="426"/>
        <w:jc w:val="both"/>
        <w:rPr>
          <w:rFonts w:ascii="PF Square Sans Pro" w:eastAsia="Calibri" w:hAnsi="PF Square Sans Pro" w:cs="Times New Roman"/>
          <w:i/>
        </w:rPr>
      </w:pPr>
      <w:r w:rsidRPr="00BB3FCD">
        <w:rPr>
          <w:rFonts w:ascii="PF Square Sans Pro" w:eastAsia="Calibri" w:hAnsi="PF Square Sans Pro" w:cs="Times New Roman"/>
          <w:i/>
        </w:rPr>
        <w:t>Виконання цих цілей передбачене Угодою про асоціацію Україна-ЄС, зокрема статтями 292-293 Глави 13 “Торгівля на користь сталого розвитку”, Главою 6 “Навколишнє середовище” Розділу V “Економічне та галузеве співробітництво”, а також Додатками XXX та XXXI до неї.</w:t>
      </w:r>
    </w:p>
    <w:p w14:paraId="1D3946A1"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Всі вищеперераховані цілі максимально відповідають </w:t>
      </w:r>
      <w:r w:rsidRPr="00BB3FCD">
        <w:rPr>
          <w:rFonts w:ascii="PF Square Sans Pro" w:eastAsia="Calibri" w:hAnsi="PF Square Sans Pro" w:cs="Times New Roman"/>
          <w:i/>
        </w:rPr>
        <w:t>стратегічній</w:t>
      </w:r>
      <w:r w:rsidRPr="00BB3FCD">
        <w:rPr>
          <w:rFonts w:ascii="PF Square Sans Pro" w:eastAsia="Calibri" w:hAnsi="PF Square Sans Pro" w:cs="Times New Roman"/>
        </w:rPr>
        <w:t xml:space="preserve"> </w:t>
      </w:r>
      <w:r w:rsidRPr="00BB3FCD">
        <w:rPr>
          <w:rFonts w:ascii="PF Square Sans Pro" w:eastAsia="Calibri" w:hAnsi="PF Square Sans Pro" w:cs="Times New Roman"/>
          <w:i/>
        </w:rPr>
        <w:t xml:space="preserve">цілі 3.Територія комфортного і безпечного життя </w:t>
      </w:r>
      <w:r w:rsidRPr="00BB3FCD">
        <w:rPr>
          <w:rFonts w:ascii="PF Square Sans Pro" w:eastAsia="Calibri" w:hAnsi="PF Square Sans Pro" w:cs="Times New Roman"/>
        </w:rPr>
        <w:t>та опосередковано іншим цілям Стратегії в частині - розвитку і вдосконалення екологічно чистих низьковуглецевих транспортних систем, відновлення, охорона та використання захисних лісових насаджень у смугах відведення автомобільних доріг та залізниць як складової екологічної мережі.</w:t>
      </w:r>
    </w:p>
    <w:p w14:paraId="395757B2" w14:textId="77777777" w:rsidR="003F25E5" w:rsidRPr="00BB3FCD" w:rsidRDefault="003F25E5" w:rsidP="00294BC9">
      <w:pPr>
        <w:spacing w:after="0" w:line="276" w:lineRule="auto"/>
        <w:ind w:firstLine="426"/>
        <w:jc w:val="both"/>
        <w:rPr>
          <w:rFonts w:ascii="PF Square Sans Pro" w:eastAsia="Calibri" w:hAnsi="PF Square Sans Pro" w:cs="Times New Roman"/>
          <w:u w:val="single"/>
        </w:rPr>
      </w:pPr>
      <w:r w:rsidRPr="00BB3FCD">
        <w:rPr>
          <w:rFonts w:ascii="PF Square Sans Pro" w:eastAsia="Calibri" w:hAnsi="PF Square Sans Pro" w:cs="Times New Roman"/>
          <w:u w:val="single"/>
        </w:rPr>
        <w:t>Енергетика</w:t>
      </w:r>
    </w:p>
    <w:p w14:paraId="66CC0CE5"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Ключовим стратегічним національним документом в цій сфері є </w:t>
      </w:r>
      <w:r w:rsidRPr="00BB3FCD">
        <w:rPr>
          <w:rFonts w:ascii="PF Square Sans Pro" w:eastAsia="Calibri" w:hAnsi="PF Square Sans Pro" w:cs="Times New Roman"/>
          <w:i/>
        </w:rPr>
        <w:t>Енергетична стратегія України на період до 2035 року</w:t>
      </w:r>
      <w:r w:rsidRPr="00BB3FCD">
        <w:rPr>
          <w:rFonts w:ascii="PF Square Sans Pro" w:eastAsia="Calibri" w:hAnsi="PF Square Sans Pro" w:cs="Times New Roman"/>
        </w:rPr>
        <w:t>. Основні цілі цього документу наступні:</w:t>
      </w:r>
    </w:p>
    <w:p w14:paraId="3D17A71A" w14:textId="77777777" w:rsidR="003F25E5" w:rsidRPr="00BB3FCD" w:rsidRDefault="003F25E5" w:rsidP="00294BC9">
      <w:pPr>
        <w:numPr>
          <w:ilvl w:val="0"/>
          <w:numId w:val="29"/>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підвищення рівня конкуренції та якості надання послуг на енергетичному ринку України завдяки наданню вільного та недискримінаційного доступу компаніям країн ЄС до мереж (за умови поширення режиму внутрішнього ринку ЄС на енергетичний ринок України); </w:t>
      </w:r>
    </w:p>
    <w:p w14:paraId="4F72583A" w14:textId="77777777" w:rsidR="003F25E5" w:rsidRPr="00BB3FCD" w:rsidRDefault="003F25E5" w:rsidP="00294BC9">
      <w:pPr>
        <w:numPr>
          <w:ilvl w:val="0"/>
          <w:numId w:val="29"/>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безпека постачання газу та електроенергії та диверсифікація джерел постачання.</w:t>
      </w:r>
    </w:p>
    <w:p w14:paraId="70AF835B"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i/>
        </w:rPr>
        <w:t>Виконання цих цілей передбачене Угодою про асоціацію Україна-ЄС, зокрема</w:t>
      </w:r>
      <w:r w:rsidRPr="00BB3FCD">
        <w:rPr>
          <w:rFonts w:ascii="PF Square Sans Pro" w:hAnsi="PF Square Sans Pro"/>
          <w:i/>
        </w:rPr>
        <w:t xml:space="preserve"> </w:t>
      </w:r>
      <w:r w:rsidRPr="00BB3FCD">
        <w:rPr>
          <w:rFonts w:ascii="PF Square Sans Pro" w:eastAsia="Calibri" w:hAnsi="PF Square Sans Pro" w:cs="Times New Roman"/>
          <w:i/>
        </w:rPr>
        <w:t>Розділом ІV “Торгівля і питання, пов’язані з торгівлею”, Главою 11 “Питання, пов’язані з торгівлею енергоносіями”, Розділом V “Економічне та галузеве співробітництво”, Главою 1 “Співробітництво у сфері енергетики, включаючи ядерну енергетику” та Додатком XXVII, а також Договором про заснування Енергетичного Співтовариства, Меморандумом про взаєморозуміння щодо Стратегічного Енергетичного Партнерства між Україною та ЄС спільно з Європейським співтовариством з атомної енергії</w:t>
      </w:r>
      <w:r w:rsidRPr="00BB3FCD">
        <w:rPr>
          <w:rFonts w:ascii="PF Square Sans Pro" w:eastAsia="Calibri" w:hAnsi="PF Square Sans Pro" w:cs="Times New Roman"/>
        </w:rPr>
        <w:t>.</w:t>
      </w:r>
    </w:p>
    <w:p w14:paraId="184F358B" w14:textId="77777777" w:rsidR="003F25E5" w:rsidRPr="00BB3FCD" w:rsidRDefault="003F25E5" w:rsidP="00294BC9">
      <w:pPr>
        <w:spacing w:after="0" w:line="276" w:lineRule="auto"/>
        <w:ind w:firstLine="426"/>
        <w:jc w:val="both"/>
        <w:rPr>
          <w:rFonts w:ascii="PF Square Sans Pro" w:eastAsia="Calibri" w:hAnsi="PF Square Sans Pro" w:cs="Times New Roman"/>
        </w:rPr>
      </w:pPr>
      <w:proofErr w:type="spellStart"/>
      <w:r w:rsidRPr="00BB3FCD">
        <w:rPr>
          <w:rFonts w:ascii="PF Square Sans Pro" w:eastAsia="Calibri" w:hAnsi="PF Square Sans Pro" w:cs="Times New Roman"/>
        </w:rPr>
        <w:t>Вищепереаховані</w:t>
      </w:r>
      <w:proofErr w:type="spellEnd"/>
      <w:r w:rsidRPr="00BB3FCD">
        <w:rPr>
          <w:rFonts w:ascii="PF Square Sans Pro" w:eastAsia="Calibri" w:hAnsi="PF Square Sans Pro" w:cs="Times New Roman"/>
        </w:rPr>
        <w:t xml:space="preserve"> цілі максимально відповідають </w:t>
      </w:r>
      <w:r w:rsidRPr="00BB3FCD">
        <w:rPr>
          <w:rFonts w:ascii="PF Square Sans Pro" w:eastAsia="Calibri" w:hAnsi="PF Square Sans Pro" w:cs="Times New Roman"/>
          <w:i/>
        </w:rPr>
        <w:t>стратегічній цілі 3.Територія комфортного і безпечного життя</w:t>
      </w:r>
      <w:r w:rsidRPr="00BB3FCD">
        <w:rPr>
          <w:rFonts w:ascii="PF Square Sans Pro" w:eastAsia="Calibri" w:hAnsi="PF Square Sans Pro" w:cs="Times New Roman"/>
        </w:rPr>
        <w:t xml:space="preserve"> та опосередковано іншим цілям Стратегії в частині в частині збереження та підтримка якості довкілля, забезпечення захисту від  надзвичайних  ситуацій техногенного та природного характеру, покращення </w:t>
      </w:r>
      <w:proofErr w:type="spellStart"/>
      <w:r w:rsidRPr="00BB3FCD">
        <w:rPr>
          <w:rFonts w:ascii="PF Square Sans Pro" w:eastAsia="Calibri" w:hAnsi="PF Square Sans Pro" w:cs="Times New Roman"/>
        </w:rPr>
        <w:t>ергозбереження</w:t>
      </w:r>
      <w:proofErr w:type="spellEnd"/>
      <w:r w:rsidRPr="00BB3FCD">
        <w:rPr>
          <w:rFonts w:ascii="PF Square Sans Pro" w:eastAsia="Calibri" w:hAnsi="PF Square Sans Pro" w:cs="Times New Roman"/>
        </w:rPr>
        <w:t xml:space="preserve"> та енергоефективності, розвиток відновлювальної енергетики та забезпечення енергетичної безпеки.</w:t>
      </w:r>
    </w:p>
    <w:p w14:paraId="31C5D629" w14:textId="77777777" w:rsidR="003F25E5" w:rsidRPr="00BB3FCD" w:rsidRDefault="003F25E5" w:rsidP="00294BC9">
      <w:pPr>
        <w:spacing w:after="0" w:line="276" w:lineRule="auto"/>
        <w:ind w:firstLine="426"/>
        <w:jc w:val="both"/>
        <w:rPr>
          <w:rFonts w:ascii="PF Square Sans Pro" w:eastAsia="Calibri" w:hAnsi="PF Square Sans Pro" w:cs="Times New Roman"/>
          <w:u w:val="single"/>
        </w:rPr>
      </w:pPr>
      <w:r w:rsidRPr="00BB3FCD">
        <w:rPr>
          <w:rFonts w:ascii="PF Square Sans Pro" w:eastAsia="Calibri" w:hAnsi="PF Square Sans Pro" w:cs="Times New Roman"/>
          <w:u w:val="single"/>
        </w:rPr>
        <w:t>Транспорт</w:t>
      </w:r>
    </w:p>
    <w:p w14:paraId="0DB5B35F"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Ключовим стратегічним документом в цій сфері є </w:t>
      </w:r>
      <w:r w:rsidRPr="00BB3FCD">
        <w:rPr>
          <w:rFonts w:ascii="PF Square Sans Pro" w:eastAsia="Calibri" w:hAnsi="PF Square Sans Pro" w:cs="Times New Roman"/>
          <w:i/>
        </w:rPr>
        <w:t>Національна транспортна стратегія України на період до 2030 року</w:t>
      </w:r>
      <w:r w:rsidRPr="00BB3FCD">
        <w:rPr>
          <w:rFonts w:ascii="PF Square Sans Pro" w:eastAsia="Calibri" w:hAnsi="PF Square Sans Pro" w:cs="Times New Roman"/>
        </w:rPr>
        <w:t xml:space="preserve"> від 30 травня 2018 р. Основні стратегічні напрями цього документу наступні:</w:t>
      </w:r>
    </w:p>
    <w:p w14:paraId="0EAEFA23" w14:textId="77777777" w:rsidR="003F25E5" w:rsidRPr="00BB3FCD" w:rsidRDefault="003F25E5" w:rsidP="00294BC9">
      <w:pPr>
        <w:numPr>
          <w:ilvl w:val="0"/>
          <w:numId w:val="31"/>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i/>
        </w:rPr>
        <w:t>інноваційний розвиток транспортної галузі та глобальні інвестиційні проекти</w:t>
      </w:r>
      <w:r w:rsidRPr="00BB3FCD">
        <w:rPr>
          <w:rFonts w:ascii="PF Square Sans Pro" w:eastAsia="Calibri" w:hAnsi="PF Square Sans Pro" w:cs="Times New Roman"/>
        </w:rPr>
        <w:t xml:space="preserve">, зокрема завдання: використання державно-приватного партнерства під час реалізації проектів з розбудови транспортної інфраструктури, розроблення та виконання програми оновлення </w:t>
      </w:r>
      <w:r w:rsidRPr="00BB3FCD">
        <w:rPr>
          <w:rFonts w:ascii="PF Square Sans Pro" w:eastAsia="Calibri" w:hAnsi="PF Square Sans Pro" w:cs="Times New Roman"/>
        </w:rPr>
        <w:lastRenderedPageBreak/>
        <w:t>залізничного рухомого складу, у тому числі для високошвидкісних пасажирських та мультимодальних вантажних перевезень.</w:t>
      </w:r>
    </w:p>
    <w:p w14:paraId="69BED426" w14:textId="77777777" w:rsidR="003F25E5" w:rsidRPr="00BB3FCD" w:rsidRDefault="003F25E5" w:rsidP="00294BC9">
      <w:pPr>
        <w:spacing w:after="0" w:line="276" w:lineRule="auto"/>
        <w:ind w:firstLine="567"/>
        <w:jc w:val="both"/>
        <w:rPr>
          <w:rFonts w:ascii="PF Square Sans Pro" w:eastAsia="Calibri" w:hAnsi="PF Square Sans Pro" w:cs="Times New Roman"/>
          <w:i/>
        </w:rPr>
      </w:pPr>
      <w:r w:rsidRPr="00BB3FCD">
        <w:rPr>
          <w:rFonts w:ascii="PF Square Sans Pro" w:eastAsia="Calibri" w:hAnsi="PF Square Sans Pro" w:cs="Times New Roman"/>
          <w:i/>
        </w:rPr>
        <w:t>Виконання цих цілей передбачене Угодою про асоціацію Україна-ЄС, зокрема</w:t>
      </w:r>
      <w:r w:rsidRPr="00BB3FCD">
        <w:rPr>
          <w:rFonts w:ascii="PF Square Sans Pro" w:hAnsi="PF Square Sans Pro"/>
          <w:i/>
        </w:rPr>
        <w:t xml:space="preserve"> </w:t>
      </w:r>
      <w:r w:rsidRPr="00BB3FCD">
        <w:rPr>
          <w:rFonts w:ascii="PF Square Sans Pro" w:eastAsia="Calibri" w:hAnsi="PF Square Sans Pro" w:cs="Times New Roman"/>
          <w:i/>
        </w:rPr>
        <w:t>підпунктом 2.27. Додатка ІІІ до Розділу IV “Торгівля і питання, пов’язані з торгівлею”, Підрозділами 4 та 7 Частини 5 Глави 6, Главою 7 Розділу V “Економічне та галузеве співробітництво”, Доповненнями XVII-4 та XVII-5 Розділу IV, а також Додатками ХХХІІ та ХХХІІІ.</w:t>
      </w:r>
    </w:p>
    <w:p w14:paraId="58DDA1ED"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Всі вищеперераховані цілі максимально відповідають </w:t>
      </w:r>
      <w:r w:rsidRPr="00BB3FCD">
        <w:rPr>
          <w:rFonts w:ascii="PF Square Sans Pro" w:eastAsia="Calibri" w:hAnsi="PF Square Sans Pro" w:cs="Times New Roman"/>
          <w:i/>
        </w:rPr>
        <w:t xml:space="preserve">стратегічній цілі 3.Територія комфортного і безпечного життя </w:t>
      </w:r>
      <w:r w:rsidRPr="00BB3FCD">
        <w:rPr>
          <w:rFonts w:ascii="PF Square Sans Pro" w:eastAsia="Calibri" w:hAnsi="PF Square Sans Pro" w:cs="Times New Roman"/>
        </w:rPr>
        <w:t xml:space="preserve">та опосередковано іншим цілям Стратегії в частині, зокрема в частині  покращення та розвитку транспортної інфраструктури, покращення та розвитку транспортних послуг та обслуговування, організації будівництва протизсувних, протиповіневих, </w:t>
      </w:r>
      <w:proofErr w:type="spellStart"/>
      <w:r w:rsidRPr="00BB3FCD">
        <w:rPr>
          <w:rFonts w:ascii="PF Square Sans Pro" w:eastAsia="Calibri" w:hAnsi="PF Square Sans Pro" w:cs="Times New Roman"/>
        </w:rPr>
        <w:t>протиселевих</w:t>
      </w:r>
      <w:proofErr w:type="spellEnd"/>
      <w:r w:rsidRPr="00BB3FCD">
        <w:rPr>
          <w:rFonts w:ascii="PF Square Sans Pro" w:eastAsia="Calibri" w:hAnsi="PF Square Sans Pro" w:cs="Times New Roman"/>
        </w:rPr>
        <w:t>, протилавинних, протиерозійних та інших інженерних споруд спеціального призначення.</w:t>
      </w:r>
    </w:p>
    <w:p w14:paraId="4999DF0F" w14:textId="77777777" w:rsidR="003F25E5" w:rsidRPr="00BB3FCD" w:rsidRDefault="003F25E5" w:rsidP="00294BC9">
      <w:pPr>
        <w:spacing w:after="0" w:line="276" w:lineRule="auto"/>
        <w:ind w:firstLine="426"/>
        <w:jc w:val="both"/>
        <w:rPr>
          <w:rFonts w:ascii="PF Square Sans Pro" w:eastAsia="Calibri" w:hAnsi="PF Square Sans Pro" w:cs="Times New Roman"/>
          <w:u w:val="single"/>
        </w:rPr>
      </w:pPr>
      <w:r w:rsidRPr="00BB3FCD">
        <w:rPr>
          <w:rFonts w:ascii="PF Square Sans Pro" w:eastAsia="Calibri" w:hAnsi="PF Square Sans Pro" w:cs="Times New Roman"/>
          <w:u w:val="single"/>
        </w:rPr>
        <w:t>Технології та інновації</w:t>
      </w:r>
    </w:p>
    <w:p w14:paraId="2F0F13BF"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Основними стратегічними документами в цій сфері є:</w:t>
      </w:r>
    </w:p>
    <w:p w14:paraId="7075634C" w14:textId="77777777" w:rsidR="003F25E5" w:rsidRPr="00BB3FCD" w:rsidRDefault="003F25E5" w:rsidP="00294BC9">
      <w:pPr>
        <w:numPr>
          <w:ilvl w:val="0"/>
          <w:numId w:val="27"/>
        </w:numPr>
        <w:spacing w:after="0" w:line="276" w:lineRule="auto"/>
        <w:ind w:left="993" w:hanging="426"/>
        <w:contextualSpacing/>
        <w:jc w:val="both"/>
        <w:rPr>
          <w:rFonts w:ascii="PF Square Sans Pro" w:eastAsia="Calibri" w:hAnsi="PF Square Sans Pro" w:cs="Times New Roman"/>
        </w:rPr>
      </w:pPr>
      <w:r w:rsidRPr="00BB3FCD">
        <w:rPr>
          <w:rFonts w:ascii="PF Square Sans Pro" w:eastAsia="Calibri" w:hAnsi="PF Square Sans Pro" w:cs="Times New Roman"/>
          <w:i/>
        </w:rPr>
        <w:t>Стратегія розвитку сфери інноваційної діяльності на період до 2030 року</w:t>
      </w:r>
      <w:r w:rsidRPr="00BB3FCD">
        <w:rPr>
          <w:rFonts w:ascii="PF Square Sans Pro" w:hAnsi="PF Square Sans Pro"/>
        </w:rPr>
        <w:t xml:space="preserve"> </w:t>
      </w:r>
      <w:r w:rsidRPr="00BB3FCD">
        <w:rPr>
          <w:rFonts w:ascii="PF Square Sans Pro" w:eastAsia="Calibri" w:hAnsi="PF Square Sans Pro" w:cs="Times New Roman"/>
        </w:rPr>
        <w:t xml:space="preserve">від 10 липня 2019 р., мета якої полягає у розбудові національної інноваційної екосистеми для забезпечення швидкого та якісного перетворення креативних ідей в інноваційні продукти та послуги, підвищення рівня </w:t>
      </w:r>
      <w:proofErr w:type="spellStart"/>
      <w:r w:rsidRPr="00BB3FCD">
        <w:rPr>
          <w:rFonts w:ascii="PF Square Sans Pro" w:eastAsia="Calibri" w:hAnsi="PF Square Sans Pro" w:cs="Times New Roman"/>
        </w:rPr>
        <w:t>інноваційності</w:t>
      </w:r>
      <w:proofErr w:type="spellEnd"/>
      <w:r w:rsidRPr="00BB3FCD">
        <w:rPr>
          <w:rFonts w:ascii="PF Square Sans Pro" w:eastAsia="Calibri" w:hAnsi="PF Square Sans Pro" w:cs="Times New Roman"/>
        </w:rPr>
        <w:t xml:space="preserve"> національної економіки.</w:t>
      </w:r>
    </w:p>
    <w:p w14:paraId="626F3D70" w14:textId="77777777" w:rsidR="003F25E5" w:rsidRPr="00BB3FCD" w:rsidRDefault="003F25E5" w:rsidP="00294BC9">
      <w:pPr>
        <w:spacing w:after="0" w:line="276" w:lineRule="auto"/>
        <w:ind w:firstLine="567"/>
        <w:jc w:val="both"/>
        <w:rPr>
          <w:rFonts w:ascii="PF Square Sans Pro" w:eastAsia="Calibri" w:hAnsi="PF Square Sans Pro" w:cs="Times New Roman"/>
        </w:rPr>
      </w:pPr>
      <w:r w:rsidRPr="00BB3FCD">
        <w:rPr>
          <w:rFonts w:ascii="PF Square Sans Pro" w:eastAsia="Calibri" w:hAnsi="PF Square Sans Pro" w:cs="Times New Roman"/>
        </w:rPr>
        <w:t>Основні стратегічні напрями цього документу є:</w:t>
      </w:r>
    </w:p>
    <w:p w14:paraId="6094E201" w14:textId="77777777" w:rsidR="003F25E5" w:rsidRPr="00BB3FCD" w:rsidRDefault="003F25E5" w:rsidP="00294BC9">
      <w:pPr>
        <w:numPr>
          <w:ilvl w:val="0"/>
          <w:numId w:val="33"/>
        </w:numPr>
        <w:spacing w:after="0" w:line="276" w:lineRule="auto"/>
        <w:ind w:left="993" w:hanging="426"/>
        <w:contextualSpacing/>
        <w:jc w:val="both"/>
        <w:rPr>
          <w:rFonts w:ascii="PF Square Sans Pro" w:eastAsia="Calibri" w:hAnsi="PF Square Sans Pro" w:cs="Times New Roman"/>
        </w:rPr>
      </w:pPr>
      <w:r w:rsidRPr="00BB3FCD">
        <w:rPr>
          <w:rFonts w:ascii="PF Square Sans Pro" w:eastAsia="Calibri" w:hAnsi="PF Square Sans Pro" w:cs="Times New Roman"/>
        </w:rPr>
        <w:t>розвиток інноваційної інфраструктури, методично-консалтингове забезпечення, розширення зв’язків вітчизняних науковців і винахідників з іноземними підприємствами;</w:t>
      </w:r>
    </w:p>
    <w:p w14:paraId="4AAF24EB" w14:textId="77777777" w:rsidR="003F25E5" w:rsidRPr="00BB3FCD" w:rsidRDefault="003F25E5" w:rsidP="00294BC9">
      <w:pPr>
        <w:numPr>
          <w:ilvl w:val="0"/>
          <w:numId w:val="33"/>
        </w:numPr>
        <w:spacing w:after="0" w:line="276" w:lineRule="auto"/>
        <w:ind w:left="993" w:hanging="426"/>
        <w:contextualSpacing/>
        <w:jc w:val="both"/>
        <w:rPr>
          <w:rFonts w:ascii="PF Square Sans Pro" w:eastAsia="Calibri" w:hAnsi="PF Square Sans Pro" w:cs="Times New Roman"/>
        </w:rPr>
      </w:pPr>
      <w:r w:rsidRPr="00BB3FCD">
        <w:rPr>
          <w:rFonts w:ascii="PF Square Sans Pro" w:eastAsia="Calibri" w:hAnsi="PF Square Sans Pro" w:cs="Times New Roman"/>
        </w:rPr>
        <w:t>підвищення рівня спроможності, що реалізується як шляхом культурно-просвітницької діяльності, підвищення інноваційної культури, так і через освітню діяльність, спрямовану на забезпечення успішної кар’єри молоді після завершення навчання у закладах вищої освіти.</w:t>
      </w:r>
    </w:p>
    <w:p w14:paraId="3C281C12" w14:textId="77777777" w:rsidR="003F25E5" w:rsidRPr="00BB3FCD" w:rsidRDefault="003F25E5" w:rsidP="00294BC9">
      <w:pPr>
        <w:spacing w:after="0" w:line="276" w:lineRule="auto"/>
        <w:ind w:firstLine="426"/>
        <w:jc w:val="both"/>
        <w:rPr>
          <w:rFonts w:ascii="PF Square Sans Pro" w:hAnsi="PF Square Sans Pro"/>
          <w:i/>
        </w:rPr>
      </w:pPr>
      <w:r w:rsidRPr="00BB3FCD">
        <w:rPr>
          <w:rFonts w:ascii="PF Square Sans Pro" w:hAnsi="PF Square Sans Pro"/>
          <w:i/>
        </w:rPr>
        <w:t>Виконання цих цілей передбачене Угодою про асоціацію Україна-ЄС, зокрема статтями 157-252 Глави 9 “Інтелектуальна власність” Розділу IV “Торгівля і питання, пов’язані з торгівлею”, Главою 10 “Конкуренція”, Главою 13 “Торгівля та сталий розвиток” Розділу IV “Торгівля і питання, пов’язані з торгівлею”, а також Додатками ХХХІV— ХХХVІ</w:t>
      </w:r>
    </w:p>
    <w:p w14:paraId="69C9AA11" w14:textId="77777777" w:rsidR="003F25E5" w:rsidRPr="00BB3FCD" w:rsidRDefault="003F25E5" w:rsidP="00294BC9">
      <w:pPr>
        <w:spacing w:after="0" w:line="276" w:lineRule="auto"/>
        <w:ind w:firstLine="426"/>
        <w:jc w:val="both"/>
        <w:rPr>
          <w:rFonts w:ascii="PF Square Sans Pro" w:hAnsi="PF Square Sans Pro"/>
        </w:rPr>
      </w:pPr>
      <w:r w:rsidRPr="00BB3FCD">
        <w:rPr>
          <w:rFonts w:ascii="PF Square Sans Pro" w:hAnsi="PF Square Sans Pro"/>
        </w:rPr>
        <w:t xml:space="preserve">Всі вищеперераховані напрями максимально відповідають стратегічній </w:t>
      </w:r>
      <w:r w:rsidRPr="00BB3FCD">
        <w:rPr>
          <w:rFonts w:ascii="PF Square Sans Pro" w:hAnsi="PF Square Sans Pro"/>
          <w:i/>
        </w:rPr>
        <w:t xml:space="preserve">цілі 1. Конкурентоздатна та інноваційна економіка </w:t>
      </w:r>
      <w:r w:rsidRPr="00BB3FCD">
        <w:rPr>
          <w:rFonts w:ascii="PF Square Sans Pro" w:hAnsi="PF Square Sans Pro"/>
        </w:rPr>
        <w:t xml:space="preserve">в частині створення у межах населених пунктів місць, призначених передусім для розгортання інтелектуальної, творчої діяльності, раціоналізаторського руху, розвитку креативних індустрій (зокрема виділення територій, створення на них відповідної інфраструктури, надання інформаційно-аналітичного та методичного забезпечення розвитку інноваційної культури); започаткування комунікаційних механізмів технологічних платформ, де бізнес і держава можуть стати потенційними замовниками інновацій; сприяння створенню елементів інноваційної інфраструктури, які надаватимуть фінансову допомогу винахідникам та </w:t>
      </w:r>
      <w:proofErr w:type="spellStart"/>
      <w:r w:rsidRPr="00BB3FCD">
        <w:rPr>
          <w:rFonts w:ascii="PF Square Sans Pro" w:hAnsi="PF Square Sans Pro"/>
        </w:rPr>
        <w:t>стартапам</w:t>
      </w:r>
      <w:proofErr w:type="spellEnd"/>
      <w:r w:rsidRPr="00BB3FCD">
        <w:rPr>
          <w:rFonts w:ascii="PF Square Sans Pro" w:hAnsi="PF Square Sans Pro"/>
        </w:rPr>
        <w:t>; розширення участі у міжнародних спеціалізованих виставкових заходах з метою пропагування української інноваційної продукції.</w:t>
      </w:r>
    </w:p>
    <w:p w14:paraId="788E2B9C" w14:textId="77777777" w:rsidR="003F25E5" w:rsidRPr="00BB3FCD" w:rsidRDefault="003F25E5" w:rsidP="00294BC9">
      <w:pPr>
        <w:spacing w:after="0" w:line="276" w:lineRule="auto"/>
        <w:ind w:firstLine="426"/>
        <w:jc w:val="both"/>
        <w:rPr>
          <w:rFonts w:ascii="PF Square Sans Pro" w:eastAsia="Calibri" w:hAnsi="PF Square Sans Pro" w:cs="Times New Roman"/>
          <w:u w:val="single"/>
        </w:rPr>
      </w:pPr>
      <w:r w:rsidRPr="00BB3FCD">
        <w:rPr>
          <w:rFonts w:ascii="PF Square Sans Pro" w:eastAsia="Calibri" w:hAnsi="PF Square Sans Pro" w:cs="Times New Roman"/>
          <w:u w:val="single"/>
        </w:rPr>
        <w:t>Сільське господарство</w:t>
      </w:r>
    </w:p>
    <w:p w14:paraId="012BECEC" w14:textId="77777777"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Основним стратегічним національним документом в цій сфері є </w:t>
      </w:r>
      <w:r w:rsidRPr="00BB3FCD">
        <w:rPr>
          <w:rFonts w:ascii="PF Square Sans Pro" w:eastAsia="Calibri" w:hAnsi="PF Square Sans Pro" w:cs="Times New Roman"/>
          <w:i/>
        </w:rPr>
        <w:t>Стратегія розвитку експорту продукції сільського господарства, харчової та переробної промисловості України на період до 2026 року</w:t>
      </w:r>
      <w:r w:rsidRPr="00BB3FCD">
        <w:rPr>
          <w:rFonts w:ascii="PF Square Sans Pro" w:eastAsia="Calibri" w:hAnsi="PF Square Sans Pro" w:cs="Times New Roman"/>
        </w:rPr>
        <w:t xml:space="preserve"> від 10 липня 2019 р. Ключові стратегічні напрями цього документу наступні:</w:t>
      </w:r>
    </w:p>
    <w:p w14:paraId="0D2CC6EB"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впровадження політики якості сільськогосподарської продукції у сферах стандартів продукції, вимог щодо виробництва та схем якості відповідно до Угоди про асоціацію;</w:t>
      </w:r>
    </w:p>
    <w:p w14:paraId="09D7ED28"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 xml:space="preserve">удосконалення санітарних та </w:t>
      </w:r>
      <w:proofErr w:type="spellStart"/>
      <w:r w:rsidRPr="00BB3FCD">
        <w:rPr>
          <w:rFonts w:ascii="PF Square Sans Pro" w:eastAsia="Calibri" w:hAnsi="PF Square Sans Pro" w:cs="Times New Roman"/>
        </w:rPr>
        <w:t>фітосанітарних</w:t>
      </w:r>
      <w:proofErr w:type="spellEnd"/>
      <w:r w:rsidRPr="00BB3FCD">
        <w:rPr>
          <w:rFonts w:ascii="PF Square Sans Pro" w:eastAsia="Calibri" w:hAnsi="PF Square Sans Pro" w:cs="Times New Roman"/>
        </w:rPr>
        <w:t xml:space="preserve"> заходів у сфері безпечності продукції;</w:t>
      </w:r>
    </w:p>
    <w:p w14:paraId="3BB1D6F5"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поліпшення правових, організаційних та економічних умов для здійснення міжнародної торгівлі продукцією сільського господарства, харчової та переробної промисловості;</w:t>
      </w:r>
    </w:p>
    <w:p w14:paraId="309058C6"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lastRenderedPageBreak/>
        <w:t>стимулювання використання інноваційних підходів та технологічних рішень під час виробництва продукції харчової та переробної промисловості;</w:t>
      </w:r>
    </w:p>
    <w:p w14:paraId="2CAA64F8"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впровадження інструментів оцінки потенційної привабливості зовнішнього ринку продукції сільського господарства, харчової та переробної промисловості;</w:t>
      </w:r>
    </w:p>
    <w:p w14:paraId="1FF04B0C"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забезпечення підтримки вітчизняних експортерів сільськогосподарської продукції та продукції харчової та переробної промисловості з урахуванням міжнародних зобов’язань України у СОТ;</w:t>
      </w:r>
    </w:p>
    <w:p w14:paraId="607BD3BD"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посилення інституційної спроможності представлення та захисту інтересів вітчизняних виробників та експортерів на світовому ринку з урахуванням передового досвіду;</w:t>
      </w:r>
    </w:p>
    <w:p w14:paraId="0976E556"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впровадження комплексу заходів із просування продукції сільського господарства, харчової та переробної промисловості на зовнішньому ринку та формування іміджу України як надійного та якісного постачальника продовольства;</w:t>
      </w:r>
    </w:p>
    <w:p w14:paraId="3148C865"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забезпечення інформаційної підтримки сільськогосподарських товаровиробників і переробників шляхом надання доступу до оперативної інформації про попит на зовнішнього ринку, умови та процедури доступу до нього, зокрема нормативно-правове регулювання, митні процедури, стандарти та технічні регламенти;</w:t>
      </w:r>
    </w:p>
    <w:p w14:paraId="503C8E5A" w14:textId="77777777" w:rsidR="003F25E5" w:rsidRPr="00BB3FCD" w:rsidRDefault="003F25E5" w:rsidP="00294BC9">
      <w:pPr>
        <w:numPr>
          <w:ilvl w:val="0"/>
          <w:numId w:val="30"/>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підвищення рівня обізнаності виробників щодо ринкових тенденцій, споживчих уподобань, технологій виробництва, вирощування, зберігання, переробки, транспортування харчових продуктів, невластивих для українського ринку, але популярних та дефіцитних на ринку інших країн.</w:t>
      </w:r>
    </w:p>
    <w:p w14:paraId="3E2DED5C" w14:textId="77777777" w:rsidR="003F25E5" w:rsidRPr="00BB3FCD" w:rsidRDefault="003F25E5" w:rsidP="00294BC9">
      <w:pPr>
        <w:spacing w:after="0" w:line="276" w:lineRule="auto"/>
        <w:ind w:firstLine="426"/>
        <w:jc w:val="both"/>
        <w:rPr>
          <w:rFonts w:ascii="PF Square Sans Pro" w:eastAsia="Calibri" w:hAnsi="PF Square Sans Pro" w:cs="Times New Roman"/>
          <w:i/>
        </w:rPr>
      </w:pPr>
      <w:r w:rsidRPr="00BB3FCD">
        <w:rPr>
          <w:rFonts w:ascii="PF Square Sans Pro" w:eastAsia="Calibri" w:hAnsi="PF Square Sans Pro" w:cs="Times New Roman"/>
          <w:i/>
        </w:rPr>
        <w:t>Виконання цих цілей передбачене Угодою про асоціацію Україна-ЄС, зокрема</w:t>
      </w:r>
      <w:r w:rsidRPr="00BB3FCD">
        <w:rPr>
          <w:rFonts w:ascii="PF Square Sans Pro" w:hAnsi="PF Square Sans Pro"/>
          <w:i/>
        </w:rPr>
        <w:t xml:space="preserve"> Главою 4 “Санітарні та </w:t>
      </w:r>
      <w:proofErr w:type="spellStart"/>
      <w:r w:rsidRPr="00BB3FCD">
        <w:rPr>
          <w:rFonts w:ascii="PF Square Sans Pro" w:hAnsi="PF Square Sans Pro"/>
          <w:i/>
        </w:rPr>
        <w:t>фітосанітарні</w:t>
      </w:r>
      <w:proofErr w:type="spellEnd"/>
      <w:r w:rsidRPr="00BB3FCD">
        <w:rPr>
          <w:rFonts w:ascii="PF Square Sans Pro" w:hAnsi="PF Square Sans Pro"/>
          <w:i/>
        </w:rPr>
        <w:t xml:space="preserve"> заходи” Розділу ІV “Торгівля і питання, пов’язані з торгівлею”, Додатком V до Розділу ІV, а також Всеохоплюючою стратегією імплементації Глави 4 “Санітарні та </w:t>
      </w:r>
      <w:proofErr w:type="spellStart"/>
      <w:r w:rsidRPr="00BB3FCD">
        <w:rPr>
          <w:rFonts w:ascii="PF Square Sans Pro" w:hAnsi="PF Square Sans Pro"/>
          <w:i/>
        </w:rPr>
        <w:t>фітосанітарні</w:t>
      </w:r>
      <w:proofErr w:type="spellEnd"/>
      <w:r w:rsidRPr="00BB3FCD">
        <w:rPr>
          <w:rFonts w:ascii="PF Square Sans Pro" w:hAnsi="PF Square Sans Pro"/>
          <w:i/>
        </w:rPr>
        <w:t xml:space="preserve"> заходи” Розділу IV, </w:t>
      </w:r>
      <w:r w:rsidRPr="00BB3FCD">
        <w:rPr>
          <w:rFonts w:ascii="PF Square Sans Pro" w:eastAsia="Calibri" w:hAnsi="PF Square Sans Pro" w:cs="Times New Roman"/>
          <w:i/>
        </w:rPr>
        <w:t>Главою 17 “Сільське господарство та розвиток сільських територій” Розділу V “Економічне та галузеве співробітництво” та Додатком XXXVIII.</w:t>
      </w:r>
    </w:p>
    <w:p w14:paraId="02F7B406" w14:textId="77777777" w:rsidR="003F25E5" w:rsidRPr="00BB3FCD" w:rsidRDefault="003F25E5" w:rsidP="00294BC9">
      <w:pPr>
        <w:spacing w:after="0" w:line="276" w:lineRule="auto"/>
        <w:ind w:firstLine="567"/>
        <w:jc w:val="both"/>
        <w:rPr>
          <w:rFonts w:ascii="PF Square Sans Pro" w:eastAsia="Calibri" w:hAnsi="PF Square Sans Pro" w:cs="Times New Roman"/>
        </w:rPr>
      </w:pPr>
      <w:r w:rsidRPr="00BB3FCD">
        <w:rPr>
          <w:rFonts w:ascii="PF Square Sans Pro" w:eastAsia="Calibri" w:hAnsi="PF Square Sans Pro" w:cs="Times New Roman"/>
        </w:rPr>
        <w:t xml:space="preserve">Всі вищеперераховані цілі максимально відповідають </w:t>
      </w:r>
      <w:r w:rsidRPr="00BB3FCD">
        <w:rPr>
          <w:rFonts w:ascii="PF Square Sans Pro" w:eastAsia="Calibri" w:hAnsi="PF Square Sans Pro" w:cs="Times New Roman"/>
          <w:i/>
        </w:rPr>
        <w:t>стратегічній цілі</w:t>
      </w:r>
      <w:r w:rsidRPr="00BB3FCD">
        <w:rPr>
          <w:rFonts w:ascii="PF Square Sans Pro" w:eastAsia="Calibri" w:hAnsi="PF Square Sans Pro" w:cs="Times New Roman"/>
        </w:rPr>
        <w:t xml:space="preserve"> </w:t>
      </w:r>
      <w:r w:rsidRPr="00BB3FCD">
        <w:rPr>
          <w:rFonts w:ascii="PF Square Sans Pro" w:eastAsia="Calibri" w:hAnsi="PF Square Sans Pro" w:cs="Times New Roman"/>
          <w:i/>
        </w:rPr>
        <w:t>1. Конкурентоздатна та інноваційна економіка</w:t>
      </w:r>
      <w:r w:rsidRPr="00BB3FCD">
        <w:rPr>
          <w:rFonts w:ascii="PF Square Sans Pro" w:eastAsia="Calibri" w:hAnsi="PF Square Sans Pro" w:cs="Times New Roman"/>
        </w:rPr>
        <w:t xml:space="preserve"> в частині підвищення конкурентоспроможності </w:t>
      </w:r>
      <w:proofErr w:type="spellStart"/>
      <w:r w:rsidRPr="00BB3FCD">
        <w:rPr>
          <w:rFonts w:ascii="PF Square Sans Pro" w:eastAsia="Calibri" w:hAnsi="PF Square Sans Pro" w:cs="Times New Roman"/>
        </w:rPr>
        <w:t>агропродовольчого</w:t>
      </w:r>
      <w:proofErr w:type="spellEnd"/>
      <w:r w:rsidRPr="00BB3FCD">
        <w:rPr>
          <w:rFonts w:ascii="PF Square Sans Pro" w:eastAsia="Calibri" w:hAnsi="PF Square Sans Pro" w:cs="Times New Roman"/>
        </w:rPr>
        <w:t xml:space="preserve"> сектору, сприяння розвитку малого та середнього бізнесу, підвищення інвестиційної привабливості та міжнародна промоція реґіону.</w:t>
      </w:r>
    </w:p>
    <w:p w14:paraId="73C1F63C" w14:textId="77777777" w:rsidR="003F25E5" w:rsidRPr="00BB3FCD" w:rsidRDefault="003F25E5" w:rsidP="00294BC9">
      <w:pPr>
        <w:spacing w:after="0" w:line="276" w:lineRule="auto"/>
        <w:ind w:firstLine="426"/>
        <w:jc w:val="both"/>
        <w:rPr>
          <w:rFonts w:ascii="PF Square Sans Pro" w:eastAsia="Calibri" w:hAnsi="PF Square Sans Pro" w:cs="Times New Roman"/>
          <w:u w:val="single"/>
        </w:rPr>
      </w:pPr>
      <w:r w:rsidRPr="00BB3FCD">
        <w:rPr>
          <w:rFonts w:ascii="PF Square Sans Pro" w:eastAsia="Calibri" w:hAnsi="PF Square Sans Pro" w:cs="Times New Roman"/>
          <w:u w:val="single"/>
        </w:rPr>
        <w:t>Гуманітарна політика</w:t>
      </w:r>
    </w:p>
    <w:p w14:paraId="73105482" w14:textId="77777777" w:rsidR="003F25E5" w:rsidRPr="00BB3FCD" w:rsidRDefault="003F25E5" w:rsidP="00294BC9">
      <w:pPr>
        <w:spacing w:after="0" w:line="276" w:lineRule="auto"/>
        <w:ind w:firstLine="567"/>
        <w:jc w:val="both"/>
        <w:rPr>
          <w:rFonts w:ascii="PF Square Sans Pro" w:eastAsia="Calibri" w:hAnsi="PF Square Sans Pro" w:cs="Times New Roman"/>
        </w:rPr>
      </w:pPr>
      <w:r w:rsidRPr="00BB3FCD">
        <w:rPr>
          <w:rFonts w:ascii="PF Square Sans Pro" w:eastAsia="Calibri" w:hAnsi="PF Square Sans Pro" w:cs="Times New Roman"/>
        </w:rPr>
        <w:t xml:space="preserve">Тут мова йде про культурну, етнонаціональну, освітню, інформаційну та інші види політики, спрямовані на всебічний розвиток людини як особистості. Одним із ключових стратегічних документів в цій сфері являється </w:t>
      </w:r>
      <w:r w:rsidRPr="00BB3FCD">
        <w:rPr>
          <w:rFonts w:ascii="PF Square Sans Pro" w:eastAsia="Calibri" w:hAnsi="PF Square Sans Pro" w:cs="Times New Roman"/>
          <w:i/>
        </w:rPr>
        <w:t>Довгострокова стратегія розвитку української культури — стратегії реформ</w:t>
      </w:r>
      <w:r w:rsidRPr="00BB3FCD">
        <w:rPr>
          <w:rFonts w:ascii="PF Square Sans Pro" w:eastAsia="Calibri" w:hAnsi="PF Square Sans Pro" w:cs="Times New Roman"/>
        </w:rPr>
        <w:t xml:space="preserve"> від 1 лютого 2016 р.</w:t>
      </w:r>
      <w:r w:rsidRPr="00BB3FCD">
        <w:rPr>
          <w:rFonts w:ascii="PF Square Sans Pro" w:hAnsi="PF Square Sans Pro"/>
        </w:rPr>
        <w:t xml:space="preserve"> </w:t>
      </w:r>
      <w:r w:rsidRPr="00BB3FCD">
        <w:rPr>
          <w:rFonts w:ascii="PF Square Sans Pro" w:eastAsia="Calibri" w:hAnsi="PF Square Sans Pro" w:cs="Times New Roman"/>
        </w:rPr>
        <w:t>Стратегічними цілями документу є:</w:t>
      </w:r>
    </w:p>
    <w:p w14:paraId="5486E19B" w14:textId="77777777" w:rsidR="003F25E5" w:rsidRPr="00BB3FCD" w:rsidRDefault="003F25E5" w:rsidP="00294BC9">
      <w:pPr>
        <w:numPr>
          <w:ilvl w:val="0"/>
          <w:numId w:val="32"/>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реформування системи управління культурою;</w:t>
      </w:r>
    </w:p>
    <w:p w14:paraId="5589E42E" w14:textId="77777777" w:rsidR="003F25E5" w:rsidRPr="00BB3FCD" w:rsidRDefault="003F25E5" w:rsidP="00294BC9">
      <w:pPr>
        <w:numPr>
          <w:ilvl w:val="0"/>
          <w:numId w:val="32"/>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модернізація інструментів підтримки культури;</w:t>
      </w:r>
    </w:p>
    <w:p w14:paraId="26038FA1" w14:textId="77777777" w:rsidR="003F25E5" w:rsidRPr="00BB3FCD" w:rsidRDefault="003F25E5" w:rsidP="00294BC9">
      <w:pPr>
        <w:numPr>
          <w:ilvl w:val="0"/>
          <w:numId w:val="32"/>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удосконалення політики у сфері захисту культурної спадщини;</w:t>
      </w:r>
    </w:p>
    <w:p w14:paraId="71A9E1EF" w14:textId="77777777" w:rsidR="003F25E5" w:rsidRPr="00BB3FCD" w:rsidRDefault="003F25E5" w:rsidP="00294BC9">
      <w:pPr>
        <w:numPr>
          <w:ilvl w:val="0"/>
          <w:numId w:val="32"/>
        </w:numPr>
        <w:spacing w:after="0" w:line="276" w:lineRule="auto"/>
        <w:ind w:left="851" w:hanging="284"/>
        <w:contextualSpacing/>
        <w:jc w:val="both"/>
        <w:rPr>
          <w:rFonts w:ascii="PF Square Sans Pro" w:eastAsia="Calibri" w:hAnsi="PF Square Sans Pro" w:cs="Times New Roman"/>
        </w:rPr>
      </w:pPr>
      <w:r w:rsidRPr="00BB3FCD">
        <w:rPr>
          <w:rFonts w:ascii="PF Square Sans Pro" w:eastAsia="Calibri" w:hAnsi="PF Square Sans Pro" w:cs="Times New Roman"/>
        </w:rPr>
        <w:t>сприяння створенню національного культурного продукту і формування цілісного інформаційно-культурного простору.</w:t>
      </w:r>
    </w:p>
    <w:p w14:paraId="1D4D94D9" w14:textId="77777777" w:rsidR="003F25E5" w:rsidRPr="00BB3FCD" w:rsidRDefault="003F25E5" w:rsidP="00294BC9">
      <w:pPr>
        <w:spacing w:after="0" w:line="276" w:lineRule="auto"/>
        <w:ind w:firstLine="426"/>
        <w:jc w:val="both"/>
        <w:rPr>
          <w:rFonts w:ascii="PF Square Sans Pro" w:eastAsia="Calibri" w:hAnsi="PF Square Sans Pro" w:cs="Times New Roman"/>
          <w:i/>
        </w:rPr>
      </w:pPr>
      <w:r w:rsidRPr="00BB3FCD">
        <w:rPr>
          <w:rFonts w:ascii="PF Square Sans Pro" w:eastAsia="Calibri" w:hAnsi="PF Square Sans Pro" w:cs="Times New Roman"/>
          <w:i/>
        </w:rPr>
        <w:t>Виконання цих цілей передбачене Угодою про асоціацію Україна-ЄС, зокрема</w:t>
      </w:r>
      <w:r w:rsidRPr="00BB3FCD">
        <w:rPr>
          <w:rFonts w:ascii="PF Square Sans Pro" w:hAnsi="PF Square Sans Pro"/>
          <w:i/>
        </w:rPr>
        <w:t xml:space="preserve"> </w:t>
      </w:r>
      <w:r w:rsidRPr="00BB3FCD">
        <w:rPr>
          <w:rFonts w:ascii="PF Square Sans Pro" w:eastAsia="Calibri" w:hAnsi="PF Square Sans Pro" w:cs="Times New Roman"/>
          <w:i/>
        </w:rPr>
        <w:t>статтями 437-440 Глави 24 “Культура” Розділу V “Економічне та галузеве співробітництво”.</w:t>
      </w:r>
    </w:p>
    <w:p w14:paraId="4EFA22A0" w14:textId="6C18CFF8" w:rsidR="003F25E5" w:rsidRPr="00BB3FCD" w:rsidRDefault="003F25E5"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 xml:space="preserve">Із 4-х вищеозначених стратегічних цілей такі цілі як «Удосконалення політики у сфері захисту культурної спадщини» та «Сприяння створенню національного культурного продукту і формування цілісного інформаційно-культурного простору» максимально відповідають </w:t>
      </w:r>
      <w:r w:rsidRPr="00BB3FCD">
        <w:rPr>
          <w:rFonts w:ascii="PF Square Sans Pro" w:eastAsia="Calibri" w:hAnsi="PF Square Sans Pro" w:cs="Times New Roman"/>
          <w:i/>
        </w:rPr>
        <w:t xml:space="preserve">стратегічній цілі 2. Розвиток людського капіталу </w:t>
      </w:r>
      <w:r w:rsidRPr="00BB3FCD">
        <w:rPr>
          <w:rFonts w:ascii="PF Square Sans Pro" w:eastAsia="Calibri" w:hAnsi="PF Square Sans Pro" w:cs="Times New Roman"/>
        </w:rPr>
        <w:t xml:space="preserve">в частині  сприяння передачі частини державних повноважень на </w:t>
      </w:r>
      <w:r w:rsidRPr="00BB3FCD">
        <w:rPr>
          <w:rFonts w:ascii="PF Square Sans Pro" w:eastAsia="Calibri" w:hAnsi="PF Square Sans Pro" w:cs="Times New Roman"/>
        </w:rPr>
        <w:lastRenderedPageBreak/>
        <w:t>місцевий рівень та посилення відповідальності місцевих органів влади у сфері охорони культурної спадщини, зокрема в частині охоронних зон та заповідних територій, архітектурних комплексів, пам’яток культури місцевого, регіонального, національного та світового значення;</w:t>
      </w:r>
      <w:r w:rsidRPr="00BB3FCD">
        <w:rPr>
          <w:rFonts w:ascii="PF Square Sans Pro" w:hAnsi="PF Square Sans Pro"/>
        </w:rPr>
        <w:t xml:space="preserve"> </w:t>
      </w:r>
      <w:r w:rsidRPr="00BB3FCD">
        <w:rPr>
          <w:rFonts w:ascii="PF Square Sans Pro" w:eastAsia="Calibri" w:hAnsi="PF Square Sans Pro" w:cs="Times New Roman"/>
        </w:rPr>
        <w:t>впровадження сучасних інформаційних та інтелектуальних технологій у музейну діяльність, зокрема створення системи електронного обліку музейних предметів, цифрового реєстру музеїв і закладів музейного типу України з актуальною інформацією для їх популяризації та управління.</w:t>
      </w:r>
    </w:p>
    <w:p w14:paraId="360C80B3" w14:textId="54ADA74E" w:rsidR="003B0B9E" w:rsidRPr="00BB3FCD" w:rsidRDefault="00757E67" w:rsidP="00294BC9">
      <w:pPr>
        <w:pStyle w:val="2"/>
        <w:spacing w:line="276" w:lineRule="auto"/>
      </w:pPr>
      <w:bookmarkStart w:id="87" w:name="_Toc89257932"/>
      <w:r w:rsidRPr="00757E67">
        <w:rPr>
          <w:lang w:val="ru-RU"/>
        </w:rPr>
        <w:t>5.</w:t>
      </w:r>
      <w:r w:rsidRPr="00DF275D">
        <w:rPr>
          <w:lang w:val="ru-RU"/>
        </w:rPr>
        <w:t>4</w:t>
      </w:r>
      <w:r w:rsidRPr="00757E67">
        <w:rPr>
          <w:lang w:val="ru-RU"/>
        </w:rPr>
        <w:t xml:space="preserve">. </w:t>
      </w:r>
      <w:r w:rsidR="003B0B9E" w:rsidRPr="00BB3FCD">
        <w:t xml:space="preserve">Узгодженість з </w:t>
      </w:r>
      <w:bookmarkStart w:id="88" w:name="_Hlk86583896"/>
      <w:r w:rsidR="003B0B9E" w:rsidRPr="00BB3FCD">
        <w:t>Регіональною стратегією розвитку</w:t>
      </w:r>
      <w:r w:rsidR="008B72F3" w:rsidRPr="00BB3FCD">
        <w:t xml:space="preserve"> Львівської</w:t>
      </w:r>
      <w:r w:rsidR="003B0B9E" w:rsidRPr="00BB3FCD">
        <w:t xml:space="preserve"> області на період  2021-2027 років</w:t>
      </w:r>
      <w:bookmarkEnd w:id="87"/>
      <w:bookmarkEnd w:id="88"/>
    </w:p>
    <w:p w14:paraId="2479A8E4" w14:textId="74735775" w:rsidR="008B72F3" w:rsidRPr="00BB3FCD" w:rsidRDefault="008B72F3"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Мета Стратегії полягає у перетворенні Львівщини на територію європейських цінностей та високої якості життя, можливостей для розвитку особистості та бізнесу, реґіон з конкурентоспроможною інноваційною економікою, чистим довкіллям, збереженою культурною спадщиною.</w:t>
      </w:r>
    </w:p>
    <w:p w14:paraId="07EF1E9D" w14:textId="18B6838F" w:rsidR="008B72F3" w:rsidRPr="00BB3FCD" w:rsidRDefault="008B72F3"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i/>
        </w:rPr>
        <w:t>Стратегічне бачення</w:t>
      </w:r>
      <w:r w:rsidRPr="00BB3FCD">
        <w:rPr>
          <w:rFonts w:ascii="PF Square Sans Pro" w:eastAsia="Times New Roman" w:hAnsi="PF Square Sans Pro" w:cs="Arial"/>
        </w:rPr>
        <w:t>: Львівщина - територія європейських цінностей та високої якості життя, можливостей для розвитку особистості та бізнесу, реґіон з конкурентоспроможною інноваційною економікою, чистим довкіллям, збереженою культурною спадщиною.</w:t>
      </w:r>
      <w:r w:rsidRPr="00BB3FCD">
        <w:rPr>
          <w:rFonts w:ascii="PF Square Sans Pro" w:hAnsi="PF Square Sans Pro"/>
        </w:rPr>
        <w:t xml:space="preserve"> </w:t>
      </w:r>
      <w:r w:rsidRPr="00BB3FCD">
        <w:rPr>
          <w:rFonts w:ascii="PF Square Sans Pro" w:eastAsia="Times New Roman" w:hAnsi="PF Square Sans Pro" w:cs="Arial"/>
        </w:rPr>
        <w:t xml:space="preserve">Стратегічне бачення </w:t>
      </w:r>
      <w:r w:rsidR="007973A9" w:rsidRPr="00BB3FCD">
        <w:rPr>
          <w:rFonts w:ascii="PF Square Sans Pro" w:eastAsia="Times New Roman" w:hAnsi="PF Square Sans Pro" w:cs="Arial"/>
        </w:rPr>
        <w:t>дотягатиметься</w:t>
      </w:r>
      <w:r w:rsidRPr="00BB3FCD">
        <w:rPr>
          <w:rFonts w:ascii="PF Square Sans Pro" w:eastAsia="Times New Roman" w:hAnsi="PF Square Sans Pro" w:cs="Arial"/>
        </w:rPr>
        <w:t xml:space="preserve"> через досягнення </w:t>
      </w:r>
      <w:r w:rsidR="00C200D3" w:rsidRPr="00BB3FCD">
        <w:rPr>
          <w:rFonts w:ascii="PF Square Sans Pro" w:eastAsia="Times New Roman" w:hAnsi="PF Square Sans Pro" w:cs="Arial"/>
        </w:rPr>
        <w:t>5-ти</w:t>
      </w:r>
      <w:r w:rsidRPr="00BB3FCD">
        <w:rPr>
          <w:rFonts w:ascii="PF Square Sans Pro" w:eastAsia="Times New Roman" w:hAnsi="PF Square Sans Pro" w:cs="Arial"/>
        </w:rPr>
        <w:t xml:space="preserve"> стратегічних цілей:</w:t>
      </w:r>
    </w:p>
    <w:p w14:paraId="0861A85E" w14:textId="59638B03" w:rsidR="008B72F3" w:rsidRPr="00BB3FCD" w:rsidRDefault="008B72F3" w:rsidP="00294BC9">
      <w:pPr>
        <w:pStyle w:val="af8"/>
        <w:numPr>
          <w:ilvl w:val="0"/>
          <w:numId w:val="26"/>
        </w:numPr>
        <w:spacing w:after="0" w:line="276" w:lineRule="auto"/>
        <w:ind w:left="709" w:hanging="283"/>
        <w:jc w:val="both"/>
        <w:rPr>
          <w:rFonts w:ascii="PF Square Sans Pro" w:eastAsia="Times New Roman" w:hAnsi="PF Square Sans Pro" w:cs="Arial"/>
          <w:lang w:val="uk-UA"/>
        </w:rPr>
      </w:pPr>
      <w:r w:rsidRPr="00BB3FCD">
        <w:rPr>
          <w:rFonts w:ascii="PF Square Sans Pro" w:eastAsia="Times New Roman" w:hAnsi="PF Square Sans Pro" w:cs="Arial"/>
          <w:lang w:val="uk-UA"/>
        </w:rPr>
        <w:t>Конкуренто-спроможна економіка на засадах смарт- спеціалізації</w:t>
      </w:r>
    </w:p>
    <w:p w14:paraId="5BDAFE39" w14:textId="4A02FBE9" w:rsidR="008B72F3" w:rsidRPr="00BB3FCD" w:rsidRDefault="008B72F3" w:rsidP="00294BC9">
      <w:pPr>
        <w:pStyle w:val="af8"/>
        <w:numPr>
          <w:ilvl w:val="0"/>
          <w:numId w:val="26"/>
        </w:numPr>
        <w:spacing w:after="0" w:line="276" w:lineRule="auto"/>
        <w:ind w:left="709" w:hanging="283"/>
        <w:jc w:val="both"/>
        <w:rPr>
          <w:rFonts w:ascii="PF Square Sans Pro" w:eastAsia="Times New Roman" w:hAnsi="PF Square Sans Pro" w:cs="Arial"/>
          <w:lang w:val="uk-UA"/>
        </w:rPr>
      </w:pPr>
      <w:r w:rsidRPr="00BB3FCD">
        <w:rPr>
          <w:rFonts w:ascii="PF Square Sans Pro" w:eastAsia="Times New Roman" w:hAnsi="PF Square Sans Pro" w:cs="Arial"/>
          <w:lang w:val="uk-UA"/>
        </w:rPr>
        <w:t>Якісне життя</w:t>
      </w:r>
    </w:p>
    <w:p w14:paraId="7358A6B9" w14:textId="251B4609" w:rsidR="008B72F3" w:rsidRPr="00BB3FCD" w:rsidRDefault="008B72F3" w:rsidP="00294BC9">
      <w:pPr>
        <w:pStyle w:val="af8"/>
        <w:numPr>
          <w:ilvl w:val="0"/>
          <w:numId w:val="26"/>
        </w:numPr>
        <w:spacing w:after="0" w:line="276" w:lineRule="auto"/>
        <w:ind w:left="709" w:hanging="283"/>
        <w:jc w:val="both"/>
        <w:rPr>
          <w:rFonts w:ascii="PF Square Sans Pro" w:eastAsia="Times New Roman" w:hAnsi="PF Square Sans Pro" w:cs="Arial"/>
          <w:lang w:val="uk-UA"/>
        </w:rPr>
      </w:pPr>
      <w:r w:rsidRPr="00BB3FCD">
        <w:rPr>
          <w:rFonts w:ascii="PF Square Sans Pro" w:eastAsia="Times New Roman" w:hAnsi="PF Square Sans Pro" w:cs="Arial"/>
          <w:lang w:val="uk-UA"/>
        </w:rPr>
        <w:t>Збалансований просторовий розвиток</w:t>
      </w:r>
    </w:p>
    <w:p w14:paraId="20563015" w14:textId="0537B6A6" w:rsidR="008B72F3" w:rsidRPr="00BB3FCD" w:rsidRDefault="008B72F3" w:rsidP="00294BC9">
      <w:pPr>
        <w:pStyle w:val="af8"/>
        <w:numPr>
          <w:ilvl w:val="0"/>
          <w:numId w:val="26"/>
        </w:numPr>
        <w:spacing w:after="0" w:line="276" w:lineRule="auto"/>
        <w:ind w:left="709" w:hanging="283"/>
        <w:jc w:val="both"/>
        <w:rPr>
          <w:rFonts w:ascii="PF Square Sans Pro" w:eastAsia="Times New Roman" w:hAnsi="PF Square Sans Pro" w:cs="Arial"/>
          <w:lang w:val="uk-UA"/>
        </w:rPr>
      </w:pPr>
      <w:r w:rsidRPr="00BB3FCD">
        <w:rPr>
          <w:rFonts w:ascii="PF Square Sans Pro" w:eastAsia="Times New Roman" w:hAnsi="PF Square Sans Pro" w:cs="Arial"/>
          <w:lang w:val="uk-UA"/>
        </w:rPr>
        <w:t>Чисте довкілля</w:t>
      </w:r>
    </w:p>
    <w:p w14:paraId="10B7101F" w14:textId="0DE1ECCD" w:rsidR="008B72F3" w:rsidRPr="00BB3FCD" w:rsidRDefault="008B72F3" w:rsidP="00294BC9">
      <w:pPr>
        <w:pStyle w:val="af8"/>
        <w:numPr>
          <w:ilvl w:val="0"/>
          <w:numId w:val="26"/>
        </w:numPr>
        <w:spacing w:after="0" w:line="276" w:lineRule="auto"/>
        <w:ind w:left="709" w:hanging="283"/>
        <w:jc w:val="both"/>
        <w:rPr>
          <w:rFonts w:ascii="PF Square Sans Pro" w:eastAsia="Times New Roman" w:hAnsi="PF Square Sans Pro" w:cs="Arial"/>
          <w:lang w:val="uk-UA"/>
        </w:rPr>
      </w:pPr>
      <w:r w:rsidRPr="00BB3FCD">
        <w:rPr>
          <w:rFonts w:ascii="PF Square Sans Pro" w:eastAsia="Times New Roman" w:hAnsi="PF Square Sans Pro" w:cs="Arial"/>
          <w:lang w:val="uk-UA"/>
        </w:rPr>
        <w:t>Туристична привабливість</w:t>
      </w:r>
    </w:p>
    <w:p w14:paraId="083899DE" w14:textId="7505346E" w:rsidR="008B72F3" w:rsidRPr="00BB3FCD" w:rsidRDefault="008B72F3" w:rsidP="00294BC9">
      <w:pPr>
        <w:spacing w:after="0" w:line="276" w:lineRule="auto"/>
        <w:ind w:firstLine="426"/>
        <w:jc w:val="both"/>
        <w:rPr>
          <w:rFonts w:ascii="PF Square Sans Pro" w:eastAsia="Times New Roman" w:hAnsi="PF Square Sans Pro" w:cs="Arial"/>
        </w:rPr>
      </w:pPr>
      <w:r w:rsidRPr="00BB3FCD">
        <w:rPr>
          <w:rFonts w:ascii="PF Square Sans Pro" w:eastAsia="Times New Roman" w:hAnsi="PF Square Sans Pro" w:cs="Arial"/>
        </w:rPr>
        <w:t xml:space="preserve">В </w:t>
      </w:r>
      <w:r w:rsidRPr="00F43200">
        <w:rPr>
          <w:rFonts w:ascii="PF Square Sans Pro" w:eastAsia="Times New Roman" w:hAnsi="PF Square Sans Pro" w:cs="Arial"/>
          <w:i/>
          <w:iCs/>
        </w:rPr>
        <w:t>таблиці 4</w:t>
      </w:r>
      <w:r w:rsidRPr="00BB3FCD">
        <w:rPr>
          <w:rFonts w:ascii="PF Square Sans Pro" w:eastAsia="Times New Roman" w:hAnsi="PF Square Sans Pro" w:cs="Arial"/>
        </w:rPr>
        <w:t xml:space="preserve"> наведена інформація щодо порівняння </w:t>
      </w:r>
      <w:r w:rsidR="00C200D3" w:rsidRPr="00BB3FCD">
        <w:rPr>
          <w:rFonts w:ascii="PF Square Sans Pro" w:eastAsia="Times New Roman" w:hAnsi="PF Square Sans Pro" w:cs="Arial"/>
        </w:rPr>
        <w:t xml:space="preserve">Стратегії розвитку Львівської області </w:t>
      </w:r>
      <w:r w:rsidRPr="00BB3FCD">
        <w:rPr>
          <w:rFonts w:ascii="PF Square Sans Pro" w:eastAsia="Times New Roman" w:hAnsi="PF Square Sans Pro" w:cs="Arial"/>
        </w:rPr>
        <w:t>та Стратегії розвитку Бродівської територіальної громади в розрізі стратегічних та операційних цілей.</w:t>
      </w:r>
    </w:p>
    <w:p w14:paraId="7E73863A" w14:textId="5F091D51" w:rsidR="008B72F3" w:rsidRPr="00BB3FCD" w:rsidRDefault="008B72F3" w:rsidP="00294BC9">
      <w:pPr>
        <w:pStyle w:val="af8"/>
        <w:spacing w:after="0" w:line="276" w:lineRule="auto"/>
        <w:ind w:left="1212"/>
        <w:jc w:val="right"/>
        <w:rPr>
          <w:rFonts w:ascii="PF Square Sans Pro" w:eastAsia="Times New Roman" w:hAnsi="PF Square Sans Pro" w:cs="Arial"/>
          <w:b/>
          <w:i/>
          <w:lang w:val="uk-UA"/>
        </w:rPr>
      </w:pPr>
      <w:r w:rsidRPr="00BB3FCD">
        <w:rPr>
          <w:rFonts w:ascii="PF Square Sans Pro" w:eastAsia="Times New Roman" w:hAnsi="PF Square Sans Pro" w:cs="Arial"/>
          <w:b/>
          <w:i/>
          <w:lang w:val="uk-UA"/>
        </w:rPr>
        <w:t xml:space="preserve">Таблиця </w:t>
      </w:r>
      <w:r w:rsidR="00C200D3" w:rsidRPr="00BB3FCD">
        <w:rPr>
          <w:rFonts w:ascii="PF Square Sans Pro" w:eastAsia="Times New Roman" w:hAnsi="PF Square Sans Pro" w:cs="Arial"/>
          <w:b/>
          <w:i/>
          <w:lang w:val="uk-UA"/>
        </w:rPr>
        <w:t>4</w:t>
      </w:r>
    </w:p>
    <w:tbl>
      <w:tblP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18"/>
        <w:gridCol w:w="765"/>
        <w:gridCol w:w="744"/>
        <w:gridCol w:w="636"/>
        <w:gridCol w:w="567"/>
        <w:gridCol w:w="935"/>
        <w:gridCol w:w="567"/>
        <w:gridCol w:w="567"/>
        <w:gridCol w:w="567"/>
        <w:gridCol w:w="567"/>
        <w:gridCol w:w="567"/>
      </w:tblGrid>
      <w:tr w:rsidR="00C200D3" w:rsidRPr="00BB3FCD" w14:paraId="096EE6D1" w14:textId="77777777" w:rsidTr="00C200D3">
        <w:trPr>
          <w:trHeight w:val="174"/>
        </w:trPr>
        <w:tc>
          <w:tcPr>
            <w:tcW w:w="4248" w:type="dxa"/>
            <w:vMerge w:val="restart"/>
            <w:shd w:val="clear" w:color="auto" w:fill="auto"/>
            <w:vAlign w:val="center"/>
          </w:tcPr>
          <w:p w14:paraId="63E1B99B" w14:textId="77777777" w:rsidR="00C200D3" w:rsidRPr="00BB3FCD" w:rsidRDefault="00C200D3" w:rsidP="00294BC9">
            <w:pPr>
              <w:spacing w:after="0" w:line="276" w:lineRule="auto"/>
              <w:jc w:val="center"/>
              <w:rPr>
                <w:rFonts w:ascii="PF Square Sans Pro" w:hAnsi="PF Square Sans Pro"/>
                <w:b/>
              </w:rPr>
            </w:pPr>
            <w:r w:rsidRPr="00BB3FCD">
              <w:rPr>
                <w:rFonts w:ascii="PF Square Sans Pro" w:hAnsi="PF Square Sans Pro"/>
                <w:b/>
              </w:rPr>
              <w:t>Операційні цілі</w:t>
            </w:r>
          </w:p>
          <w:p w14:paraId="1FECF924" w14:textId="659A5DE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b/>
              </w:rPr>
              <w:t>Стратегії розвитку Львівської області</w:t>
            </w:r>
          </w:p>
        </w:tc>
        <w:tc>
          <w:tcPr>
            <w:tcW w:w="6252" w:type="dxa"/>
            <w:gridSpan w:val="10"/>
            <w:shd w:val="clear" w:color="auto" w:fill="FFFFFF" w:themeFill="background1"/>
          </w:tcPr>
          <w:p w14:paraId="17E6B9B4" w14:textId="2D0FEC9D" w:rsidR="00C200D3" w:rsidRPr="00BB3FCD" w:rsidRDefault="00C200D3" w:rsidP="00294BC9">
            <w:pPr>
              <w:spacing w:after="0" w:line="276" w:lineRule="auto"/>
              <w:jc w:val="center"/>
              <w:rPr>
                <w:rFonts w:ascii="PF Square Sans Pro" w:hAnsi="PF Square Sans Pro"/>
                <w:b/>
              </w:rPr>
            </w:pPr>
            <w:r w:rsidRPr="00BB3FCD">
              <w:rPr>
                <w:rFonts w:ascii="PF Square Sans Pro" w:hAnsi="PF Square Sans Pro"/>
                <w:b/>
              </w:rPr>
              <w:t>Операційні цілі Стратегії розвитку Бродівської громади</w:t>
            </w:r>
          </w:p>
        </w:tc>
      </w:tr>
      <w:tr w:rsidR="00C200D3" w:rsidRPr="00BB3FCD" w14:paraId="64517C30" w14:textId="77777777" w:rsidTr="00C200D3">
        <w:trPr>
          <w:trHeight w:val="174"/>
        </w:trPr>
        <w:tc>
          <w:tcPr>
            <w:tcW w:w="4248" w:type="dxa"/>
            <w:vMerge/>
            <w:shd w:val="clear" w:color="auto" w:fill="auto"/>
            <w:vAlign w:val="center"/>
          </w:tcPr>
          <w:p w14:paraId="3750ED35" w14:textId="3567A2EA" w:rsidR="00C200D3" w:rsidRPr="00BB3FCD" w:rsidRDefault="00C200D3" w:rsidP="00294BC9">
            <w:pPr>
              <w:spacing w:after="0" w:line="276" w:lineRule="auto"/>
              <w:jc w:val="center"/>
              <w:rPr>
                <w:rFonts w:ascii="PF Square Sans Pro" w:hAnsi="PF Square Sans Pro"/>
              </w:rPr>
            </w:pPr>
          </w:p>
        </w:tc>
        <w:tc>
          <w:tcPr>
            <w:tcW w:w="790" w:type="dxa"/>
            <w:shd w:val="clear" w:color="auto" w:fill="FFF2CC" w:themeFill="accent4" w:themeFillTint="33"/>
          </w:tcPr>
          <w:p w14:paraId="36A8EA50"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1.1.</w:t>
            </w:r>
          </w:p>
        </w:tc>
        <w:tc>
          <w:tcPr>
            <w:tcW w:w="767" w:type="dxa"/>
            <w:shd w:val="clear" w:color="auto" w:fill="FFF2CC" w:themeFill="accent4" w:themeFillTint="33"/>
          </w:tcPr>
          <w:p w14:paraId="0931D3A9"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1.2</w:t>
            </w:r>
          </w:p>
        </w:tc>
        <w:tc>
          <w:tcPr>
            <w:tcW w:w="645" w:type="dxa"/>
            <w:shd w:val="clear" w:color="auto" w:fill="FFF2CC" w:themeFill="accent4" w:themeFillTint="33"/>
          </w:tcPr>
          <w:p w14:paraId="5791B0A4"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1.3</w:t>
            </w:r>
          </w:p>
        </w:tc>
        <w:tc>
          <w:tcPr>
            <w:tcW w:w="507" w:type="dxa"/>
          </w:tcPr>
          <w:p w14:paraId="0B3270E7"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2.1</w:t>
            </w:r>
          </w:p>
        </w:tc>
        <w:tc>
          <w:tcPr>
            <w:tcW w:w="984" w:type="dxa"/>
          </w:tcPr>
          <w:p w14:paraId="292201EC"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2.2.</w:t>
            </w:r>
          </w:p>
        </w:tc>
        <w:tc>
          <w:tcPr>
            <w:tcW w:w="507" w:type="dxa"/>
          </w:tcPr>
          <w:p w14:paraId="18B07076"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2.3</w:t>
            </w:r>
          </w:p>
        </w:tc>
        <w:tc>
          <w:tcPr>
            <w:tcW w:w="507" w:type="dxa"/>
            <w:shd w:val="clear" w:color="auto" w:fill="FFF2CC" w:themeFill="accent4" w:themeFillTint="33"/>
          </w:tcPr>
          <w:p w14:paraId="43D71B69"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3.1</w:t>
            </w:r>
          </w:p>
        </w:tc>
        <w:tc>
          <w:tcPr>
            <w:tcW w:w="531" w:type="dxa"/>
            <w:shd w:val="clear" w:color="auto" w:fill="FFF2CC" w:themeFill="accent4" w:themeFillTint="33"/>
          </w:tcPr>
          <w:p w14:paraId="2E435BFE"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3.2</w:t>
            </w:r>
          </w:p>
        </w:tc>
        <w:tc>
          <w:tcPr>
            <w:tcW w:w="507" w:type="dxa"/>
          </w:tcPr>
          <w:p w14:paraId="692CF8BC"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4.1</w:t>
            </w:r>
          </w:p>
        </w:tc>
        <w:tc>
          <w:tcPr>
            <w:tcW w:w="507" w:type="dxa"/>
          </w:tcPr>
          <w:p w14:paraId="7D4F3FDA" w14:textId="77777777" w:rsidR="00C200D3" w:rsidRPr="00BB3FCD" w:rsidRDefault="00C200D3" w:rsidP="00294BC9">
            <w:pPr>
              <w:spacing w:after="0" w:line="276" w:lineRule="auto"/>
              <w:jc w:val="center"/>
              <w:rPr>
                <w:rFonts w:ascii="PF Square Sans Pro" w:hAnsi="PF Square Sans Pro"/>
              </w:rPr>
            </w:pPr>
            <w:r w:rsidRPr="00BB3FCD">
              <w:rPr>
                <w:rFonts w:ascii="PF Square Sans Pro" w:hAnsi="PF Square Sans Pro"/>
              </w:rPr>
              <w:t>4.2</w:t>
            </w:r>
          </w:p>
        </w:tc>
      </w:tr>
      <w:tr w:rsidR="00C200D3" w:rsidRPr="00BB3FCD" w14:paraId="06A87AF3" w14:textId="77777777" w:rsidTr="00581CA0">
        <w:trPr>
          <w:cantSplit/>
          <w:trHeight w:val="2934"/>
        </w:trPr>
        <w:tc>
          <w:tcPr>
            <w:tcW w:w="4248" w:type="dxa"/>
            <w:vMerge/>
            <w:shd w:val="clear" w:color="auto" w:fill="auto"/>
            <w:vAlign w:val="center"/>
          </w:tcPr>
          <w:p w14:paraId="25163028" w14:textId="77777777" w:rsidR="00C200D3" w:rsidRPr="00BB3FCD" w:rsidRDefault="00C200D3" w:rsidP="00294BC9">
            <w:pPr>
              <w:spacing w:after="0" w:line="276" w:lineRule="auto"/>
              <w:jc w:val="center"/>
              <w:rPr>
                <w:rFonts w:ascii="PF Square Sans Pro" w:hAnsi="PF Square Sans Pro"/>
              </w:rPr>
            </w:pPr>
          </w:p>
        </w:tc>
        <w:tc>
          <w:tcPr>
            <w:tcW w:w="790" w:type="dxa"/>
            <w:shd w:val="clear" w:color="auto" w:fill="FFF2CC" w:themeFill="accent4" w:themeFillTint="33"/>
            <w:textDirection w:val="btLr"/>
            <w:vAlign w:val="center"/>
          </w:tcPr>
          <w:p w14:paraId="5F422587"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Покращення інвестиційної привабливості території</w:t>
            </w:r>
          </w:p>
        </w:tc>
        <w:tc>
          <w:tcPr>
            <w:tcW w:w="767" w:type="dxa"/>
            <w:shd w:val="clear" w:color="auto" w:fill="FFF2CC" w:themeFill="accent4" w:themeFillTint="33"/>
            <w:textDirection w:val="btLr"/>
            <w:vAlign w:val="center"/>
          </w:tcPr>
          <w:p w14:paraId="07A69253"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Підтримка підприємницької діяльності</w:t>
            </w:r>
          </w:p>
        </w:tc>
        <w:tc>
          <w:tcPr>
            <w:tcW w:w="645" w:type="dxa"/>
            <w:shd w:val="clear" w:color="auto" w:fill="FFF2CC" w:themeFill="accent4" w:themeFillTint="33"/>
            <w:textDirection w:val="btLr"/>
            <w:vAlign w:val="center"/>
          </w:tcPr>
          <w:p w14:paraId="1C482B4F"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Розвиток туристичної галузі</w:t>
            </w:r>
          </w:p>
        </w:tc>
        <w:tc>
          <w:tcPr>
            <w:tcW w:w="507" w:type="dxa"/>
            <w:shd w:val="clear" w:color="auto" w:fill="FFFFFF" w:themeFill="background1"/>
            <w:textDirection w:val="btLr"/>
            <w:vAlign w:val="center"/>
          </w:tcPr>
          <w:p w14:paraId="17B22F2C"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 xml:space="preserve">Інноваційна освіта </w:t>
            </w:r>
          </w:p>
        </w:tc>
        <w:tc>
          <w:tcPr>
            <w:tcW w:w="984" w:type="dxa"/>
            <w:shd w:val="clear" w:color="auto" w:fill="FFFFFF" w:themeFill="background1"/>
            <w:textDirection w:val="btLr"/>
            <w:vAlign w:val="center"/>
          </w:tcPr>
          <w:p w14:paraId="29C86AAD" w14:textId="77777777" w:rsidR="00C200D3" w:rsidRPr="00BB3FCD" w:rsidRDefault="00C200D3" w:rsidP="00294BC9">
            <w:pPr>
              <w:spacing w:after="0" w:line="240" w:lineRule="auto"/>
              <w:ind w:left="113" w:right="113"/>
              <w:rPr>
                <w:rFonts w:ascii="PF Square Sans Pro" w:hAnsi="PF Square Sans Pro"/>
              </w:rPr>
            </w:pPr>
            <w:r w:rsidRPr="00BB3FCD">
              <w:rPr>
                <w:rFonts w:ascii="PF Square Sans Pro" w:hAnsi="PF Square Sans Pro"/>
              </w:rPr>
              <w:t xml:space="preserve">Ефективна мережа закладів громадського </w:t>
            </w:r>
            <w:proofErr w:type="spellStart"/>
            <w:r w:rsidRPr="00BB3FCD">
              <w:rPr>
                <w:rFonts w:ascii="PF Square Sans Pro" w:hAnsi="PF Square Sans Pro"/>
              </w:rPr>
              <w:t>здоровя</w:t>
            </w:r>
            <w:proofErr w:type="spellEnd"/>
            <w:r w:rsidRPr="00BB3FCD">
              <w:rPr>
                <w:rFonts w:ascii="PF Square Sans Pro" w:hAnsi="PF Square Sans Pro"/>
              </w:rPr>
              <w:t xml:space="preserve"> та соціального захисту</w:t>
            </w:r>
          </w:p>
        </w:tc>
        <w:tc>
          <w:tcPr>
            <w:tcW w:w="507" w:type="dxa"/>
            <w:shd w:val="clear" w:color="auto" w:fill="FFFFFF" w:themeFill="background1"/>
            <w:textDirection w:val="btLr"/>
            <w:vAlign w:val="center"/>
          </w:tcPr>
          <w:p w14:paraId="08B13176"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Новітній культурний простір</w:t>
            </w:r>
          </w:p>
        </w:tc>
        <w:tc>
          <w:tcPr>
            <w:tcW w:w="507" w:type="dxa"/>
            <w:shd w:val="clear" w:color="auto" w:fill="FFF2CC" w:themeFill="accent4" w:themeFillTint="33"/>
            <w:textDirection w:val="btLr"/>
            <w:vAlign w:val="center"/>
          </w:tcPr>
          <w:p w14:paraId="10C341B4"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Сталий розвиток території</w:t>
            </w:r>
          </w:p>
        </w:tc>
        <w:tc>
          <w:tcPr>
            <w:tcW w:w="531" w:type="dxa"/>
            <w:shd w:val="clear" w:color="auto" w:fill="FFF2CC" w:themeFill="accent4" w:themeFillTint="33"/>
            <w:textDirection w:val="btLr"/>
            <w:vAlign w:val="center"/>
          </w:tcPr>
          <w:p w14:paraId="2DBC54F5"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Безпечне середовище</w:t>
            </w:r>
          </w:p>
        </w:tc>
        <w:tc>
          <w:tcPr>
            <w:tcW w:w="507" w:type="dxa"/>
            <w:textDirection w:val="btLr"/>
            <w:vAlign w:val="center"/>
          </w:tcPr>
          <w:p w14:paraId="2D14082E"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Прозора і ефективна влада</w:t>
            </w:r>
          </w:p>
        </w:tc>
        <w:tc>
          <w:tcPr>
            <w:tcW w:w="507" w:type="dxa"/>
            <w:textDirection w:val="btLr"/>
            <w:vAlign w:val="center"/>
          </w:tcPr>
          <w:p w14:paraId="748AA9FE" w14:textId="77777777" w:rsidR="00C200D3" w:rsidRPr="00BB3FCD" w:rsidRDefault="00C200D3" w:rsidP="00294BC9">
            <w:pPr>
              <w:spacing w:after="0" w:line="276" w:lineRule="auto"/>
              <w:ind w:left="113" w:right="113"/>
              <w:rPr>
                <w:rFonts w:ascii="PF Square Sans Pro" w:hAnsi="PF Square Sans Pro"/>
              </w:rPr>
            </w:pPr>
            <w:r w:rsidRPr="00BB3FCD">
              <w:rPr>
                <w:rFonts w:ascii="PF Square Sans Pro" w:hAnsi="PF Square Sans Pro"/>
              </w:rPr>
              <w:t>Активні громадяни</w:t>
            </w:r>
          </w:p>
        </w:tc>
      </w:tr>
      <w:tr w:rsidR="008B72F3" w:rsidRPr="00BB3FCD" w14:paraId="68EE0DAE" w14:textId="77777777" w:rsidTr="00C200D3">
        <w:trPr>
          <w:trHeight w:val="174"/>
        </w:trPr>
        <w:tc>
          <w:tcPr>
            <w:tcW w:w="10500" w:type="dxa"/>
            <w:gridSpan w:val="11"/>
            <w:shd w:val="clear" w:color="auto" w:fill="FFC000"/>
            <w:vAlign w:val="center"/>
          </w:tcPr>
          <w:p w14:paraId="0881718E" w14:textId="74A9BD98" w:rsidR="008B72F3" w:rsidRPr="00BB3FCD" w:rsidRDefault="00C200D3" w:rsidP="00294BC9">
            <w:pPr>
              <w:spacing w:after="0" w:line="276" w:lineRule="auto"/>
              <w:jc w:val="both"/>
              <w:rPr>
                <w:rFonts w:ascii="PF Square Sans Pro" w:hAnsi="PF Square Sans Pro"/>
                <w:b/>
              </w:rPr>
            </w:pPr>
            <w:r w:rsidRPr="00BB3FCD">
              <w:rPr>
                <w:rFonts w:ascii="PF Square Sans Pro" w:hAnsi="PF Square Sans Pro"/>
                <w:b/>
              </w:rPr>
              <w:t>Стратегічна ціль 1.</w:t>
            </w:r>
            <w:r w:rsidR="00D0512B">
              <w:rPr>
                <w:rFonts w:ascii="PF Square Sans Pro" w:hAnsi="PF Square Sans Pro"/>
                <w:b/>
              </w:rPr>
              <w:t xml:space="preserve"> </w:t>
            </w:r>
            <w:r w:rsidRPr="00BB3FCD">
              <w:rPr>
                <w:rFonts w:ascii="PF Square Sans Pro" w:hAnsi="PF Square Sans Pro"/>
                <w:b/>
              </w:rPr>
              <w:tab/>
              <w:t>Конкуренто-спроможна економіка на засадах смарт- спеціалізації</w:t>
            </w:r>
          </w:p>
        </w:tc>
      </w:tr>
      <w:tr w:rsidR="008B72F3" w:rsidRPr="00BB3FCD" w14:paraId="4593CF43" w14:textId="77777777" w:rsidTr="00EB7801">
        <w:trPr>
          <w:trHeight w:val="174"/>
        </w:trPr>
        <w:tc>
          <w:tcPr>
            <w:tcW w:w="4248" w:type="dxa"/>
            <w:shd w:val="clear" w:color="auto" w:fill="FFFFFF" w:themeFill="background1"/>
            <w:vAlign w:val="center"/>
          </w:tcPr>
          <w:p w14:paraId="7713D233" w14:textId="515D9FE0" w:rsidR="00EB7801" w:rsidRPr="00BB3FCD" w:rsidRDefault="008B72F3" w:rsidP="00294BC9">
            <w:pPr>
              <w:spacing w:after="0" w:line="276" w:lineRule="auto"/>
              <w:rPr>
                <w:rFonts w:ascii="PF Square Sans Pro" w:hAnsi="PF Square Sans Pro"/>
              </w:rPr>
            </w:pPr>
            <w:r w:rsidRPr="00BB3FCD">
              <w:rPr>
                <w:rFonts w:ascii="PF Square Sans Pro" w:hAnsi="PF Square Sans Pro"/>
              </w:rPr>
              <w:t xml:space="preserve">1.1. </w:t>
            </w:r>
            <w:r w:rsidR="00EB7801" w:rsidRPr="00BB3FCD">
              <w:rPr>
                <w:rFonts w:ascii="PF Square Sans Pro" w:hAnsi="PF Square Sans Pro"/>
              </w:rPr>
              <w:t>Стимулювання інноваційних видів</w:t>
            </w:r>
          </w:p>
          <w:p w14:paraId="0F8FB5CA" w14:textId="26171F8E" w:rsidR="008B72F3" w:rsidRPr="00BB3FCD" w:rsidRDefault="00EB7801" w:rsidP="00294BC9">
            <w:pPr>
              <w:spacing w:after="0" w:line="276" w:lineRule="auto"/>
              <w:rPr>
                <w:rFonts w:ascii="PF Square Sans Pro" w:hAnsi="PF Square Sans Pro"/>
              </w:rPr>
            </w:pPr>
            <w:r w:rsidRPr="00BB3FCD">
              <w:rPr>
                <w:rFonts w:ascii="PF Square Sans Pro" w:hAnsi="PF Square Sans Pro"/>
              </w:rPr>
              <w:t>економічної діяльності з високою доданою</w:t>
            </w:r>
            <w:r w:rsidR="000666B6">
              <w:rPr>
                <w:rFonts w:ascii="PF Square Sans Pro" w:hAnsi="PF Square Sans Pro"/>
              </w:rPr>
              <w:t xml:space="preserve"> </w:t>
            </w:r>
            <w:r w:rsidRPr="00BB3FCD">
              <w:rPr>
                <w:rFonts w:ascii="PF Square Sans Pro" w:hAnsi="PF Square Sans Pro"/>
              </w:rPr>
              <w:t>вартістю</w:t>
            </w:r>
          </w:p>
        </w:tc>
        <w:tc>
          <w:tcPr>
            <w:tcW w:w="790" w:type="dxa"/>
            <w:shd w:val="clear" w:color="auto" w:fill="FFF2CC" w:themeFill="accent4" w:themeFillTint="33"/>
            <w:vAlign w:val="center"/>
          </w:tcPr>
          <w:p w14:paraId="173DB73D" w14:textId="715449DC"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767" w:type="dxa"/>
            <w:shd w:val="clear" w:color="auto" w:fill="FFF2CC" w:themeFill="accent4" w:themeFillTint="33"/>
            <w:vAlign w:val="center"/>
          </w:tcPr>
          <w:p w14:paraId="35AB631F" w14:textId="77777777"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0B066C70"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107AC5CE" w14:textId="77777777"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51031D64"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7F8B6FF3"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2352A953" w14:textId="77777777" w:rsidR="008B72F3" w:rsidRPr="00BB3FCD" w:rsidRDefault="008B72F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3536AC4C"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0D7C9C9B"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0090943E"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39ACBECA" w14:textId="77777777" w:rsidTr="00EB7801">
        <w:trPr>
          <w:trHeight w:val="174"/>
        </w:trPr>
        <w:tc>
          <w:tcPr>
            <w:tcW w:w="4248" w:type="dxa"/>
            <w:shd w:val="clear" w:color="auto" w:fill="FFFFFF" w:themeFill="background1"/>
            <w:vAlign w:val="center"/>
          </w:tcPr>
          <w:p w14:paraId="528314C8" w14:textId="671A8348" w:rsidR="008B72F3" w:rsidRPr="00BB3FCD" w:rsidRDefault="00EB7801" w:rsidP="00294BC9">
            <w:pPr>
              <w:spacing w:after="0" w:line="276" w:lineRule="auto"/>
              <w:rPr>
                <w:rFonts w:ascii="PF Square Sans Pro" w:hAnsi="PF Square Sans Pro"/>
              </w:rPr>
            </w:pPr>
            <w:r w:rsidRPr="00BB3FCD">
              <w:rPr>
                <w:rFonts w:ascii="PF Square Sans Pro" w:hAnsi="PF Square Sans Pro"/>
              </w:rPr>
              <w:t>1.2. Інвестиційна привабливість</w:t>
            </w:r>
          </w:p>
        </w:tc>
        <w:tc>
          <w:tcPr>
            <w:tcW w:w="790" w:type="dxa"/>
            <w:shd w:val="clear" w:color="auto" w:fill="FFF2CC" w:themeFill="accent4" w:themeFillTint="33"/>
            <w:vAlign w:val="center"/>
          </w:tcPr>
          <w:p w14:paraId="09C120FD" w14:textId="494D59CB"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767" w:type="dxa"/>
            <w:shd w:val="clear" w:color="auto" w:fill="FFF2CC" w:themeFill="accent4" w:themeFillTint="33"/>
            <w:vAlign w:val="center"/>
          </w:tcPr>
          <w:p w14:paraId="511B45B4" w14:textId="377AA6B9"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645" w:type="dxa"/>
            <w:shd w:val="clear" w:color="auto" w:fill="FFF2CC" w:themeFill="accent4" w:themeFillTint="33"/>
            <w:vAlign w:val="center"/>
          </w:tcPr>
          <w:p w14:paraId="1E4DE249" w14:textId="775AE936"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FFF" w:themeFill="background1"/>
            <w:vAlign w:val="center"/>
          </w:tcPr>
          <w:p w14:paraId="2CEEC078" w14:textId="77777777"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5E5A8D0A"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52E1A37B"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35498046" w14:textId="77777777" w:rsidR="008B72F3" w:rsidRPr="00BB3FCD" w:rsidRDefault="008B72F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5FCAC80F"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0169BDFF"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50AA8B3F"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318F2E08" w14:textId="77777777" w:rsidTr="00EB7801">
        <w:trPr>
          <w:trHeight w:val="174"/>
        </w:trPr>
        <w:tc>
          <w:tcPr>
            <w:tcW w:w="4248" w:type="dxa"/>
            <w:shd w:val="clear" w:color="auto" w:fill="FFFFFF" w:themeFill="background1"/>
            <w:vAlign w:val="center"/>
          </w:tcPr>
          <w:p w14:paraId="33201497" w14:textId="34463E06" w:rsidR="008B72F3" w:rsidRPr="00BB3FCD" w:rsidRDefault="00EB7801" w:rsidP="00294BC9">
            <w:pPr>
              <w:spacing w:after="0" w:line="276" w:lineRule="auto"/>
              <w:rPr>
                <w:rFonts w:ascii="PF Square Sans Pro" w:hAnsi="PF Square Sans Pro"/>
              </w:rPr>
            </w:pPr>
            <w:r w:rsidRPr="00BB3FCD">
              <w:rPr>
                <w:rFonts w:ascii="PF Square Sans Pro" w:hAnsi="PF Square Sans Pro"/>
              </w:rPr>
              <w:t>1.3. Енергетична самодостатність</w:t>
            </w:r>
          </w:p>
        </w:tc>
        <w:tc>
          <w:tcPr>
            <w:tcW w:w="790" w:type="dxa"/>
            <w:shd w:val="clear" w:color="auto" w:fill="FFF2CC" w:themeFill="accent4" w:themeFillTint="33"/>
            <w:vAlign w:val="center"/>
          </w:tcPr>
          <w:p w14:paraId="70C2AA16" w14:textId="77777777"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770407E6" w14:textId="77777777"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70AFF0C6"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28B4BD43" w14:textId="77777777"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38CD8B62"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4068F27D"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152B6E9E" w14:textId="00494800"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3E3F68A2"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219DE266"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41032AD6"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685E8AA2" w14:textId="77777777" w:rsidTr="00EB7801">
        <w:trPr>
          <w:trHeight w:val="174"/>
        </w:trPr>
        <w:tc>
          <w:tcPr>
            <w:tcW w:w="4248" w:type="dxa"/>
            <w:shd w:val="clear" w:color="auto" w:fill="FFFFFF" w:themeFill="background1"/>
            <w:vAlign w:val="center"/>
          </w:tcPr>
          <w:p w14:paraId="5CE5BE06" w14:textId="26030024" w:rsidR="008B72F3" w:rsidRPr="00BB3FCD" w:rsidRDefault="00EB7801" w:rsidP="00294BC9">
            <w:pPr>
              <w:spacing w:after="0" w:line="276" w:lineRule="auto"/>
              <w:rPr>
                <w:rFonts w:ascii="PF Square Sans Pro" w:hAnsi="PF Square Sans Pro"/>
              </w:rPr>
            </w:pPr>
            <w:r w:rsidRPr="00BB3FCD">
              <w:rPr>
                <w:rFonts w:ascii="PF Square Sans Pro" w:hAnsi="PF Square Sans Pro"/>
              </w:rPr>
              <w:t>1.4. Науково-технологічний розвиток</w:t>
            </w:r>
          </w:p>
        </w:tc>
        <w:tc>
          <w:tcPr>
            <w:tcW w:w="790" w:type="dxa"/>
            <w:shd w:val="clear" w:color="auto" w:fill="FFF2CC" w:themeFill="accent4" w:themeFillTint="33"/>
            <w:vAlign w:val="center"/>
          </w:tcPr>
          <w:p w14:paraId="74B7D334" w14:textId="77777777"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4B2E68BA" w14:textId="165BD46F"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645" w:type="dxa"/>
            <w:shd w:val="clear" w:color="auto" w:fill="FFF2CC" w:themeFill="accent4" w:themeFillTint="33"/>
            <w:vAlign w:val="center"/>
          </w:tcPr>
          <w:p w14:paraId="4E7484B5"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6713E520" w14:textId="21764B21"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0149E082" w14:textId="522CFDA4"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0A369394" w14:textId="230B4F73"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6AC838A8" w14:textId="77777777" w:rsidR="008B72F3" w:rsidRPr="00BB3FCD" w:rsidRDefault="008B72F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1E326A99" w14:textId="03F3C493"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0F303E7C" w14:textId="39C8EE0E"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48D9D8CA"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35E861E7" w14:textId="77777777" w:rsidTr="00C200D3">
        <w:trPr>
          <w:trHeight w:val="174"/>
        </w:trPr>
        <w:tc>
          <w:tcPr>
            <w:tcW w:w="10500" w:type="dxa"/>
            <w:gridSpan w:val="11"/>
            <w:shd w:val="clear" w:color="auto" w:fill="FFC000"/>
            <w:vAlign w:val="center"/>
          </w:tcPr>
          <w:p w14:paraId="59EB60AB" w14:textId="2EDB554C" w:rsidR="008B72F3" w:rsidRPr="00BB3FCD" w:rsidRDefault="00C200D3" w:rsidP="00294BC9">
            <w:pPr>
              <w:spacing w:after="0" w:line="276" w:lineRule="auto"/>
              <w:rPr>
                <w:rFonts w:ascii="PF Square Sans Pro" w:hAnsi="PF Square Sans Pro"/>
                <w:b/>
              </w:rPr>
            </w:pPr>
            <w:r w:rsidRPr="00BB3FCD">
              <w:rPr>
                <w:rFonts w:ascii="PF Square Sans Pro" w:hAnsi="PF Square Sans Pro"/>
                <w:b/>
              </w:rPr>
              <w:t>Стратегічна ціль 2.</w:t>
            </w:r>
            <w:r w:rsidRPr="00BB3FCD">
              <w:rPr>
                <w:rFonts w:ascii="PF Square Sans Pro" w:hAnsi="PF Square Sans Pro"/>
                <w:b/>
              </w:rPr>
              <w:tab/>
            </w:r>
            <w:r w:rsidR="00D0512B">
              <w:rPr>
                <w:rFonts w:ascii="PF Square Sans Pro" w:hAnsi="PF Square Sans Pro"/>
                <w:b/>
              </w:rPr>
              <w:t xml:space="preserve"> </w:t>
            </w:r>
            <w:r w:rsidRPr="00BB3FCD">
              <w:rPr>
                <w:rFonts w:ascii="PF Square Sans Pro" w:hAnsi="PF Square Sans Pro"/>
                <w:b/>
              </w:rPr>
              <w:t>Якісне життя</w:t>
            </w:r>
          </w:p>
        </w:tc>
      </w:tr>
      <w:tr w:rsidR="008B72F3" w:rsidRPr="00BB3FCD" w14:paraId="37778937" w14:textId="77777777" w:rsidTr="00EB7801">
        <w:trPr>
          <w:trHeight w:val="174"/>
        </w:trPr>
        <w:tc>
          <w:tcPr>
            <w:tcW w:w="4248" w:type="dxa"/>
            <w:shd w:val="clear" w:color="auto" w:fill="FFFFFF" w:themeFill="background1"/>
            <w:vAlign w:val="center"/>
          </w:tcPr>
          <w:p w14:paraId="2F00B655" w14:textId="3682EE88" w:rsidR="008B72F3" w:rsidRPr="00BB3FCD" w:rsidRDefault="00EB7801" w:rsidP="00294BC9">
            <w:pPr>
              <w:spacing w:after="0" w:line="276" w:lineRule="auto"/>
              <w:rPr>
                <w:rFonts w:ascii="PF Square Sans Pro" w:hAnsi="PF Square Sans Pro"/>
              </w:rPr>
            </w:pPr>
            <w:r w:rsidRPr="00BB3FCD">
              <w:rPr>
                <w:rFonts w:ascii="PF Square Sans Pro" w:hAnsi="PF Square Sans Pro"/>
              </w:rPr>
              <w:lastRenderedPageBreak/>
              <w:t>2.1. Здорове населення</w:t>
            </w:r>
          </w:p>
        </w:tc>
        <w:tc>
          <w:tcPr>
            <w:tcW w:w="790" w:type="dxa"/>
            <w:shd w:val="clear" w:color="auto" w:fill="FFF2CC" w:themeFill="accent4" w:themeFillTint="33"/>
            <w:vAlign w:val="center"/>
          </w:tcPr>
          <w:p w14:paraId="495FA56F" w14:textId="77777777"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755A62E5" w14:textId="41385A26"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2790E7A6"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7D1399E7" w14:textId="081B4061"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74042182" w14:textId="5BF17526" w:rsidR="008B72F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507" w:type="dxa"/>
            <w:shd w:val="clear" w:color="auto" w:fill="FFFFFF" w:themeFill="background1"/>
            <w:vAlign w:val="center"/>
          </w:tcPr>
          <w:p w14:paraId="5D867C53" w14:textId="02D1E2A2"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0B5C5EFC" w14:textId="731F9124"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71B4B36C" w14:textId="59281E4F"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FFF" w:themeFill="background1"/>
            <w:vAlign w:val="center"/>
          </w:tcPr>
          <w:p w14:paraId="3C543A2F" w14:textId="14F2E052"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0648F1F9" w14:textId="0E2644B6" w:rsidR="008B72F3" w:rsidRPr="00BB3FCD" w:rsidRDefault="008B72F3" w:rsidP="00294BC9">
            <w:pPr>
              <w:spacing w:after="0" w:line="276" w:lineRule="auto"/>
              <w:jc w:val="center"/>
              <w:rPr>
                <w:rFonts w:ascii="PF Square Sans Pro" w:hAnsi="PF Square Sans Pro"/>
                <w:b/>
              </w:rPr>
            </w:pPr>
          </w:p>
        </w:tc>
      </w:tr>
      <w:tr w:rsidR="008B72F3" w:rsidRPr="00BB3FCD" w14:paraId="08423896" w14:textId="77777777" w:rsidTr="00EB7801">
        <w:trPr>
          <w:trHeight w:val="174"/>
        </w:trPr>
        <w:tc>
          <w:tcPr>
            <w:tcW w:w="4248" w:type="dxa"/>
            <w:shd w:val="clear" w:color="auto" w:fill="FFFFFF" w:themeFill="background1"/>
            <w:vAlign w:val="center"/>
          </w:tcPr>
          <w:p w14:paraId="7FD7DFD0" w14:textId="72DADE24" w:rsidR="008B72F3" w:rsidRPr="00BB3FCD" w:rsidRDefault="00EB7801" w:rsidP="00294BC9">
            <w:pPr>
              <w:spacing w:after="0" w:line="276" w:lineRule="auto"/>
              <w:rPr>
                <w:rFonts w:ascii="PF Square Sans Pro" w:hAnsi="PF Square Sans Pro"/>
              </w:rPr>
            </w:pPr>
            <w:r w:rsidRPr="00BB3FCD">
              <w:rPr>
                <w:rFonts w:ascii="PF Square Sans Pro" w:hAnsi="PF Square Sans Pro"/>
              </w:rPr>
              <w:t>2.2. Інклюзивне суспільство</w:t>
            </w:r>
          </w:p>
        </w:tc>
        <w:tc>
          <w:tcPr>
            <w:tcW w:w="790" w:type="dxa"/>
            <w:shd w:val="clear" w:color="auto" w:fill="FFF2CC" w:themeFill="accent4" w:themeFillTint="33"/>
            <w:vAlign w:val="center"/>
          </w:tcPr>
          <w:p w14:paraId="17B230CA" w14:textId="77777777"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2A068389" w14:textId="29E72AFD"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56F0E38D" w14:textId="07FBAB38"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72568EAE" w14:textId="18818DCD"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7DACB014" w14:textId="5521D7DC"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FFF" w:themeFill="background1"/>
            <w:vAlign w:val="center"/>
          </w:tcPr>
          <w:p w14:paraId="64EBEDAB"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4A09A372" w14:textId="77777777" w:rsidR="008B72F3" w:rsidRPr="00BB3FCD" w:rsidRDefault="008B72F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6ED01C96"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40E58DF8" w14:textId="0435E59C"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FFF" w:themeFill="background1"/>
            <w:vAlign w:val="center"/>
          </w:tcPr>
          <w:p w14:paraId="41843717" w14:textId="0E62ED4A" w:rsidR="008B72F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r>
      <w:tr w:rsidR="008B72F3" w:rsidRPr="00BB3FCD" w14:paraId="1C90905E" w14:textId="77777777" w:rsidTr="00EB7801">
        <w:trPr>
          <w:trHeight w:val="174"/>
        </w:trPr>
        <w:tc>
          <w:tcPr>
            <w:tcW w:w="4248" w:type="dxa"/>
            <w:shd w:val="clear" w:color="auto" w:fill="auto"/>
            <w:vAlign w:val="center"/>
          </w:tcPr>
          <w:p w14:paraId="6F81940D" w14:textId="10F4DDB2" w:rsidR="008B72F3" w:rsidRPr="00BB3FCD" w:rsidRDefault="00EB7801" w:rsidP="00294BC9">
            <w:pPr>
              <w:spacing w:after="0" w:line="276" w:lineRule="auto"/>
              <w:rPr>
                <w:rFonts w:ascii="PF Square Sans Pro" w:hAnsi="PF Square Sans Pro"/>
              </w:rPr>
            </w:pPr>
            <w:r w:rsidRPr="00BB3FCD">
              <w:rPr>
                <w:rFonts w:ascii="PF Square Sans Pro" w:hAnsi="PF Square Sans Pro"/>
              </w:rPr>
              <w:t>2.3. Освічені громади</w:t>
            </w:r>
          </w:p>
        </w:tc>
        <w:tc>
          <w:tcPr>
            <w:tcW w:w="790" w:type="dxa"/>
            <w:shd w:val="clear" w:color="auto" w:fill="FFF2CC" w:themeFill="accent4" w:themeFillTint="33"/>
            <w:vAlign w:val="center"/>
          </w:tcPr>
          <w:p w14:paraId="5919B473" w14:textId="6984C5A6"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4A2C9830" w14:textId="68CB0AA1"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645" w:type="dxa"/>
            <w:shd w:val="clear" w:color="auto" w:fill="FFF2CC" w:themeFill="accent4" w:themeFillTint="33"/>
            <w:vAlign w:val="center"/>
          </w:tcPr>
          <w:p w14:paraId="2BD73F4F" w14:textId="5CE42C1A"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7BA47351" w14:textId="1D10071E" w:rsidR="008B72F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984" w:type="dxa"/>
            <w:shd w:val="clear" w:color="auto" w:fill="FFFFFF" w:themeFill="background1"/>
            <w:vAlign w:val="center"/>
          </w:tcPr>
          <w:p w14:paraId="6EE8DE6A"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76A9693D" w14:textId="5063A76A"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2CC" w:themeFill="accent4" w:themeFillTint="33"/>
            <w:vAlign w:val="center"/>
          </w:tcPr>
          <w:p w14:paraId="5C37362E" w14:textId="48F01168" w:rsidR="008B72F3" w:rsidRPr="00BB3FCD" w:rsidRDefault="008B72F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4D2667A4" w14:textId="3CD8913C"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5562CBC1" w14:textId="5B487C18"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4A2F8866"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7582F9E2" w14:textId="77777777" w:rsidTr="00EB7801">
        <w:trPr>
          <w:trHeight w:val="174"/>
        </w:trPr>
        <w:tc>
          <w:tcPr>
            <w:tcW w:w="4248" w:type="dxa"/>
            <w:shd w:val="clear" w:color="auto" w:fill="auto"/>
            <w:vAlign w:val="center"/>
          </w:tcPr>
          <w:p w14:paraId="70FF1B6B" w14:textId="651C4122" w:rsidR="008B72F3" w:rsidRPr="00BB3FCD" w:rsidRDefault="00EB7801" w:rsidP="00294BC9">
            <w:pPr>
              <w:spacing w:after="0" w:line="276" w:lineRule="auto"/>
              <w:rPr>
                <w:rFonts w:ascii="PF Square Sans Pro" w:hAnsi="PF Square Sans Pro"/>
              </w:rPr>
            </w:pPr>
            <w:r w:rsidRPr="00BB3FCD">
              <w:rPr>
                <w:rFonts w:ascii="PF Square Sans Pro" w:hAnsi="PF Square Sans Pro"/>
              </w:rPr>
              <w:t xml:space="preserve">2.4. Безпечне та </w:t>
            </w:r>
            <w:proofErr w:type="spellStart"/>
            <w:r w:rsidRPr="00BB3FCD">
              <w:rPr>
                <w:rFonts w:ascii="PF Square Sans Pro" w:hAnsi="PF Square Sans Pro"/>
              </w:rPr>
              <w:t>безбар’єрне</w:t>
            </w:r>
            <w:proofErr w:type="spellEnd"/>
            <w:r w:rsidRPr="00BB3FCD">
              <w:rPr>
                <w:rFonts w:ascii="PF Square Sans Pro" w:hAnsi="PF Square Sans Pro"/>
              </w:rPr>
              <w:t xml:space="preserve"> середовище</w:t>
            </w:r>
          </w:p>
        </w:tc>
        <w:tc>
          <w:tcPr>
            <w:tcW w:w="790" w:type="dxa"/>
            <w:shd w:val="clear" w:color="auto" w:fill="FFF2CC" w:themeFill="accent4" w:themeFillTint="33"/>
            <w:vAlign w:val="center"/>
          </w:tcPr>
          <w:p w14:paraId="05CBDDB2" w14:textId="20EB90B5"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7904B905" w14:textId="28D57B65"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453B0055" w14:textId="387CDA75"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03889F1D" w14:textId="77777777"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2B4CD408"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3D6F0F19"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68A303E7" w14:textId="5CDDCB2A" w:rsidR="008B72F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531" w:type="dxa"/>
            <w:shd w:val="clear" w:color="auto" w:fill="FFF2CC" w:themeFill="accent4" w:themeFillTint="33"/>
            <w:vAlign w:val="center"/>
          </w:tcPr>
          <w:p w14:paraId="50D99C3E" w14:textId="15A34F39"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474BE2DF" w14:textId="449473AB"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454B5183" w14:textId="43C7F33C"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r>
      <w:tr w:rsidR="008B72F3" w:rsidRPr="00BB3FCD" w14:paraId="43A8AADA" w14:textId="77777777" w:rsidTr="00C200D3">
        <w:trPr>
          <w:trHeight w:val="174"/>
        </w:trPr>
        <w:tc>
          <w:tcPr>
            <w:tcW w:w="10500" w:type="dxa"/>
            <w:gridSpan w:val="11"/>
            <w:shd w:val="clear" w:color="auto" w:fill="FFC000"/>
            <w:vAlign w:val="center"/>
          </w:tcPr>
          <w:p w14:paraId="360D9F65" w14:textId="500C702E" w:rsidR="008B72F3" w:rsidRPr="00BB3FCD" w:rsidRDefault="008B72F3" w:rsidP="00294BC9">
            <w:pPr>
              <w:spacing w:after="0" w:line="276" w:lineRule="auto"/>
              <w:rPr>
                <w:rFonts w:ascii="PF Square Sans Pro" w:hAnsi="PF Square Sans Pro"/>
                <w:b/>
              </w:rPr>
            </w:pPr>
            <w:r w:rsidRPr="00BB3FCD">
              <w:rPr>
                <w:rFonts w:ascii="PF Square Sans Pro" w:hAnsi="PF Square Sans Pro"/>
                <w:b/>
              </w:rPr>
              <w:t xml:space="preserve">Стратегічна ціль </w:t>
            </w:r>
            <w:r w:rsidR="00C200D3" w:rsidRPr="00BB3FCD">
              <w:rPr>
                <w:rFonts w:ascii="PF Square Sans Pro" w:hAnsi="PF Square Sans Pro"/>
                <w:b/>
              </w:rPr>
              <w:t>3.</w:t>
            </w:r>
            <w:r w:rsidR="00C200D3" w:rsidRPr="00BB3FCD">
              <w:rPr>
                <w:rFonts w:ascii="PF Square Sans Pro" w:hAnsi="PF Square Sans Pro"/>
                <w:b/>
              </w:rPr>
              <w:tab/>
            </w:r>
            <w:r w:rsidR="006B4F7C">
              <w:rPr>
                <w:rFonts w:ascii="PF Square Sans Pro" w:hAnsi="PF Square Sans Pro"/>
                <w:b/>
              </w:rPr>
              <w:t xml:space="preserve"> </w:t>
            </w:r>
            <w:r w:rsidR="00C200D3" w:rsidRPr="00BB3FCD">
              <w:rPr>
                <w:rFonts w:ascii="PF Square Sans Pro" w:hAnsi="PF Square Sans Pro"/>
                <w:b/>
              </w:rPr>
              <w:t>Збалансований просторовий розвиток</w:t>
            </w:r>
          </w:p>
        </w:tc>
      </w:tr>
      <w:tr w:rsidR="008B72F3" w:rsidRPr="00BB3FCD" w14:paraId="03B5B980" w14:textId="77777777" w:rsidTr="00EB7801">
        <w:trPr>
          <w:trHeight w:val="174"/>
        </w:trPr>
        <w:tc>
          <w:tcPr>
            <w:tcW w:w="4248" w:type="dxa"/>
            <w:shd w:val="clear" w:color="auto" w:fill="auto"/>
            <w:vAlign w:val="center"/>
          </w:tcPr>
          <w:p w14:paraId="38AF39C6" w14:textId="04243386" w:rsidR="008B72F3" w:rsidRPr="00BB3FCD" w:rsidRDefault="00EB7801" w:rsidP="00294BC9">
            <w:pPr>
              <w:spacing w:after="0" w:line="276" w:lineRule="auto"/>
              <w:rPr>
                <w:rFonts w:ascii="PF Square Sans Pro" w:hAnsi="PF Square Sans Pro"/>
              </w:rPr>
            </w:pPr>
            <w:r w:rsidRPr="00BB3FCD">
              <w:rPr>
                <w:rFonts w:ascii="PF Square Sans Pro" w:hAnsi="PF Square Sans Pro"/>
              </w:rPr>
              <w:t>3.1. Розвиток інфраструктури територіальних громад</w:t>
            </w:r>
          </w:p>
        </w:tc>
        <w:tc>
          <w:tcPr>
            <w:tcW w:w="790" w:type="dxa"/>
            <w:shd w:val="clear" w:color="auto" w:fill="FFF2CC" w:themeFill="accent4" w:themeFillTint="33"/>
            <w:vAlign w:val="center"/>
          </w:tcPr>
          <w:p w14:paraId="35482CD5" w14:textId="77777777"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2CECC14B" w14:textId="77777777"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11C032E4" w14:textId="77777777"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156D03BC" w14:textId="77777777"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123511E6"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18FC6CCA"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26E638C2" w14:textId="6B9B473F" w:rsidR="008B72F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531" w:type="dxa"/>
            <w:shd w:val="clear" w:color="auto" w:fill="FFF2CC" w:themeFill="accent4" w:themeFillTint="33"/>
            <w:vAlign w:val="center"/>
          </w:tcPr>
          <w:p w14:paraId="691C26DE" w14:textId="1E56EEB4"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780BFBEB" w14:textId="1E4A2AC1"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7ECC6E70"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0002E94A" w14:textId="77777777" w:rsidTr="00EB7801">
        <w:trPr>
          <w:trHeight w:val="174"/>
        </w:trPr>
        <w:tc>
          <w:tcPr>
            <w:tcW w:w="4248" w:type="dxa"/>
            <w:shd w:val="clear" w:color="auto" w:fill="auto"/>
            <w:vAlign w:val="center"/>
          </w:tcPr>
          <w:p w14:paraId="49ECFF21" w14:textId="5C8BAAA6" w:rsidR="00EB7801" w:rsidRPr="00BB3FCD" w:rsidRDefault="00EB7801" w:rsidP="00294BC9">
            <w:pPr>
              <w:spacing w:after="0" w:line="276" w:lineRule="auto"/>
              <w:rPr>
                <w:rFonts w:ascii="PF Square Sans Pro" w:hAnsi="PF Square Sans Pro"/>
              </w:rPr>
            </w:pPr>
            <w:r w:rsidRPr="00BB3FCD">
              <w:rPr>
                <w:rFonts w:ascii="PF Square Sans Pro" w:hAnsi="PF Square Sans Pro"/>
              </w:rPr>
              <w:t>3.2. Дорожньо-транспортна, логістична,</w:t>
            </w:r>
          </w:p>
          <w:p w14:paraId="5C0DAACD" w14:textId="2F2596C0" w:rsidR="00EB7801" w:rsidRPr="00BB3FCD" w:rsidRDefault="00EB7801" w:rsidP="00294BC9">
            <w:pPr>
              <w:spacing w:after="0" w:line="276" w:lineRule="auto"/>
              <w:rPr>
                <w:rFonts w:ascii="PF Square Sans Pro" w:hAnsi="PF Square Sans Pro"/>
              </w:rPr>
            </w:pPr>
            <w:r w:rsidRPr="00BB3FCD">
              <w:rPr>
                <w:rFonts w:ascii="PF Square Sans Pro" w:hAnsi="PF Square Sans Pro"/>
              </w:rPr>
              <w:t>транскордонна та інформаційно-</w:t>
            </w:r>
          </w:p>
          <w:p w14:paraId="6D9A0BE2" w14:textId="53960D1D" w:rsidR="008B72F3" w:rsidRPr="00BB3FCD" w:rsidRDefault="00EB7801" w:rsidP="00294BC9">
            <w:pPr>
              <w:spacing w:after="0" w:line="276" w:lineRule="auto"/>
              <w:rPr>
                <w:rFonts w:ascii="PF Square Sans Pro" w:hAnsi="PF Square Sans Pro"/>
              </w:rPr>
            </w:pPr>
            <w:r w:rsidRPr="00BB3FCD">
              <w:rPr>
                <w:rFonts w:ascii="PF Square Sans Pro" w:hAnsi="PF Square Sans Pro"/>
              </w:rPr>
              <w:t>комунікаційна інфраструктура</w:t>
            </w:r>
          </w:p>
        </w:tc>
        <w:tc>
          <w:tcPr>
            <w:tcW w:w="790" w:type="dxa"/>
            <w:shd w:val="clear" w:color="auto" w:fill="FFF2CC" w:themeFill="accent4" w:themeFillTint="33"/>
            <w:vAlign w:val="center"/>
          </w:tcPr>
          <w:p w14:paraId="49C6D9A2" w14:textId="77777777" w:rsidR="008B72F3" w:rsidRPr="00BB3FCD" w:rsidRDefault="008B72F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6C97F17E" w14:textId="77777777" w:rsidR="008B72F3" w:rsidRPr="00BB3FCD" w:rsidRDefault="008B72F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1C186038" w14:textId="77777777"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6E2FF81E" w14:textId="50269766"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984" w:type="dxa"/>
            <w:shd w:val="clear" w:color="auto" w:fill="FFFFFF" w:themeFill="background1"/>
            <w:vAlign w:val="center"/>
          </w:tcPr>
          <w:p w14:paraId="414E8472" w14:textId="738B0F33"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FFF" w:themeFill="background1"/>
            <w:vAlign w:val="center"/>
          </w:tcPr>
          <w:p w14:paraId="7C3BD277" w14:textId="38D30DFD"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2CC" w:themeFill="accent4" w:themeFillTint="33"/>
            <w:vAlign w:val="center"/>
          </w:tcPr>
          <w:p w14:paraId="1E062342" w14:textId="35A9DA40"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6C83508C" w14:textId="77777777"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04B60632" w14:textId="3EBFA9E4"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56185F0A" w14:textId="77777777" w:rsidR="008B72F3" w:rsidRPr="00BB3FCD" w:rsidRDefault="008B72F3" w:rsidP="00294BC9">
            <w:pPr>
              <w:spacing w:after="0" w:line="276" w:lineRule="auto"/>
              <w:jc w:val="center"/>
              <w:rPr>
                <w:rFonts w:ascii="PF Square Sans Pro" w:hAnsi="PF Square Sans Pro"/>
                <w:b/>
              </w:rPr>
            </w:pPr>
          </w:p>
        </w:tc>
      </w:tr>
      <w:tr w:rsidR="008B72F3" w:rsidRPr="00BB3FCD" w14:paraId="5D377385" w14:textId="77777777" w:rsidTr="00EB7801">
        <w:trPr>
          <w:trHeight w:val="174"/>
        </w:trPr>
        <w:tc>
          <w:tcPr>
            <w:tcW w:w="4248" w:type="dxa"/>
            <w:shd w:val="clear" w:color="auto" w:fill="auto"/>
            <w:vAlign w:val="center"/>
          </w:tcPr>
          <w:p w14:paraId="3F15790C" w14:textId="0D7B9DFA" w:rsidR="00EB7801" w:rsidRPr="00BB3FCD" w:rsidRDefault="00EB7801" w:rsidP="00294BC9">
            <w:pPr>
              <w:spacing w:after="0" w:line="276" w:lineRule="auto"/>
              <w:rPr>
                <w:rFonts w:ascii="PF Square Sans Pro" w:hAnsi="PF Square Sans Pro"/>
              </w:rPr>
            </w:pPr>
            <w:r w:rsidRPr="00BB3FCD">
              <w:rPr>
                <w:rFonts w:ascii="PF Square Sans Pro" w:hAnsi="PF Square Sans Pro"/>
              </w:rPr>
              <w:t>3.3. Стимулювання економічного розвитку</w:t>
            </w:r>
          </w:p>
          <w:p w14:paraId="0ABC6985" w14:textId="6C2B4945" w:rsidR="008B72F3" w:rsidRPr="00BB3FCD" w:rsidRDefault="00EB7801" w:rsidP="00294BC9">
            <w:pPr>
              <w:spacing w:after="0" w:line="276" w:lineRule="auto"/>
              <w:rPr>
                <w:rFonts w:ascii="PF Square Sans Pro" w:hAnsi="PF Square Sans Pro"/>
              </w:rPr>
            </w:pPr>
            <w:r w:rsidRPr="00BB3FCD">
              <w:rPr>
                <w:rFonts w:ascii="PF Square Sans Pro" w:hAnsi="PF Square Sans Pro"/>
              </w:rPr>
              <w:t>сільських та гірських територій</w:t>
            </w:r>
          </w:p>
        </w:tc>
        <w:tc>
          <w:tcPr>
            <w:tcW w:w="790" w:type="dxa"/>
            <w:shd w:val="clear" w:color="auto" w:fill="FFF2CC" w:themeFill="accent4" w:themeFillTint="33"/>
            <w:vAlign w:val="center"/>
          </w:tcPr>
          <w:p w14:paraId="7928B82E" w14:textId="0C977E89"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767" w:type="dxa"/>
            <w:shd w:val="clear" w:color="auto" w:fill="FFF2CC" w:themeFill="accent4" w:themeFillTint="33"/>
            <w:vAlign w:val="center"/>
          </w:tcPr>
          <w:p w14:paraId="2A2EB279" w14:textId="3DE21D29"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645" w:type="dxa"/>
            <w:shd w:val="clear" w:color="auto" w:fill="FFF2CC" w:themeFill="accent4" w:themeFillTint="33"/>
            <w:vAlign w:val="center"/>
          </w:tcPr>
          <w:p w14:paraId="5C818CC5" w14:textId="26858078" w:rsidR="008B72F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71023FF9" w14:textId="77777777" w:rsidR="008B72F3" w:rsidRPr="00BB3FCD" w:rsidRDefault="008B72F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7E5D2E90"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57D034EF" w14:textId="77777777" w:rsidR="008B72F3" w:rsidRPr="00BB3FCD" w:rsidRDefault="008B72F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698BA0F2" w14:textId="77777777" w:rsidR="008B72F3" w:rsidRPr="00BB3FCD" w:rsidRDefault="008B72F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2CAA41E0" w14:textId="77777777"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1AADFFAD" w14:textId="59E56EFC" w:rsidR="008B72F3" w:rsidRPr="00BB3FCD" w:rsidRDefault="008B72F3" w:rsidP="00294BC9">
            <w:pPr>
              <w:spacing w:after="0" w:line="276" w:lineRule="auto"/>
              <w:jc w:val="center"/>
              <w:rPr>
                <w:rFonts w:ascii="PF Square Sans Pro" w:hAnsi="PF Square Sans Pro"/>
                <w:b/>
              </w:rPr>
            </w:pPr>
          </w:p>
        </w:tc>
        <w:tc>
          <w:tcPr>
            <w:tcW w:w="507" w:type="dxa"/>
            <w:vAlign w:val="center"/>
          </w:tcPr>
          <w:p w14:paraId="20364666" w14:textId="51DFAD9C" w:rsidR="008B72F3" w:rsidRPr="00BB3FCD" w:rsidRDefault="008B72F3" w:rsidP="00294BC9">
            <w:pPr>
              <w:spacing w:after="0" w:line="276" w:lineRule="auto"/>
              <w:jc w:val="center"/>
              <w:rPr>
                <w:rFonts w:ascii="PF Square Sans Pro" w:hAnsi="PF Square Sans Pro"/>
                <w:b/>
              </w:rPr>
            </w:pPr>
          </w:p>
        </w:tc>
      </w:tr>
      <w:tr w:rsidR="00C200D3" w:rsidRPr="00BB3FCD" w14:paraId="258EACE3" w14:textId="77777777" w:rsidTr="00C200D3">
        <w:trPr>
          <w:trHeight w:val="174"/>
        </w:trPr>
        <w:tc>
          <w:tcPr>
            <w:tcW w:w="10500" w:type="dxa"/>
            <w:gridSpan w:val="11"/>
            <w:shd w:val="clear" w:color="auto" w:fill="FFC000"/>
            <w:vAlign w:val="center"/>
          </w:tcPr>
          <w:p w14:paraId="18238414" w14:textId="69623432" w:rsidR="00C200D3" w:rsidRPr="00BB3FCD" w:rsidRDefault="00C200D3" w:rsidP="00294BC9">
            <w:pPr>
              <w:spacing w:after="0" w:line="276" w:lineRule="auto"/>
              <w:rPr>
                <w:rFonts w:ascii="PF Square Sans Pro" w:hAnsi="PF Square Sans Pro"/>
                <w:b/>
              </w:rPr>
            </w:pPr>
            <w:r w:rsidRPr="00BB3FCD">
              <w:rPr>
                <w:rFonts w:ascii="PF Square Sans Pro" w:hAnsi="PF Square Sans Pro"/>
                <w:b/>
              </w:rPr>
              <w:t>Стратегічна ціль 4.</w:t>
            </w:r>
            <w:r w:rsidRPr="00BB3FCD">
              <w:rPr>
                <w:rFonts w:ascii="PF Square Sans Pro" w:hAnsi="PF Square Sans Pro"/>
                <w:b/>
              </w:rPr>
              <w:tab/>
              <w:t xml:space="preserve"> Чисте довкілля</w:t>
            </w:r>
          </w:p>
        </w:tc>
      </w:tr>
      <w:tr w:rsidR="00C200D3" w:rsidRPr="00BB3FCD" w14:paraId="45F87A47" w14:textId="77777777" w:rsidTr="00EB7801">
        <w:trPr>
          <w:trHeight w:val="174"/>
        </w:trPr>
        <w:tc>
          <w:tcPr>
            <w:tcW w:w="4248" w:type="dxa"/>
            <w:shd w:val="clear" w:color="auto" w:fill="auto"/>
            <w:vAlign w:val="center"/>
          </w:tcPr>
          <w:p w14:paraId="6F0197ED" w14:textId="0E0ECBF4" w:rsidR="00C200D3" w:rsidRPr="00BB3FCD" w:rsidRDefault="00C200D3" w:rsidP="00294BC9">
            <w:pPr>
              <w:spacing w:after="0" w:line="276" w:lineRule="auto"/>
              <w:rPr>
                <w:rFonts w:ascii="PF Square Sans Pro" w:hAnsi="PF Square Sans Pro"/>
              </w:rPr>
            </w:pPr>
            <w:r w:rsidRPr="00BB3FCD">
              <w:rPr>
                <w:rFonts w:ascii="PF Square Sans Pro" w:hAnsi="PF Square Sans Pro"/>
              </w:rPr>
              <w:t>4.1. Запобігання забрудненню водних</w:t>
            </w:r>
          </w:p>
          <w:p w14:paraId="6D8B4E17" w14:textId="3501994A" w:rsidR="00C200D3" w:rsidRPr="00BB3FCD" w:rsidRDefault="00C200D3" w:rsidP="00294BC9">
            <w:pPr>
              <w:spacing w:after="0" w:line="276" w:lineRule="auto"/>
              <w:rPr>
                <w:rFonts w:ascii="PF Square Sans Pro" w:hAnsi="PF Square Sans Pro"/>
              </w:rPr>
            </w:pPr>
            <w:r w:rsidRPr="00BB3FCD">
              <w:rPr>
                <w:rFonts w:ascii="PF Square Sans Pro" w:hAnsi="PF Square Sans Pro"/>
              </w:rPr>
              <w:t>ресурсів та атмосферного повітря</w:t>
            </w:r>
          </w:p>
        </w:tc>
        <w:tc>
          <w:tcPr>
            <w:tcW w:w="790" w:type="dxa"/>
            <w:shd w:val="clear" w:color="auto" w:fill="FFF2CC" w:themeFill="accent4" w:themeFillTint="33"/>
            <w:vAlign w:val="center"/>
          </w:tcPr>
          <w:p w14:paraId="143FA917" w14:textId="77777777" w:rsidR="00C200D3" w:rsidRPr="00BB3FCD" w:rsidRDefault="00C200D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69469E03" w14:textId="77777777" w:rsidR="00C200D3" w:rsidRPr="00BB3FCD" w:rsidRDefault="00C200D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5528BDF1" w14:textId="77777777" w:rsidR="00C200D3" w:rsidRPr="00BB3FCD" w:rsidRDefault="00C200D3" w:rsidP="00294BC9">
            <w:pPr>
              <w:spacing w:after="0" w:line="276" w:lineRule="auto"/>
              <w:jc w:val="center"/>
              <w:rPr>
                <w:rFonts w:ascii="PF Square Sans Pro" w:hAnsi="PF Square Sans Pro"/>
                <w:b/>
              </w:rPr>
            </w:pPr>
          </w:p>
        </w:tc>
        <w:tc>
          <w:tcPr>
            <w:tcW w:w="507" w:type="dxa"/>
            <w:vAlign w:val="center"/>
          </w:tcPr>
          <w:p w14:paraId="170BB320" w14:textId="77777777" w:rsidR="00C200D3" w:rsidRPr="00BB3FCD" w:rsidRDefault="00C200D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36E38DAB"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52BEB80E"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79A7D03E" w14:textId="5277CC17"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35ECCE97" w14:textId="6A9E3583" w:rsidR="00C200D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507" w:type="dxa"/>
            <w:vAlign w:val="center"/>
          </w:tcPr>
          <w:p w14:paraId="58BE3844" w14:textId="77777777" w:rsidR="00C200D3" w:rsidRPr="00BB3FCD" w:rsidRDefault="00C200D3" w:rsidP="00294BC9">
            <w:pPr>
              <w:spacing w:after="0" w:line="276" w:lineRule="auto"/>
              <w:jc w:val="center"/>
              <w:rPr>
                <w:rFonts w:ascii="PF Square Sans Pro" w:eastAsia="Calibri" w:hAnsi="PF Square Sans Pro" w:cs="Times New Roman"/>
                <w:b/>
              </w:rPr>
            </w:pPr>
          </w:p>
        </w:tc>
        <w:tc>
          <w:tcPr>
            <w:tcW w:w="507" w:type="dxa"/>
            <w:vAlign w:val="center"/>
          </w:tcPr>
          <w:p w14:paraId="14817880" w14:textId="58DD5E9A"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r>
      <w:tr w:rsidR="00C200D3" w:rsidRPr="00BB3FCD" w14:paraId="135C44F2" w14:textId="77777777" w:rsidTr="00EB7801">
        <w:trPr>
          <w:trHeight w:val="174"/>
        </w:trPr>
        <w:tc>
          <w:tcPr>
            <w:tcW w:w="4248" w:type="dxa"/>
            <w:shd w:val="clear" w:color="auto" w:fill="auto"/>
            <w:vAlign w:val="center"/>
          </w:tcPr>
          <w:p w14:paraId="7C690D64" w14:textId="7A34C4EE" w:rsidR="00C200D3" w:rsidRPr="00BB3FCD" w:rsidRDefault="00C200D3" w:rsidP="00294BC9">
            <w:pPr>
              <w:spacing w:after="0" w:line="276" w:lineRule="auto"/>
              <w:rPr>
                <w:rFonts w:ascii="PF Square Sans Pro" w:hAnsi="PF Square Sans Pro"/>
              </w:rPr>
            </w:pPr>
            <w:r w:rsidRPr="00BB3FCD">
              <w:rPr>
                <w:rFonts w:ascii="PF Square Sans Pro" w:hAnsi="PF Square Sans Pro"/>
              </w:rPr>
              <w:t>4.2. Формування екологічної свідомості</w:t>
            </w:r>
          </w:p>
          <w:p w14:paraId="6877BCF9" w14:textId="0ADE49A8" w:rsidR="00C200D3" w:rsidRPr="00BB3FCD" w:rsidRDefault="00C200D3" w:rsidP="00294BC9">
            <w:pPr>
              <w:spacing w:after="0" w:line="276" w:lineRule="auto"/>
              <w:rPr>
                <w:rFonts w:ascii="PF Square Sans Pro" w:hAnsi="PF Square Sans Pro"/>
              </w:rPr>
            </w:pPr>
            <w:r w:rsidRPr="00BB3FCD">
              <w:rPr>
                <w:rFonts w:ascii="PF Square Sans Pro" w:hAnsi="PF Square Sans Pro"/>
              </w:rPr>
              <w:t>населення та комплексної системи поводження з відходами</w:t>
            </w:r>
          </w:p>
        </w:tc>
        <w:tc>
          <w:tcPr>
            <w:tcW w:w="790" w:type="dxa"/>
            <w:shd w:val="clear" w:color="auto" w:fill="FFF2CC" w:themeFill="accent4" w:themeFillTint="33"/>
            <w:vAlign w:val="center"/>
          </w:tcPr>
          <w:p w14:paraId="54998BBA" w14:textId="77777777" w:rsidR="00C200D3" w:rsidRPr="00BB3FCD" w:rsidRDefault="00C200D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21922E4C" w14:textId="77777777" w:rsidR="00C200D3" w:rsidRPr="00BB3FCD" w:rsidRDefault="00C200D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0006D748" w14:textId="77777777" w:rsidR="00C200D3" w:rsidRPr="00BB3FCD" w:rsidRDefault="00C200D3" w:rsidP="00294BC9">
            <w:pPr>
              <w:spacing w:after="0" w:line="276" w:lineRule="auto"/>
              <w:jc w:val="center"/>
              <w:rPr>
                <w:rFonts w:ascii="PF Square Sans Pro" w:hAnsi="PF Square Sans Pro"/>
                <w:b/>
              </w:rPr>
            </w:pPr>
          </w:p>
        </w:tc>
        <w:tc>
          <w:tcPr>
            <w:tcW w:w="507" w:type="dxa"/>
            <w:vAlign w:val="center"/>
          </w:tcPr>
          <w:p w14:paraId="217D8514" w14:textId="3A2295C0"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984" w:type="dxa"/>
            <w:shd w:val="clear" w:color="auto" w:fill="FFFFFF" w:themeFill="background1"/>
            <w:vAlign w:val="center"/>
          </w:tcPr>
          <w:p w14:paraId="67671247"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7835163D"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27A32A4F" w14:textId="506D24A6"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399ACDD3" w14:textId="5FAECFF7" w:rsidR="00C200D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507" w:type="dxa"/>
            <w:vAlign w:val="center"/>
          </w:tcPr>
          <w:p w14:paraId="02D6E92E" w14:textId="7B5DFC8E" w:rsidR="00C200D3" w:rsidRPr="00BB3FCD" w:rsidRDefault="00291D21" w:rsidP="00294BC9">
            <w:pPr>
              <w:spacing w:after="0" w:line="276" w:lineRule="auto"/>
              <w:jc w:val="center"/>
              <w:rPr>
                <w:rFonts w:ascii="PF Square Sans Pro" w:eastAsia="Calibri" w:hAnsi="PF Square Sans Pro" w:cs="Times New Roman"/>
                <w:b/>
              </w:rPr>
            </w:pPr>
            <w:r w:rsidRPr="00BB3FCD">
              <w:rPr>
                <w:rFonts w:ascii="PF Square Sans Pro" w:eastAsia="Calibri" w:hAnsi="PF Square Sans Pro" w:cs="Times New Roman"/>
                <w:b/>
              </w:rPr>
              <w:t>х</w:t>
            </w:r>
          </w:p>
        </w:tc>
        <w:tc>
          <w:tcPr>
            <w:tcW w:w="507" w:type="dxa"/>
            <w:vAlign w:val="center"/>
          </w:tcPr>
          <w:p w14:paraId="09BC2ECE" w14:textId="5BD7A83C" w:rsidR="00C200D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r>
      <w:tr w:rsidR="00C200D3" w:rsidRPr="00BB3FCD" w14:paraId="515CE844" w14:textId="77777777" w:rsidTr="00EB7801">
        <w:trPr>
          <w:trHeight w:val="174"/>
        </w:trPr>
        <w:tc>
          <w:tcPr>
            <w:tcW w:w="4248" w:type="dxa"/>
            <w:shd w:val="clear" w:color="auto" w:fill="auto"/>
            <w:vAlign w:val="center"/>
          </w:tcPr>
          <w:p w14:paraId="25133D86" w14:textId="5319F00E" w:rsidR="00C200D3" w:rsidRPr="00BB3FCD" w:rsidRDefault="00C200D3" w:rsidP="00294BC9">
            <w:pPr>
              <w:spacing w:after="0" w:line="276" w:lineRule="auto"/>
              <w:rPr>
                <w:rFonts w:ascii="PF Square Sans Pro" w:hAnsi="PF Square Sans Pro"/>
              </w:rPr>
            </w:pPr>
            <w:r w:rsidRPr="00BB3FCD">
              <w:rPr>
                <w:rFonts w:ascii="PF Square Sans Pro" w:hAnsi="PF Square Sans Pro"/>
              </w:rPr>
              <w:t xml:space="preserve">4.3. Збереження </w:t>
            </w:r>
            <w:proofErr w:type="spellStart"/>
            <w:r w:rsidRPr="00BB3FCD">
              <w:rPr>
                <w:rFonts w:ascii="PF Square Sans Pro" w:hAnsi="PF Square Sans Pro"/>
              </w:rPr>
              <w:t>біорізноманіття</w:t>
            </w:r>
            <w:proofErr w:type="spellEnd"/>
            <w:r w:rsidRPr="00BB3FCD">
              <w:rPr>
                <w:rFonts w:ascii="PF Square Sans Pro" w:hAnsi="PF Square Sans Pro"/>
              </w:rPr>
              <w:t xml:space="preserve"> та</w:t>
            </w:r>
          </w:p>
          <w:p w14:paraId="55CDB38C" w14:textId="1125ACFC" w:rsidR="00C200D3" w:rsidRPr="00BB3FCD" w:rsidRDefault="00C200D3" w:rsidP="00294BC9">
            <w:pPr>
              <w:spacing w:after="0" w:line="276" w:lineRule="auto"/>
              <w:rPr>
                <w:rFonts w:ascii="PF Square Sans Pro" w:hAnsi="PF Square Sans Pro"/>
              </w:rPr>
            </w:pPr>
            <w:r w:rsidRPr="00BB3FCD">
              <w:rPr>
                <w:rFonts w:ascii="PF Square Sans Pro" w:hAnsi="PF Square Sans Pro"/>
              </w:rPr>
              <w:t>Розвиток природоохоронних територій</w:t>
            </w:r>
          </w:p>
        </w:tc>
        <w:tc>
          <w:tcPr>
            <w:tcW w:w="790" w:type="dxa"/>
            <w:shd w:val="clear" w:color="auto" w:fill="FFF2CC" w:themeFill="accent4" w:themeFillTint="33"/>
            <w:vAlign w:val="center"/>
          </w:tcPr>
          <w:p w14:paraId="4F6DE2EE" w14:textId="117A94CC"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767" w:type="dxa"/>
            <w:shd w:val="clear" w:color="auto" w:fill="FFF2CC" w:themeFill="accent4" w:themeFillTint="33"/>
            <w:vAlign w:val="center"/>
          </w:tcPr>
          <w:p w14:paraId="45A7972F" w14:textId="77777777" w:rsidR="00C200D3" w:rsidRPr="00BB3FCD" w:rsidRDefault="00C200D3" w:rsidP="00294BC9">
            <w:pPr>
              <w:spacing w:after="0" w:line="276" w:lineRule="auto"/>
              <w:jc w:val="center"/>
              <w:rPr>
                <w:rFonts w:ascii="PF Square Sans Pro" w:hAnsi="PF Square Sans Pro"/>
                <w:b/>
              </w:rPr>
            </w:pPr>
          </w:p>
        </w:tc>
        <w:tc>
          <w:tcPr>
            <w:tcW w:w="645" w:type="dxa"/>
            <w:shd w:val="clear" w:color="auto" w:fill="FFF2CC" w:themeFill="accent4" w:themeFillTint="33"/>
            <w:vAlign w:val="center"/>
          </w:tcPr>
          <w:p w14:paraId="495FADEE" w14:textId="26AB0AC9"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76A064B7" w14:textId="77777777" w:rsidR="00C200D3" w:rsidRPr="00BB3FCD" w:rsidRDefault="00C200D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0244B7D8"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214D9A95"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2CC" w:themeFill="accent4" w:themeFillTint="33"/>
            <w:vAlign w:val="center"/>
          </w:tcPr>
          <w:p w14:paraId="39301A0D" w14:textId="29573435"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05643FFD" w14:textId="0623E00E" w:rsidR="00C200D3" w:rsidRPr="00BB3FCD" w:rsidRDefault="00291D21" w:rsidP="00294BC9">
            <w:pPr>
              <w:spacing w:after="0" w:line="276" w:lineRule="auto"/>
              <w:jc w:val="center"/>
              <w:rPr>
                <w:rFonts w:ascii="PF Square Sans Pro" w:hAnsi="PF Square Sans Pro"/>
                <w:b/>
              </w:rPr>
            </w:pPr>
            <w:r w:rsidRPr="00BB3FCD">
              <w:rPr>
                <w:rFonts w:ascii="PF Square Sans Pro" w:eastAsia="Calibri" w:hAnsi="PF Square Sans Pro" w:cs="Times New Roman"/>
                <w:b/>
              </w:rPr>
              <w:t>Х</w:t>
            </w:r>
          </w:p>
        </w:tc>
        <w:tc>
          <w:tcPr>
            <w:tcW w:w="507" w:type="dxa"/>
            <w:vAlign w:val="center"/>
          </w:tcPr>
          <w:p w14:paraId="71F78986" w14:textId="77777777" w:rsidR="00C200D3" w:rsidRPr="00BB3FCD" w:rsidRDefault="00C200D3" w:rsidP="00294BC9">
            <w:pPr>
              <w:spacing w:after="0" w:line="276" w:lineRule="auto"/>
              <w:jc w:val="center"/>
              <w:rPr>
                <w:rFonts w:ascii="PF Square Sans Pro" w:eastAsia="Calibri" w:hAnsi="PF Square Sans Pro" w:cs="Times New Roman"/>
                <w:b/>
              </w:rPr>
            </w:pPr>
          </w:p>
        </w:tc>
        <w:tc>
          <w:tcPr>
            <w:tcW w:w="507" w:type="dxa"/>
            <w:vAlign w:val="center"/>
          </w:tcPr>
          <w:p w14:paraId="4063D7DC" w14:textId="77777777" w:rsidR="00C200D3" w:rsidRPr="00BB3FCD" w:rsidRDefault="00C200D3" w:rsidP="00294BC9">
            <w:pPr>
              <w:spacing w:after="0" w:line="276" w:lineRule="auto"/>
              <w:jc w:val="center"/>
              <w:rPr>
                <w:rFonts w:ascii="PF Square Sans Pro" w:hAnsi="PF Square Sans Pro"/>
                <w:b/>
              </w:rPr>
            </w:pPr>
          </w:p>
        </w:tc>
      </w:tr>
      <w:tr w:rsidR="00C200D3" w:rsidRPr="00BB3FCD" w14:paraId="41FA3181" w14:textId="77777777" w:rsidTr="00C200D3">
        <w:trPr>
          <w:trHeight w:val="174"/>
        </w:trPr>
        <w:tc>
          <w:tcPr>
            <w:tcW w:w="10500" w:type="dxa"/>
            <w:gridSpan w:val="11"/>
            <w:shd w:val="clear" w:color="auto" w:fill="FFC000"/>
            <w:vAlign w:val="center"/>
          </w:tcPr>
          <w:p w14:paraId="39D1D58C" w14:textId="64032166" w:rsidR="00C200D3" w:rsidRPr="00BB3FCD" w:rsidRDefault="00C200D3" w:rsidP="00294BC9">
            <w:pPr>
              <w:spacing w:after="0" w:line="276" w:lineRule="auto"/>
              <w:rPr>
                <w:rFonts w:ascii="PF Square Sans Pro" w:hAnsi="PF Square Sans Pro"/>
                <w:b/>
              </w:rPr>
            </w:pPr>
            <w:r w:rsidRPr="00BB3FCD">
              <w:rPr>
                <w:rFonts w:ascii="PF Square Sans Pro" w:hAnsi="PF Square Sans Pro"/>
                <w:b/>
              </w:rPr>
              <w:t>Стратегічна ціль 5.</w:t>
            </w:r>
            <w:r w:rsidRPr="00BB3FCD">
              <w:rPr>
                <w:rFonts w:ascii="PF Square Sans Pro" w:hAnsi="PF Square Sans Pro"/>
                <w:b/>
              </w:rPr>
              <w:tab/>
              <w:t xml:space="preserve"> Туристична привабливість</w:t>
            </w:r>
          </w:p>
        </w:tc>
      </w:tr>
      <w:tr w:rsidR="00C200D3" w:rsidRPr="00BB3FCD" w14:paraId="7AC67CDC" w14:textId="77777777" w:rsidTr="00EB7801">
        <w:trPr>
          <w:trHeight w:val="174"/>
        </w:trPr>
        <w:tc>
          <w:tcPr>
            <w:tcW w:w="4248" w:type="dxa"/>
            <w:shd w:val="clear" w:color="auto" w:fill="auto"/>
            <w:vAlign w:val="center"/>
          </w:tcPr>
          <w:p w14:paraId="4390A491" w14:textId="49A9ADA9" w:rsidR="00C200D3" w:rsidRPr="00BB3FCD" w:rsidRDefault="00C200D3" w:rsidP="00294BC9">
            <w:pPr>
              <w:spacing w:after="0" w:line="276" w:lineRule="auto"/>
              <w:rPr>
                <w:rFonts w:ascii="PF Square Sans Pro" w:hAnsi="PF Square Sans Pro"/>
              </w:rPr>
            </w:pPr>
            <w:r w:rsidRPr="00BB3FCD">
              <w:rPr>
                <w:rFonts w:ascii="PF Square Sans Pro" w:hAnsi="PF Square Sans Pro"/>
              </w:rPr>
              <w:t xml:space="preserve">5.1. Підвищення </w:t>
            </w:r>
            <w:proofErr w:type="spellStart"/>
            <w:r w:rsidRPr="00BB3FCD">
              <w:rPr>
                <w:rFonts w:ascii="PF Square Sans Pro" w:hAnsi="PF Square Sans Pro"/>
              </w:rPr>
              <w:t>атракційності</w:t>
            </w:r>
            <w:proofErr w:type="spellEnd"/>
            <w:r w:rsidRPr="00BB3FCD">
              <w:rPr>
                <w:rFonts w:ascii="PF Square Sans Pro" w:hAnsi="PF Square Sans Pro"/>
              </w:rPr>
              <w:t xml:space="preserve"> та</w:t>
            </w:r>
          </w:p>
          <w:p w14:paraId="479B40AA" w14:textId="103AC350" w:rsidR="00C200D3" w:rsidRPr="00BB3FCD" w:rsidRDefault="00EB7801" w:rsidP="00294BC9">
            <w:pPr>
              <w:spacing w:after="0" w:line="276" w:lineRule="auto"/>
              <w:rPr>
                <w:rFonts w:ascii="PF Square Sans Pro" w:hAnsi="PF Square Sans Pro"/>
              </w:rPr>
            </w:pPr>
            <w:r w:rsidRPr="00BB3FCD">
              <w:rPr>
                <w:rFonts w:ascii="PF Square Sans Pro" w:hAnsi="PF Square Sans Pro"/>
              </w:rPr>
              <w:t xml:space="preserve">Інфраструктурного </w:t>
            </w:r>
            <w:r w:rsidR="00C200D3" w:rsidRPr="00BB3FCD">
              <w:rPr>
                <w:rFonts w:ascii="PF Square Sans Pro" w:hAnsi="PF Square Sans Pro"/>
              </w:rPr>
              <w:t>забезпечення туризму,</w:t>
            </w:r>
          </w:p>
          <w:p w14:paraId="3649ECF1" w14:textId="38E06F60" w:rsidR="00C200D3" w:rsidRPr="00BB3FCD" w:rsidRDefault="00EB7801" w:rsidP="00294BC9">
            <w:pPr>
              <w:spacing w:after="0" w:line="276" w:lineRule="auto"/>
              <w:rPr>
                <w:rFonts w:ascii="PF Square Sans Pro" w:hAnsi="PF Square Sans Pro"/>
              </w:rPr>
            </w:pPr>
            <w:r w:rsidRPr="00BB3FCD">
              <w:rPr>
                <w:rFonts w:ascii="PF Square Sans Pro" w:hAnsi="PF Square Sans Pro"/>
              </w:rPr>
              <w:t xml:space="preserve">курортів, оздоровлення, спорту та </w:t>
            </w:r>
            <w:r w:rsidR="00C200D3" w:rsidRPr="00BB3FCD">
              <w:rPr>
                <w:rFonts w:ascii="PF Square Sans Pro" w:hAnsi="PF Square Sans Pro"/>
              </w:rPr>
              <w:t>рекреації</w:t>
            </w:r>
          </w:p>
        </w:tc>
        <w:tc>
          <w:tcPr>
            <w:tcW w:w="790" w:type="dxa"/>
            <w:shd w:val="clear" w:color="auto" w:fill="FFF2CC" w:themeFill="accent4" w:themeFillTint="33"/>
            <w:vAlign w:val="center"/>
          </w:tcPr>
          <w:p w14:paraId="4D13B38A" w14:textId="268FA044"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767" w:type="dxa"/>
            <w:shd w:val="clear" w:color="auto" w:fill="FFF2CC" w:themeFill="accent4" w:themeFillTint="33"/>
            <w:vAlign w:val="center"/>
          </w:tcPr>
          <w:p w14:paraId="07DB94BF" w14:textId="47F83AD2"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645" w:type="dxa"/>
            <w:shd w:val="clear" w:color="auto" w:fill="FFF2CC" w:themeFill="accent4" w:themeFillTint="33"/>
            <w:vAlign w:val="center"/>
          </w:tcPr>
          <w:p w14:paraId="0DE60E2D" w14:textId="7C512A88"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4DBA7CF5" w14:textId="77777777" w:rsidR="00C200D3" w:rsidRPr="00BB3FCD" w:rsidRDefault="00C200D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0658AE15" w14:textId="0FC30735"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FFF" w:themeFill="background1"/>
            <w:vAlign w:val="center"/>
          </w:tcPr>
          <w:p w14:paraId="131AFE66" w14:textId="50D9B0A5"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2CC" w:themeFill="accent4" w:themeFillTint="33"/>
            <w:vAlign w:val="center"/>
          </w:tcPr>
          <w:p w14:paraId="0D9E4D53" w14:textId="18F55778"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31" w:type="dxa"/>
            <w:shd w:val="clear" w:color="auto" w:fill="FFF2CC" w:themeFill="accent4" w:themeFillTint="33"/>
            <w:vAlign w:val="center"/>
          </w:tcPr>
          <w:p w14:paraId="0D091A75" w14:textId="17294D85"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3148C1E9" w14:textId="77777777" w:rsidR="00C200D3" w:rsidRPr="00BB3FCD" w:rsidRDefault="00C200D3" w:rsidP="00294BC9">
            <w:pPr>
              <w:spacing w:after="0" w:line="276" w:lineRule="auto"/>
              <w:jc w:val="center"/>
              <w:rPr>
                <w:rFonts w:ascii="PF Square Sans Pro" w:eastAsia="Calibri" w:hAnsi="PF Square Sans Pro" w:cs="Times New Roman"/>
                <w:b/>
              </w:rPr>
            </w:pPr>
          </w:p>
        </w:tc>
        <w:tc>
          <w:tcPr>
            <w:tcW w:w="507" w:type="dxa"/>
            <w:vAlign w:val="center"/>
          </w:tcPr>
          <w:p w14:paraId="4F43E574" w14:textId="4A5A92EA"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r>
      <w:tr w:rsidR="00C200D3" w:rsidRPr="00BB3FCD" w14:paraId="0042B76B" w14:textId="77777777" w:rsidTr="00EB7801">
        <w:trPr>
          <w:trHeight w:val="174"/>
        </w:trPr>
        <w:tc>
          <w:tcPr>
            <w:tcW w:w="4248" w:type="dxa"/>
            <w:shd w:val="clear" w:color="auto" w:fill="auto"/>
            <w:vAlign w:val="center"/>
          </w:tcPr>
          <w:p w14:paraId="306942C0" w14:textId="705B998E" w:rsidR="00EB7801" w:rsidRPr="00BB3FCD" w:rsidRDefault="00EB7801" w:rsidP="00294BC9">
            <w:pPr>
              <w:spacing w:after="0" w:line="276" w:lineRule="auto"/>
              <w:rPr>
                <w:rFonts w:ascii="PF Square Sans Pro" w:hAnsi="PF Square Sans Pro"/>
              </w:rPr>
            </w:pPr>
            <w:r w:rsidRPr="00BB3FCD">
              <w:rPr>
                <w:rFonts w:ascii="PF Square Sans Pro" w:hAnsi="PF Square Sans Pro"/>
              </w:rPr>
              <w:t>5.2. Підвищення якості регіонального</w:t>
            </w:r>
          </w:p>
          <w:p w14:paraId="2BB10F71" w14:textId="0B624AA2" w:rsidR="00C200D3" w:rsidRPr="00BB3FCD" w:rsidRDefault="00EB7801" w:rsidP="00294BC9">
            <w:pPr>
              <w:spacing w:after="0" w:line="276" w:lineRule="auto"/>
              <w:rPr>
                <w:rFonts w:ascii="PF Square Sans Pro" w:hAnsi="PF Square Sans Pro"/>
              </w:rPr>
            </w:pPr>
            <w:r w:rsidRPr="00BB3FCD">
              <w:rPr>
                <w:rFonts w:ascii="PF Square Sans Pro" w:hAnsi="PF Square Sans Pro"/>
              </w:rPr>
              <w:t>туристичного продукту та його просування</w:t>
            </w:r>
          </w:p>
        </w:tc>
        <w:tc>
          <w:tcPr>
            <w:tcW w:w="790" w:type="dxa"/>
            <w:shd w:val="clear" w:color="auto" w:fill="FFF2CC" w:themeFill="accent4" w:themeFillTint="33"/>
            <w:vAlign w:val="center"/>
          </w:tcPr>
          <w:p w14:paraId="42AA1DEB" w14:textId="77777777" w:rsidR="00C200D3" w:rsidRPr="00BB3FCD" w:rsidRDefault="00C200D3" w:rsidP="00294BC9">
            <w:pPr>
              <w:spacing w:after="0" w:line="276" w:lineRule="auto"/>
              <w:jc w:val="center"/>
              <w:rPr>
                <w:rFonts w:ascii="PF Square Sans Pro" w:hAnsi="PF Square Sans Pro"/>
                <w:b/>
              </w:rPr>
            </w:pPr>
          </w:p>
        </w:tc>
        <w:tc>
          <w:tcPr>
            <w:tcW w:w="767" w:type="dxa"/>
            <w:shd w:val="clear" w:color="auto" w:fill="FFF2CC" w:themeFill="accent4" w:themeFillTint="33"/>
            <w:vAlign w:val="center"/>
          </w:tcPr>
          <w:p w14:paraId="134A9F3C" w14:textId="350A9E49"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645" w:type="dxa"/>
            <w:shd w:val="clear" w:color="auto" w:fill="FFF2CC" w:themeFill="accent4" w:themeFillTint="33"/>
            <w:vAlign w:val="center"/>
          </w:tcPr>
          <w:p w14:paraId="30CB72A0" w14:textId="41D37339"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vAlign w:val="center"/>
          </w:tcPr>
          <w:p w14:paraId="07F935F3" w14:textId="77777777" w:rsidR="00C200D3" w:rsidRPr="00BB3FCD" w:rsidRDefault="00C200D3" w:rsidP="00294BC9">
            <w:pPr>
              <w:spacing w:after="0" w:line="276" w:lineRule="auto"/>
              <w:jc w:val="center"/>
              <w:rPr>
                <w:rFonts w:ascii="PF Square Sans Pro" w:hAnsi="PF Square Sans Pro"/>
                <w:b/>
              </w:rPr>
            </w:pPr>
          </w:p>
        </w:tc>
        <w:tc>
          <w:tcPr>
            <w:tcW w:w="984" w:type="dxa"/>
            <w:shd w:val="clear" w:color="auto" w:fill="FFFFFF" w:themeFill="background1"/>
            <w:vAlign w:val="center"/>
          </w:tcPr>
          <w:p w14:paraId="7E976C3D" w14:textId="77777777" w:rsidR="00C200D3" w:rsidRPr="00BB3FCD" w:rsidRDefault="00C200D3" w:rsidP="00294BC9">
            <w:pPr>
              <w:spacing w:after="0" w:line="276" w:lineRule="auto"/>
              <w:jc w:val="center"/>
              <w:rPr>
                <w:rFonts w:ascii="PF Square Sans Pro" w:hAnsi="PF Square Sans Pro"/>
                <w:b/>
              </w:rPr>
            </w:pPr>
          </w:p>
        </w:tc>
        <w:tc>
          <w:tcPr>
            <w:tcW w:w="507" w:type="dxa"/>
            <w:shd w:val="clear" w:color="auto" w:fill="FFFFFF" w:themeFill="background1"/>
            <w:vAlign w:val="center"/>
          </w:tcPr>
          <w:p w14:paraId="12204C82" w14:textId="73671FA6"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c>
          <w:tcPr>
            <w:tcW w:w="507" w:type="dxa"/>
            <w:shd w:val="clear" w:color="auto" w:fill="FFF2CC" w:themeFill="accent4" w:themeFillTint="33"/>
            <w:vAlign w:val="center"/>
          </w:tcPr>
          <w:p w14:paraId="7C23E3E0" w14:textId="77777777" w:rsidR="00C200D3" w:rsidRPr="00BB3FCD" w:rsidRDefault="00C200D3" w:rsidP="00294BC9">
            <w:pPr>
              <w:spacing w:after="0" w:line="276" w:lineRule="auto"/>
              <w:jc w:val="center"/>
              <w:rPr>
                <w:rFonts w:ascii="PF Square Sans Pro" w:hAnsi="PF Square Sans Pro"/>
                <w:b/>
              </w:rPr>
            </w:pPr>
          </w:p>
        </w:tc>
        <w:tc>
          <w:tcPr>
            <w:tcW w:w="531" w:type="dxa"/>
            <w:shd w:val="clear" w:color="auto" w:fill="FFF2CC" w:themeFill="accent4" w:themeFillTint="33"/>
            <w:vAlign w:val="center"/>
          </w:tcPr>
          <w:p w14:paraId="07EA019D" w14:textId="77777777" w:rsidR="00C200D3" w:rsidRPr="00BB3FCD" w:rsidRDefault="00C200D3" w:rsidP="00294BC9">
            <w:pPr>
              <w:spacing w:after="0" w:line="276" w:lineRule="auto"/>
              <w:jc w:val="center"/>
              <w:rPr>
                <w:rFonts w:ascii="PF Square Sans Pro" w:hAnsi="PF Square Sans Pro"/>
                <w:b/>
              </w:rPr>
            </w:pPr>
          </w:p>
        </w:tc>
        <w:tc>
          <w:tcPr>
            <w:tcW w:w="507" w:type="dxa"/>
            <w:vAlign w:val="center"/>
          </w:tcPr>
          <w:p w14:paraId="374C939E" w14:textId="77777777" w:rsidR="00C200D3" w:rsidRPr="00BB3FCD" w:rsidRDefault="00C200D3" w:rsidP="00294BC9">
            <w:pPr>
              <w:spacing w:after="0" w:line="276" w:lineRule="auto"/>
              <w:jc w:val="center"/>
              <w:rPr>
                <w:rFonts w:ascii="PF Square Sans Pro" w:eastAsia="Calibri" w:hAnsi="PF Square Sans Pro" w:cs="Times New Roman"/>
                <w:b/>
              </w:rPr>
            </w:pPr>
          </w:p>
        </w:tc>
        <w:tc>
          <w:tcPr>
            <w:tcW w:w="507" w:type="dxa"/>
            <w:vAlign w:val="center"/>
          </w:tcPr>
          <w:p w14:paraId="0FC7D4FD" w14:textId="67F820AE" w:rsidR="00C200D3" w:rsidRPr="00BB3FCD" w:rsidRDefault="00291D21" w:rsidP="00294BC9">
            <w:pPr>
              <w:spacing w:after="0" w:line="276" w:lineRule="auto"/>
              <w:jc w:val="center"/>
              <w:rPr>
                <w:rFonts w:ascii="PF Square Sans Pro" w:hAnsi="PF Square Sans Pro"/>
                <w:b/>
              </w:rPr>
            </w:pPr>
            <w:r w:rsidRPr="00BB3FCD">
              <w:rPr>
                <w:rFonts w:ascii="PF Square Sans Pro" w:hAnsi="PF Square Sans Pro"/>
                <w:b/>
              </w:rPr>
              <w:t>х</w:t>
            </w:r>
          </w:p>
        </w:tc>
      </w:tr>
    </w:tbl>
    <w:p w14:paraId="7B732470" w14:textId="77777777" w:rsidR="008B72F3" w:rsidRPr="00BB3FCD" w:rsidRDefault="008B72F3" w:rsidP="00EB7801">
      <w:pPr>
        <w:spacing w:after="0"/>
        <w:ind w:firstLine="426"/>
        <w:jc w:val="both"/>
        <w:rPr>
          <w:rFonts w:ascii="PF Square Sans Pro" w:eastAsia="Times New Roman" w:hAnsi="PF Square Sans Pro" w:cs="Arial"/>
          <w:i/>
        </w:rPr>
      </w:pPr>
      <w:r w:rsidRPr="00BB3FCD">
        <w:rPr>
          <w:rFonts w:ascii="PF Square Sans Pro" w:eastAsia="Times New Roman" w:hAnsi="PF Square Sans Pro" w:cs="Arial"/>
          <w:i/>
        </w:rPr>
        <w:t>Примітка: Х - сильний зв’язок, х - опосередкований зв’язок</w:t>
      </w:r>
    </w:p>
    <w:p w14:paraId="3873E0EC" w14:textId="77777777" w:rsidR="008B72F3" w:rsidRPr="00BB3FCD" w:rsidRDefault="008B72F3" w:rsidP="008B72F3">
      <w:pPr>
        <w:spacing w:after="0"/>
        <w:ind w:firstLine="426"/>
        <w:jc w:val="both"/>
        <w:rPr>
          <w:rFonts w:ascii="PF Square Sans Pro" w:eastAsia="Times New Roman" w:hAnsi="PF Square Sans Pro" w:cs="Arial"/>
        </w:rPr>
      </w:pPr>
    </w:p>
    <w:p w14:paraId="35465BC2" w14:textId="7241E5D5" w:rsidR="00D4376C" w:rsidRPr="00BB3FCD" w:rsidRDefault="00C759CA" w:rsidP="00294BC9">
      <w:pPr>
        <w:pStyle w:val="1"/>
        <w:shd w:val="clear" w:color="auto" w:fill="FFC000"/>
        <w:spacing w:line="276" w:lineRule="auto"/>
      </w:pPr>
      <w:bookmarkStart w:id="89" w:name="_Toc83051312"/>
      <w:bookmarkStart w:id="90" w:name="_Toc89257933"/>
      <w:bookmarkEnd w:id="85"/>
      <w:r w:rsidRPr="00BB3FCD">
        <w:lastRenderedPageBreak/>
        <w:t xml:space="preserve">6. </w:t>
      </w:r>
      <w:r w:rsidR="00D4376C" w:rsidRPr="00BB3FCD">
        <w:t>Впровадження і моніторинг Стратегії</w:t>
      </w:r>
      <w:bookmarkEnd w:id="89"/>
      <w:bookmarkEnd w:id="90"/>
    </w:p>
    <w:p w14:paraId="52711627" w14:textId="52ED67FE" w:rsidR="00206562" w:rsidRPr="00BB3FCD" w:rsidRDefault="00AE6474" w:rsidP="00AE6474">
      <w:pPr>
        <w:pStyle w:val="2"/>
        <w:rPr>
          <w:rFonts w:eastAsia="Arial"/>
          <w:lang w:eastAsia="uk-UA"/>
        </w:rPr>
      </w:pPr>
      <w:bookmarkStart w:id="91" w:name="_Toc89257934"/>
      <w:bookmarkStart w:id="92" w:name="_Hlk86585873"/>
      <w:r w:rsidRPr="00C97D0F">
        <w:rPr>
          <w:rFonts w:eastAsia="Arial"/>
          <w:lang w:val="ru-RU" w:eastAsia="uk-UA"/>
        </w:rPr>
        <w:t xml:space="preserve">6.1. </w:t>
      </w:r>
      <w:r w:rsidR="00206562" w:rsidRPr="00BB3FCD">
        <w:rPr>
          <w:rFonts w:eastAsia="Arial"/>
          <w:lang w:eastAsia="uk-UA"/>
        </w:rPr>
        <w:t>Система впровадження Стратегії</w:t>
      </w:r>
      <w:bookmarkEnd w:id="91"/>
    </w:p>
    <w:bookmarkEnd w:id="92"/>
    <w:p w14:paraId="576BB002" w14:textId="79B90945"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Реалізація завдань Стратегії передбачає виконання одночасно багатьох завдань різними партнерами - виконавчими органами </w:t>
      </w:r>
      <w:r w:rsidR="008626A3" w:rsidRPr="00BB3FCD">
        <w:rPr>
          <w:rFonts w:ascii="PF Square Sans Pro" w:eastAsia="Arial" w:hAnsi="PF Square Sans Pro" w:cs="Times New Roman"/>
          <w:lang w:eastAsia="uk-UA"/>
        </w:rPr>
        <w:t>Бродів</w:t>
      </w:r>
      <w:r w:rsidR="00F62612" w:rsidRPr="00BB3FCD">
        <w:rPr>
          <w:rFonts w:ascii="PF Square Sans Pro" w:eastAsia="Arial" w:hAnsi="PF Square Sans Pro" w:cs="Times New Roman"/>
          <w:lang w:eastAsia="uk-UA"/>
        </w:rPr>
        <w:t>ської</w:t>
      </w:r>
      <w:r w:rsidRPr="00BB3FCD">
        <w:rPr>
          <w:rFonts w:ascii="PF Square Sans Pro" w:eastAsia="Arial" w:hAnsi="PF Square Sans Pro" w:cs="Times New Roman"/>
          <w:lang w:eastAsia="uk-UA"/>
        </w:rPr>
        <w:t xml:space="preserve"> міської ради, бюджетними установами, комунальними підприємствами, неурядовими організаціями, що зафіксовано в Плані заходів із впровадження Стратегії. Це ставить перед керівництвом </w:t>
      </w:r>
      <w:r w:rsidR="008626A3" w:rsidRPr="00BB3FCD">
        <w:rPr>
          <w:rFonts w:ascii="PF Square Sans Pro" w:eastAsia="Arial" w:hAnsi="PF Square Sans Pro" w:cs="Times New Roman"/>
          <w:lang w:eastAsia="uk-UA"/>
        </w:rPr>
        <w:t>Бродів</w:t>
      </w:r>
      <w:r w:rsidR="00F62612" w:rsidRPr="00BB3FCD">
        <w:rPr>
          <w:rFonts w:ascii="PF Square Sans Pro" w:eastAsia="Arial" w:hAnsi="PF Square Sans Pro" w:cs="Times New Roman"/>
          <w:lang w:eastAsia="uk-UA"/>
        </w:rPr>
        <w:t xml:space="preserve">ської </w:t>
      </w:r>
      <w:r w:rsidRPr="00BB3FCD">
        <w:rPr>
          <w:rFonts w:ascii="PF Square Sans Pro" w:eastAsia="Arial" w:hAnsi="PF Square Sans Pro" w:cs="Times New Roman"/>
          <w:lang w:eastAsia="uk-UA"/>
        </w:rPr>
        <w:t>міської територіальної громади питання ефективного управління процесом. Система управління Стратегією має три рівні: політичний, організаційний та громадський.</w:t>
      </w:r>
      <w:r w:rsidR="00F62612" w:rsidRPr="00BB3FCD">
        <w:rPr>
          <w:rFonts w:ascii="PF Square Sans Pro" w:eastAsia="Arial" w:hAnsi="PF Square Sans Pro" w:cs="Times New Roman"/>
          <w:lang w:eastAsia="uk-UA"/>
        </w:rPr>
        <w:t xml:space="preserve"> </w:t>
      </w:r>
    </w:p>
    <w:p w14:paraId="594C0E66" w14:textId="4AA5E010" w:rsidR="00206562" w:rsidRPr="00BB3FCD" w:rsidRDefault="00206562" w:rsidP="00294BC9">
      <w:pPr>
        <w:spacing w:after="0" w:line="276" w:lineRule="auto"/>
        <w:ind w:firstLine="426"/>
        <w:jc w:val="both"/>
        <w:rPr>
          <w:rFonts w:ascii="PF Square Sans Pro" w:eastAsia="Arial" w:hAnsi="PF Square Sans Pro" w:cs="Times New Roman"/>
          <w:bCs/>
          <w:lang w:eastAsia="uk-UA"/>
        </w:rPr>
      </w:pPr>
      <w:r w:rsidRPr="00BB3FCD">
        <w:rPr>
          <w:rFonts w:ascii="PF Square Sans Pro" w:eastAsia="Arial" w:hAnsi="PF Square Sans Pro" w:cs="Times New Roman"/>
          <w:bCs/>
          <w:i/>
          <w:lang w:eastAsia="uk-UA"/>
        </w:rPr>
        <w:t xml:space="preserve">Політичний </w:t>
      </w:r>
      <w:r w:rsidRPr="00BB3FCD">
        <w:rPr>
          <w:rFonts w:ascii="PF Square Sans Pro" w:eastAsia="Arial" w:hAnsi="PF Square Sans Pro" w:cs="Times New Roman"/>
          <w:i/>
          <w:lang w:eastAsia="uk-UA"/>
        </w:rPr>
        <w:t>рівень</w:t>
      </w:r>
      <w:r w:rsidRPr="00BB3FCD">
        <w:rPr>
          <w:rFonts w:ascii="PF Square Sans Pro" w:eastAsia="Arial" w:hAnsi="PF Square Sans Pro" w:cs="Times New Roman"/>
          <w:lang w:eastAsia="uk-UA"/>
        </w:rPr>
        <w:t xml:space="preserve"> забезпечує особисто голова </w:t>
      </w:r>
      <w:r w:rsidR="008626A3" w:rsidRPr="00BB3FCD">
        <w:rPr>
          <w:rFonts w:ascii="PF Square Sans Pro" w:eastAsia="Arial" w:hAnsi="PF Square Sans Pro" w:cs="Times New Roman"/>
          <w:lang w:eastAsia="uk-UA"/>
        </w:rPr>
        <w:t>Бродів</w:t>
      </w:r>
      <w:r w:rsidR="00F62612" w:rsidRPr="00BB3FCD">
        <w:rPr>
          <w:rFonts w:ascii="PF Square Sans Pro" w:eastAsia="Arial" w:hAnsi="PF Square Sans Pro" w:cs="Times New Roman"/>
          <w:lang w:eastAsia="uk-UA"/>
        </w:rPr>
        <w:t xml:space="preserve">ської </w:t>
      </w:r>
      <w:r w:rsidRPr="00BB3FCD">
        <w:rPr>
          <w:rFonts w:ascii="PF Square Sans Pro" w:eastAsia="Arial" w:hAnsi="PF Square Sans Pro" w:cs="Times New Roman"/>
          <w:lang w:eastAsia="uk-UA"/>
        </w:rPr>
        <w:t>міської об'єднаної територіальної громади,</w:t>
      </w:r>
      <w:r w:rsidRPr="00BB3FCD">
        <w:rPr>
          <w:rFonts w:ascii="PF Square Sans Pro" w:eastAsia="Arial" w:hAnsi="PF Square Sans Pro" w:cs="Times New Roman"/>
          <w:b/>
          <w:bCs/>
          <w:lang w:eastAsia="uk-UA"/>
        </w:rPr>
        <w:t xml:space="preserve"> </w:t>
      </w:r>
      <w:r w:rsidRPr="00BB3FCD">
        <w:rPr>
          <w:rFonts w:ascii="PF Square Sans Pro" w:eastAsia="Arial" w:hAnsi="PF Square Sans Pro" w:cs="Times New Roman"/>
          <w:lang w:eastAsia="uk-UA"/>
        </w:rPr>
        <w:t>виконком та депутатський корпус.</w:t>
      </w:r>
      <w:r w:rsidRPr="00BB3FCD">
        <w:rPr>
          <w:rFonts w:ascii="PF Square Sans Pro" w:eastAsia="Arial" w:hAnsi="PF Square Sans Pro" w:cs="Times New Roman"/>
          <w:b/>
          <w:bCs/>
          <w:lang w:eastAsia="uk-UA"/>
        </w:rPr>
        <w:t xml:space="preserve"> </w:t>
      </w:r>
      <w:r w:rsidRPr="00BB3FCD">
        <w:rPr>
          <w:rFonts w:ascii="PF Square Sans Pro" w:eastAsia="Arial" w:hAnsi="PF Square Sans Pro" w:cs="Times New Roman"/>
          <w:bCs/>
          <w:lang w:eastAsia="uk-UA"/>
        </w:rPr>
        <w:t>Ключова роль при цьому відводиться голові міської ради</w:t>
      </w:r>
      <w:r w:rsidR="00F62612" w:rsidRPr="00BB3FCD">
        <w:rPr>
          <w:rFonts w:ascii="PF Square Sans Pro" w:eastAsia="Arial" w:hAnsi="PF Square Sans Pro" w:cs="Times New Roman"/>
          <w:bCs/>
          <w:lang w:eastAsia="uk-UA"/>
        </w:rPr>
        <w:t xml:space="preserve">. </w:t>
      </w:r>
      <w:r w:rsidRPr="00BB3FCD">
        <w:rPr>
          <w:rFonts w:ascii="PF Square Sans Pro" w:eastAsia="Arial" w:hAnsi="PF Square Sans Pro" w:cs="Times New Roman"/>
          <w:bCs/>
          <w:lang w:eastAsia="uk-UA"/>
        </w:rPr>
        <w:t xml:space="preserve">Його завданням є стимулювання та координація виконання завдань, які реалізують різні суб’єкти, а також мобілізація та інтеграція ресурсів, що знаходяться у їх розпорядженні з метою досягнення стратегічних цілей та реалізації завдань, які дозволять досягнути спільно визначеного бачення розвитку громади. Крім того, однією із стратегічних ролей Голови є представництво інтересів </w:t>
      </w:r>
      <w:r w:rsidR="00F62612" w:rsidRPr="00BB3FCD">
        <w:rPr>
          <w:rFonts w:ascii="PF Square Sans Pro" w:eastAsia="Arial" w:hAnsi="PF Square Sans Pro" w:cs="Times New Roman"/>
          <w:bCs/>
          <w:lang w:eastAsia="uk-UA"/>
        </w:rPr>
        <w:t>громади</w:t>
      </w:r>
      <w:r w:rsidRPr="00BB3FCD">
        <w:rPr>
          <w:rFonts w:ascii="PF Square Sans Pro" w:eastAsia="Arial" w:hAnsi="PF Square Sans Pro" w:cs="Times New Roman"/>
          <w:bCs/>
          <w:lang w:eastAsia="uk-UA"/>
        </w:rPr>
        <w:t xml:space="preserve"> з метою досягнення цілей та виконання завдань Стратегії.</w:t>
      </w:r>
    </w:p>
    <w:p w14:paraId="55D13871" w14:textId="475F2ED0"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bCs/>
          <w:i/>
          <w:lang w:eastAsia="uk-UA"/>
        </w:rPr>
        <w:t xml:space="preserve">Організаційний </w:t>
      </w:r>
      <w:r w:rsidRPr="00BB3FCD">
        <w:rPr>
          <w:rFonts w:ascii="PF Square Sans Pro" w:eastAsia="Arial" w:hAnsi="PF Square Sans Pro" w:cs="Times New Roman"/>
          <w:i/>
          <w:lang w:eastAsia="uk-UA"/>
        </w:rPr>
        <w:t>рівень</w:t>
      </w:r>
      <w:r w:rsidRPr="00BB3FCD">
        <w:rPr>
          <w:rFonts w:ascii="PF Square Sans Pro" w:eastAsia="Arial" w:hAnsi="PF Square Sans Pro" w:cs="Times New Roman"/>
          <w:lang w:eastAsia="uk-UA"/>
        </w:rPr>
        <w:t xml:space="preserve"> управління і моніторингу виконує відповідний орган – Комі</w:t>
      </w:r>
      <w:r w:rsidR="00CE6A84" w:rsidRPr="00BB3FCD">
        <w:rPr>
          <w:rFonts w:ascii="PF Square Sans Pro" w:eastAsia="Arial" w:hAnsi="PF Square Sans Pro" w:cs="Times New Roman"/>
          <w:lang w:eastAsia="uk-UA"/>
        </w:rPr>
        <w:t>сія</w:t>
      </w:r>
      <w:r w:rsidRPr="00BB3FCD">
        <w:rPr>
          <w:rFonts w:ascii="PF Square Sans Pro" w:eastAsia="Arial" w:hAnsi="PF Square Sans Pro" w:cs="Times New Roman"/>
          <w:lang w:eastAsia="uk-UA"/>
        </w:rPr>
        <w:t xml:space="preserve"> з управління впровадження Стратегії. Комі</w:t>
      </w:r>
      <w:r w:rsidR="00CE6A84" w:rsidRPr="00BB3FCD">
        <w:rPr>
          <w:rFonts w:ascii="PF Square Sans Pro" w:eastAsia="Arial" w:hAnsi="PF Square Sans Pro" w:cs="Times New Roman"/>
          <w:lang w:eastAsia="uk-UA"/>
        </w:rPr>
        <w:t>сія</w:t>
      </w:r>
      <w:r w:rsidRPr="00BB3FCD">
        <w:rPr>
          <w:rFonts w:ascii="PF Square Sans Pro" w:eastAsia="Arial" w:hAnsi="PF Square Sans Pro" w:cs="Times New Roman"/>
          <w:lang w:eastAsia="uk-UA"/>
        </w:rPr>
        <w:t xml:space="preserve"> формується розпорядженням Голови, а до його складу входять особи, які представляють найважливіших учасників процесу планування й реалізації Стратегії: представники </w:t>
      </w:r>
      <w:r w:rsidR="008626A3" w:rsidRPr="00BB3FCD">
        <w:rPr>
          <w:rFonts w:ascii="PF Square Sans Pro" w:eastAsia="Arial" w:hAnsi="PF Square Sans Pro" w:cs="Times New Roman"/>
          <w:lang w:eastAsia="uk-UA"/>
        </w:rPr>
        <w:t>Бродів</w:t>
      </w:r>
      <w:r w:rsidR="00F62612" w:rsidRPr="00BB3FCD">
        <w:rPr>
          <w:rFonts w:ascii="PF Square Sans Pro" w:eastAsia="Arial" w:hAnsi="PF Square Sans Pro" w:cs="Times New Roman"/>
          <w:lang w:eastAsia="uk-UA"/>
        </w:rPr>
        <w:t xml:space="preserve">ської </w:t>
      </w:r>
      <w:r w:rsidRPr="00BB3FCD">
        <w:rPr>
          <w:rFonts w:ascii="PF Square Sans Pro" w:eastAsia="Arial" w:hAnsi="PF Square Sans Pro" w:cs="Times New Roman"/>
          <w:lang w:eastAsia="uk-UA"/>
        </w:rPr>
        <w:t>міської територіальної громади, представники бізнесу, громадських організацій та приватного сектору, які брали участь у її розробці. Питання впровадження проектів і заходів Стратегії мають належати виключно до компетенції Комі</w:t>
      </w:r>
      <w:r w:rsidR="00CE6A84" w:rsidRPr="00BB3FCD">
        <w:rPr>
          <w:rFonts w:ascii="PF Square Sans Pro" w:eastAsia="Arial" w:hAnsi="PF Square Sans Pro" w:cs="Times New Roman"/>
          <w:lang w:eastAsia="uk-UA"/>
        </w:rPr>
        <w:t>сії</w:t>
      </w:r>
      <w:r w:rsidRPr="00BB3FCD">
        <w:rPr>
          <w:rFonts w:ascii="PF Square Sans Pro" w:eastAsia="Arial" w:hAnsi="PF Square Sans Pro" w:cs="Times New Roman"/>
          <w:lang w:eastAsia="uk-UA"/>
        </w:rPr>
        <w:t xml:space="preserve"> з управління впровадженням.</w:t>
      </w:r>
    </w:p>
    <w:p w14:paraId="566F3BA3" w14:textId="071CAEAD" w:rsidR="00206562" w:rsidRPr="00BB3FCD" w:rsidRDefault="00206562" w:rsidP="00294BC9">
      <w:pPr>
        <w:spacing w:after="0" w:line="276" w:lineRule="auto"/>
        <w:ind w:firstLine="426"/>
        <w:jc w:val="both"/>
        <w:rPr>
          <w:rFonts w:ascii="PF Square Sans Pro" w:eastAsia="Symbol" w:hAnsi="PF Square Sans Pro" w:cs="Times New Roman"/>
          <w:lang w:eastAsia="uk-UA"/>
        </w:rPr>
      </w:pPr>
      <w:r w:rsidRPr="00BB3FCD">
        <w:rPr>
          <w:rFonts w:ascii="PF Square Sans Pro" w:eastAsia="Symbol" w:hAnsi="PF Square Sans Pro" w:cs="Times New Roman"/>
          <w:lang w:eastAsia="uk-UA"/>
        </w:rPr>
        <w:t xml:space="preserve">Стратегію потрібно буде </w:t>
      </w:r>
      <w:r w:rsidR="004C406D" w:rsidRPr="00BB3FCD">
        <w:rPr>
          <w:rFonts w:ascii="PF Square Sans Pro" w:eastAsia="Symbol" w:hAnsi="PF Square Sans Pro" w:cs="Times New Roman"/>
          <w:lang w:eastAsia="uk-UA"/>
        </w:rPr>
        <w:t>регулярно</w:t>
      </w:r>
      <w:r w:rsidRPr="00BB3FCD">
        <w:rPr>
          <w:rFonts w:ascii="PF Square Sans Pro" w:eastAsia="Symbol" w:hAnsi="PF Square Sans Pro" w:cs="Times New Roman"/>
          <w:lang w:eastAsia="uk-UA"/>
        </w:rPr>
        <w:t xml:space="preserve"> </w:t>
      </w:r>
      <w:r w:rsidR="00F62612" w:rsidRPr="00BB3FCD">
        <w:rPr>
          <w:rFonts w:ascii="PF Square Sans Pro" w:eastAsia="Symbol" w:hAnsi="PF Square Sans Pro" w:cs="Times New Roman"/>
          <w:lang w:eastAsia="uk-UA"/>
        </w:rPr>
        <w:t>актуалізувати</w:t>
      </w:r>
      <w:r w:rsidR="004C406D" w:rsidRPr="00BB3FCD">
        <w:rPr>
          <w:rFonts w:ascii="PF Square Sans Pro" w:eastAsia="Symbol" w:hAnsi="PF Square Sans Pro" w:cs="Times New Roman"/>
          <w:lang w:eastAsia="uk-UA"/>
        </w:rPr>
        <w:t xml:space="preserve">, оновлюючи інформацію щодо реалізованих проєктів, поточного економічно стану громади, соціальних змін, тощо. </w:t>
      </w:r>
      <w:r w:rsidRPr="00BB3FCD">
        <w:rPr>
          <w:rFonts w:ascii="PF Square Sans Pro" w:eastAsia="Symbol" w:hAnsi="PF Square Sans Pro" w:cs="Times New Roman"/>
          <w:lang w:eastAsia="uk-UA"/>
        </w:rPr>
        <w:t>Необхідно проводити ретельний моніторинг виконання Плану</w:t>
      </w:r>
      <w:r w:rsidR="004C406D" w:rsidRPr="00BB3FCD">
        <w:rPr>
          <w:rFonts w:ascii="PF Square Sans Pro" w:eastAsia="Symbol" w:hAnsi="PF Square Sans Pro" w:cs="Times New Roman"/>
          <w:lang w:eastAsia="uk-UA"/>
        </w:rPr>
        <w:t xml:space="preserve"> Стратегії</w:t>
      </w:r>
      <w:r w:rsidRPr="00BB3FCD">
        <w:rPr>
          <w:rFonts w:ascii="PF Square Sans Pro" w:eastAsia="Symbol" w:hAnsi="PF Square Sans Pro" w:cs="Times New Roman"/>
          <w:lang w:eastAsia="uk-UA"/>
        </w:rPr>
        <w:t xml:space="preserve"> й відповідно коригувати його з огляду на зміну ситуації. Саме Комі</w:t>
      </w:r>
      <w:r w:rsidR="00CE6A84" w:rsidRPr="00BB3FCD">
        <w:rPr>
          <w:rFonts w:ascii="PF Square Sans Pro" w:eastAsia="Symbol" w:hAnsi="PF Square Sans Pro" w:cs="Times New Roman"/>
          <w:lang w:eastAsia="uk-UA"/>
        </w:rPr>
        <w:t>сія</w:t>
      </w:r>
      <w:r w:rsidRPr="00BB3FCD">
        <w:rPr>
          <w:rFonts w:ascii="PF Square Sans Pro" w:eastAsia="Symbol" w:hAnsi="PF Square Sans Pro" w:cs="Times New Roman"/>
          <w:lang w:eastAsia="uk-UA"/>
        </w:rPr>
        <w:t xml:space="preserve"> з управління впровадженням Стратегії є відповідальн</w:t>
      </w:r>
      <w:r w:rsidR="00CE6A84" w:rsidRPr="00BB3FCD">
        <w:rPr>
          <w:rFonts w:ascii="PF Square Sans Pro" w:eastAsia="Symbol" w:hAnsi="PF Square Sans Pro" w:cs="Times New Roman"/>
          <w:lang w:eastAsia="uk-UA"/>
        </w:rPr>
        <w:t>ою</w:t>
      </w:r>
      <w:r w:rsidRPr="00BB3FCD">
        <w:rPr>
          <w:rFonts w:ascii="PF Square Sans Pro" w:eastAsia="Symbol" w:hAnsi="PF Square Sans Pro" w:cs="Times New Roman"/>
          <w:lang w:eastAsia="uk-UA"/>
        </w:rPr>
        <w:t xml:space="preserve"> за забезпечення актуальності та реалістичності стратегічних і оперативних цілей та за їх досягнення</w:t>
      </w:r>
    </w:p>
    <w:p w14:paraId="044FCE56" w14:textId="757D65CD"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i/>
          <w:lang w:eastAsia="uk-UA"/>
        </w:rPr>
        <w:t>Громадський рівень</w:t>
      </w:r>
      <w:r w:rsidRPr="00BB3FCD">
        <w:rPr>
          <w:rFonts w:ascii="PF Square Sans Pro" w:eastAsia="Arial" w:hAnsi="PF Square Sans Pro" w:cs="Times New Roman"/>
          <w:lang w:eastAsia="uk-UA"/>
        </w:rPr>
        <w:t xml:space="preserve"> охоплює </w:t>
      </w:r>
      <w:r w:rsidR="004C406D" w:rsidRPr="00BB3FCD">
        <w:rPr>
          <w:rFonts w:ascii="PF Square Sans Pro" w:eastAsia="Arial" w:hAnsi="PF Square Sans Pro" w:cs="Times New Roman"/>
          <w:lang w:eastAsia="uk-UA"/>
        </w:rPr>
        <w:t>поширення інформації щодо</w:t>
      </w:r>
      <w:r w:rsidRPr="00BB3FCD">
        <w:rPr>
          <w:rFonts w:ascii="PF Square Sans Pro" w:eastAsia="Arial" w:hAnsi="PF Square Sans Pro" w:cs="Times New Roman"/>
          <w:lang w:eastAsia="uk-UA"/>
        </w:rPr>
        <w:t xml:space="preserve"> завдань Стратегії серед мешканців </w:t>
      </w:r>
      <w:r w:rsidR="004C406D" w:rsidRPr="00BB3FCD">
        <w:rPr>
          <w:rFonts w:ascii="PF Square Sans Pro" w:eastAsia="Arial" w:hAnsi="PF Square Sans Pro" w:cs="Times New Roman"/>
          <w:lang w:eastAsia="uk-UA"/>
        </w:rPr>
        <w:t xml:space="preserve">громади </w:t>
      </w:r>
      <w:r w:rsidRPr="00BB3FCD">
        <w:rPr>
          <w:rFonts w:ascii="PF Square Sans Pro" w:eastAsia="Arial" w:hAnsi="PF Square Sans Pro" w:cs="Times New Roman"/>
          <w:lang w:eastAsia="uk-UA"/>
        </w:rPr>
        <w:t xml:space="preserve">та інших зацікавлених сторін, а також заохочення останніх до участі у їх виконанні. Ключовими учасниками процесу є мешканці, всі публічні установи, які функціонують на території </w:t>
      </w:r>
      <w:r w:rsidR="004C406D" w:rsidRPr="00BB3FCD">
        <w:rPr>
          <w:rFonts w:ascii="PF Square Sans Pro" w:eastAsia="Arial" w:hAnsi="PF Square Sans Pro" w:cs="Times New Roman"/>
          <w:lang w:eastAsia="uk-UA"/>
        </w:rPr>
        <w:t>громади</w:t>
      </w:r>
      <w:r w:rsidRPr="00BB3FCD">
        <w:rPr>
          <w:rFonts w:ascii="PF Square Sans Pro" w:eastAsia="Arial" w:hAnsi="PF Square Sans Pro" w:cs="Times New Roman"/>
          <w:lang w:eastAsia="uk-UA"/>
        </w:rPr>
        <w:t>, підприємці, потенційні інвестори, громадські організації, неформальні групи, органи державної влади та місцевого самоврядування сусідніх громад</w:t>
      </w:r>
      <w:r w:rsidR="004C406D" w:rsidRPr="00BB3FCD">
        <w:rPr>
          <w:rFonts w:ascii="PF Square Sans Pro" w:eastAsia="Arial" w:hAnsi="PF Square Sans Pro" w:cs="Times New Roman"/>
          <w:lang w:eastAsia="uk-UA"/>
        </w:rPr>
        <w:t xml:space="preserve"> тощо.</w:t>
      </w:r>
    </w:p>
    <w:p w14:paraId="04AB5EDC" w14:textId="09F4EC56" w:rsidR="00206562" w:rsidRPr="00BB3FCD" w:rsidRDefault="00AE6474" w:rsidP="00AE6474">
      <w:pPr>
        <w:pStyle w:val="2"/>
        <w:rPr>
          <w:rFonts w:eastAsia="Arial"/>
          <w:lang w:eastAsia="uk-UA"/>
        </w:rPr>
      </w:pPr>
      <w:bookmarkStart w:id="93" w:name="_Toc89257935"/>
      <w:r w:rsidRPr="00AE6474">
        <w:rPr>
          <w:rFonts w:eastAsia="Arial"/>
          <w:lang w:val="ru-RU" w:eastAsia="uk-UA"/>
        </w:rPr>
        <w:t xml:space="preserve">6.2. </w:t>
      </w:r>
      <w:r w:rsidR="00206562" w:rsidRPr="00BB3FCD">
        <w:rPr>
          <w:rFonts w:eastAsia="Arial"/>
          <w:lang w:eastAsia="uk-UA"/>
        </w:rPr>
        <w:t>Етапи, механізми та фінансове забезпечення реалізації Стратегії</w:t>
      </w:r>
      <w:bookmarkEnd w:id="93"/>
    </w:p>
    <w:p w14:paraId="3D62D871" w14:textId="50EA902F"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i/>
          <w:lang w:eastAsia="uk-UA"/>
        </w:rPr>
        <w:t>Методика реалізації Стратегії</w:t>
      </w:r>
      <w:r w:rsidRPr="00BB3FCD">
        <w:rPr>
          <w:rFonts w:ascii="PF Square Sans Pro" w:eastAsia="Arial" w:hAnsi="PF Square Sans Pro" w:cs="Times New Roman"/>
          <w:lang w:eastAsia="uk-UA"/>
        </w:rPr>
        <w:t xml:space="preserve"> передбачає визначення пріоритетів у досягненні її цілей. Важливим є здійснення Стратегії в рамках двох послідовних та взаємопов’язаних програмних циклів (етапів), включених у </w:t>
      </w:r>
      <w:r w:rsidR="00594B2B">
        <w:rPr>
          <w:rFonts w:ascii="PF Square Sans Pro" w:eastAsia="Arial" w:hAnsi="PF Square Sans Pro" w:cs="Times New Roman"/>
          <w:lang w:eastAsia="uk-UA"/>
        </w:rPr>
        <w:t>два</w:t>
      </w:r>
      <w:r w:rsidRPr="00BB3FCD">
        <w:rPr>
          <w:rFonts w:ascii="PF Square Sans Pro" w:eastAsia="Arial" w:hAnsi="PF Square Sans Pro" w:cs="Times New Roman"/>
          <w:lang w:eastAsia="uk-UA"/>
        </w:rPr>
        <w:t xml:space="preserve"> Плани реалізації:</w:t>
      </w:r>
    </w:p>
    <w:p w14:paraId="14163B93" w14:textId="0F6D886C" w:rsidR="00206562" w:rsidRPr="00BB3FCD" w:rsidRDefault="00206562" w:rsidP="008019DF">
      <w:pPr>
        <w:numPr>
          <w:ilvl w:val="0"/>
          <w:numId w:val="5"/>
        </w:numPr>
        <w:tabs>
          <w:tab w:val="left" w:pos="851"/>
        </w:tabs>
        <w:spacing w:after="0" w:line="276" w:lineRule="auto"/>
        <w:ind w:left="0" w:firstLine="426"/>
        <w:contextualSpacing/>
        <w:jc w:val="both"/>
        <w:rPr>
          <w:rFonts w:ascii="PF Square Sans Pro" w:eastAsia="Arial" w:hAnsi="PF Square Sans Pro" w:cs="Times New Roman"/>
          <w:lang w:eastAsia="uk-UA"/>
        </w:rPr>
      </w:pPr>
      <w:bookmarkStart w:id="94" w:name="_Hlk86585924"/>
      <w:r w:rsidRPr="00BB3FCD">
        <w:rPr>
          <w:rFonts w:ascii="PF Square Sans Pro" w:eastAsia="Arial" w:hAnsi="PF Square Sans Pro" w:cs="Times New Roman"/>
          <w:lang w:eastAsia="uk-UA"/>
        </w:rPr>
        <w:t>Перший – 202</w:t>
      </w:r>
      <w:r w:rsidR="00CE6A84" w:rsidRPr="00BB3FCD">
        <w:rPr>
          <w:rFonts w:ascii="PF Square Sans Pro" w:eastAsia="Arial" w:hAnsi="PF Square Sans Pro" w:cs="Times New Roman"/>
          <w:lang w:eastAsia="uk-UA"/>
        </w:rPr>
        <w:t>2</w:t>
      </w:r>
      <w:r w:rsidRPr="00BB3FCD">
        <w:rPr>
          <w:rFonts w:ascii="PF Square Sans Pro" w:eastAsia="Arial" w:hAnsi="PF Square Sans Pro" w:cs="Times New Roman"/>
          <w:lang w:eastAsia="uk-UA"/>
        </w:rPr>
        <w:t>–202</w:t>
      </w:r>
      <w:r w:rsidR="00CE6A84" w:rsidRPr="00BB3FCD">
        <w:rPr>
          <w:rFonts w:ascii="PF Square Sans Pro" w:eastAsia="Arial" w:hAnsi="PF Square Sans Pro" w:cs="Times New Roman"/>
          <w:lang w:eastAsia="uk-UA"/>
        </w:rPr>
        <w:t>4</w:t>
      </w:r>
      <w:r w:rsidRPr="00BB3FCD">
        <w:rPr>
          <w:rFonts w:ascii="PF Square Sans Pro" w:eastAsia="Arial" w:hAnsi="PF Square Sans Pro" w:cs="Times New Roman"/>
          <w:lang w:eastAsia="uk-UA"/>
        </w:rPr>
        <w:t xml:space="preserve"> роки</w:t>
      </w:r>
    </w:p>
    <w:p w14:paraId="33F825AF" w14:textId="32CD6071" w:rsidR="00206562" w:rsidRPr="00BB3FCD" w:rsidRDefault="00206562" w:rsidP="008019DF">
      <w:pPr>
        <w:numPr>
          <w:ilvl w:val="0"/>
          <w:numId w:val="5"/>
        </w:numPr>
        <w:tabs>
          <w:tab w:val="left" w:pos="851"/>
        </w:tabs>
        <w:spacing w:after="0" w:line="276" w:lineRule="auto"/>
        <w:ind w:left="0" w:firstLine="426"/>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Другий  – 202</w:t>
      </w:r>
      <w:r w:rsidR="00CE6A84" w:rsidRPr="00BB3FCD">
        <w:rPr>
          <w:rFonts w:ascii="PF Square Sans Pro" w:eastAsia="Arial" w:hAnsi="PF Square Sans Pro" w:cs="Times New Roman"/>
          <w:lang w:eastAsia="uk-UA"/>
        </w:rPr>
        <w:t>5</w:t>
      </w:r>
      <w:r w:rsidRPr="00BB3FCD">
        <w:rPr>
          <w:rFonts w:ascii="PF Square Sans Pro" w:eastAsia="Arial" w:hAnsi="PF Square Sans Pro" w:cs="Times New Roman"/>
          <w:lang w:eastAsia="uk-UA"/>
        </w:rPr>
        <w:t>–2027 роки</w:t>
      </w:r>
    </w:p>
    <w:bookmarkEnd w:id="94"/>
    <w:p w14:paraId="51CA75A7" w14:textId="45F7FC8E"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i/>
          <w:lang w:eastAsia="uk-UA"/>
        </w:rPr>
        <w:t>Реалізація Стратегії</w:t>
      </w:r>
      <w:r w:rsidRPr="00BB3FCD">
        <w:rPr>
          <w:rFonts w:ascii="PF Square Sans Pro" w:eastAsia="Arial" w:hAnsi="PF Square Sans Pro" w:cs="Times New Roman"/>
          <w:lang w:eastAsia="uk-UA"/>
        </w:rPr>
        <w:t xml:space="preserve"> передбачається у відповідності до вимог щодо порядку розроблення, проведення моніторингу та оцінки результативності реалізації регіональних стратегій розвитку, встановленого Кабінетом Міністрів України. Стратег</w:t>
      </w:r>
      <w:r w:rsidR="002D5F6A" w:rsidRPr="00BB3FCD">
        <w:rPr>
          <w:rFonts w:ascii="PF Square Sans Pro" w:eastAsia="Arial" w:hAnsi="PF Square Sans Pro" w:cs="Times New Roman"/>
          <w:lang w:eastAsia="uk-UA"/>
        </w:rPr>
        <w:t>ія</w:t>
      </w:r>
      <w:r w:rsidRPr="00BB3FCD">
        <w:rPr>
          <w:rFonts w:ascii="PF Square Sans Pro" w:eastAsia="Arial" w:hAnsi="PF Square Sans Pro" w:cs="Times New Roman"/>
          <w:lang w:eastAsia="uk-UA"/>
        </w:rPr>
        <w:t xml:space="preserve"> формулювал</w:t>
      </w:r>
      <w:r w:rsidR="00AE6474">
        <w:rPr>
          <w:rFonts w:ascii="PF Square Sans Pro" w:eastAsia="Arial" w:hAnsi="PF Square Sans Pro" w:cs="Times New Roman"/>
          <w:lang w:eastAsia="uk-UA"/>
        </w:rPr>
        <w:t>а</w:t>
      </w:r>
      <w:r w:rsidRPr="00BB3FCD">
        <w:rPr>
          <w:rFonts w:ascii="PF Square Sans Pro" w:eastAsia="Arial" w:hAnsi="PF Square Sans Pro" w:cs="Times New Roman"/>
          <w:lang w:eastAsia="uk-UA"/>
        </w:rPr>
        <w:t xml:space="preserve">ся з урахуванням </w:t>
      </w:r>
      <w:r w:rsidR="004C406D" w:rsidRPr="00BB3FCD">
        <w:rPr>
          <w:rFonts w:ascii="PF Square Sans Pro" w:eastAsia="Arial" w:hAnsi="PF Square Sans Pro" w:cs="Times New Roman"/>
          <w:lang w:eastAsia="uk-UA"/>
        </w:rPr>
        <w:t xml:space="preserve">чинного законодавства, відповідно потенційні </w:t>
      </w:r>
      <w:r w:rsidRPr="00BB3FCD">
        <w:rPr>
          <w:rFonts w:ascii="PF Square Sans Pro" w:eastAsia="Arial" w:hAnsi="PF Square Sans Pro" w:cs="Times New Roman"/>
          <w:lang w:eastAsia="uk-UA"/>
        </w:rPr>
        <w:t>конституційн</w:t>
      </w:r>
      <w:r w:rsidR="004C406D" w:rsidRPr="00BB3FCD">
        <w:rPr>
          <w:rFonts w:ascii="PF Square Sans Pro" w:eastAsia="Arial" w:hAnsi="PF Square Sans Pro" w:cs="Times New Roman"/>
          <w:lang w:eastAsia="uk-UA"/>
        </w:rPr>
        <w:t>і</w:t>
      </w:r>
      <w:r w:rsidRPr="00BB3FCD">
        <w:rPr>
          <w:rFonts w:ascii="PF Square Sans Pro" w:eastAsia="Arial" w:hAnsi="PF Square Sans Pro" w:cs="Times New Roman"/>
          <w:lang w:eastAsia="uk-UA"/>
        </w:rPr>
        <w:t xml:space="preserve"> та законодавч</w:t>
      </w:r>
      <w:r w:rsidR="004C406D" w:rsidRPr="00BB3FCD">
        <w:rPr>
          <w:rFonts w:ascii="PF Square Sans Pro" w:eastAsia="Arial" w:hAnsi="PF Square Sans Pro" w:cs="Times New Roman"/>
          <w:lang w:eastAsia="uk-UA"/>
        </w:rPr>
        <w:t>і</w:t>
      </w:r>
      <w:r w:rsidRPr="00BB3FCD">
        <w:rPr>
          <w:rFonts w:ascii="PF Square Sans Pro" w:eastAsia="Arial" w:hAnsi="PF Square Sans Pro" w:cs="Times New Roman"/>
          <w:lang w:eastAsia="uk-UA"/>
        </w:rPr>
        <w:t xml:space="preserve"> змін</w:t>
      </w:r>
      <w:r w:rsidR="004C406D" w:rsidRPr="00BB3FCD">
        <w:rPr>
          <w:rFonts w:ascii="PF Square Sans Pro" w:eastAsia="Arial" w:hAnsi="PF Square Sans Pro" w:cs="Times New Roman"/>
          <w:lang w:eastAsia="uk-UA"/>
        </w:rPr>
        <w:t>и</w:t>
      </w:r>
      <w:r w:rsidRPr="00BB3FCD">
        <w:rPr>
          <w:rFonts w:ascii="PF Square Sans Pro" w:eastAsia="Arial" w:hAnsi="PF Square Sans Pro" w:cs="Times New Roman"/>
          <w:lang w:eastAsia="uk-UA"/>
        </w:rPr>
        <w:t xml:space="preserve"> у частині організації публічної влади, адміністративно-територіального устрою, бюджетної децентралізації та нових форм </w:t>
      </w:r>
      <w:r w:rsidRPr="00BB3FCD">
        <w:rPr>
          <w:rFonts w:ascii="PF Square Sans Pro" w:eastAsia="Arial" w:hAnsi="PF Square Sans Pro" w:cs="Times New Roman"/>
          <w:lang w:eastAsia="uk-UA"/>
        </w:rPr>
        <w:lastRenderedPageBreak/>
        <w:t>державної підтримки регіонального розвитку</w:t>
      </w:r>
      <w:r w:rsidR="002D5F6A" w:rsidRPr="00BB3FCD">
        <w:rPr>
          <w:rFonts w:ascii="PF Square Sans Pro" w:eastAsia="Arial" w:hAnsi="PF Square Sans Pro" w:cs="Times New Roman"/>
          <w:lang w:eastAsia="uk-UA"/>
        </w:rPr>
        <w:t xml:space="preserve"> також</w:t>
      </w:r>
      <w:r w:rsidR="004C406D" w:rsidRPr="00BB3FCD">
        <w:rPr>
          <w:rFonts w:ascii="PF Square Sans Pro" w:eastAsia="Arial" w:hAnsi="PF Square Sans Pro" w:cs="Times New Roman"/>
          <w:lang w:eastAsia="uk-UA"/>
        </w:rPr>
        <w:t xml:space="preserve"> мусять бути врахован</w:t>
      </w:r>
      <w:r w:rsidR="002D5F6A" w:rsidRPr="00BB3FCD">
        <w:rPr>
          <w:rFonts w:ascii="PF Square Sans Pro" w:eastAsia="Arial" w:hAnsi="PF Square Sans Pro" w:cs="Times New Roman"/>
          <w:lang w:eastAsia="uk-UA"/>
        </w:rPr>
        <w:t>і під час актуалізації Стратегії</w:t>
      </w:r>
      <w:r w:rsidRPr="00BB3FCD">
        <w:rPr>
          <w:rFonts w:ascii="PF Square Sans Pro" w:eastAsia="Arial" w:hAnsi="PF Square Sans Pro" w:cs="Times New Roman"/>
          <w:lang w:eastAsia="uk-UA"/>
        </w:rPr>
        <w:t xml:space="preserve">. </w:t>
      </w:r>
    </w:p>
    <w:p w14:paraId="5F1061A8" w14:textId="03B8BF7C"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Цілі та завдання Стратегії досягаються й реалізуються через конкретні </w:t>
      </w:r>
      <w:proofErr w:type="spellStart"/>
      <w:r w:rsidRPr="00BB3FCD">
        <w:rPr>
          <w:rFonts w:ascii="PF Square Sans Pro" w:eastAsia="Arial" w:hAnsi="PF Square Sans Pro" w:cs="Times New Roman"/>
          <w:lang w:eastAsia="uk-UA"/>
        </w:rPr>
        <w:t>про</w:t>
      </w:r>
      <w:r w:rsidR="00CE6A84" w:rsidRPr="00BB3FCD">
        <w:rPr>
          <w:rFonts w:ascii="PF Square Sans Pro" w:eastAsia="Arial" w:hAnsi="PF Square Sans Pro" w:cs="Times New Roman"/>
          <w:lang w:eastAsia="uk-UA"/>
        </w:rPr>
        <w:t>є</w:t>
      </w:r>
      <w:r w:rsidRPr="00BB3FCD">
        <w:rPr>
          <w:rFonts w:ascii="PF Square Sans Pro" w:eastAsia="Arial" w:hAnsi="PF Square Sans Pro" w:cs="Times New Roman"/>
          <w:lang w:eastAsia="uk-UA"/>
        </w:rPr>
        <w:t>кти</w:t>
      </w:r>
      <w:proofErr w:type="spellEnd"/>
      <w:r w:rsidRPr="00BB3FCD">
        <w:rPr>
          <w:rFonts w:ascii="PF Square Sans Pro" w:eastAsia="Arial" w:hAnsi="PF Square Sans Pro" w:cs="Times New Roman"/>
          <w:lang w:eastAsia="uk-UA"/>
        </w:rPr>
        <w:t xml:space="preserve"> та заходи у відповідності до Плану реалізації про</w:t>
      </w:r>
      <w:r w:rsidR="00CE6A84" w:rsidRPr="00BB3FCD">
        <w:rPr>
          <w:rFonts w:ascii="PF Square Sans Pro" w:eastAsia="Arial" w:hAnsi="PF Square Sans Pro" w:cs="Times New Roman"/>
          <w:lang w:eastAsia="uk-UA"/>
        </w:rPr>
        <w:t>є</w:t>
      </w:r>
      <w:r w:rsidRPr="00BB3FCD">
        <w:rPr>
          <w:rFonts w:ascii="PF Square Sans Pro" w:eastAsia="Arial" w:hAnsi="PF Square Sans Pro" w:cs="Times New Roman"/>
          <w:lang w:eastAsia="uk-UA"/>
        </w:rPr>
        <w:t xml:space="preserve">ктів та виконання завдань. Планом визначаються також їх головні виконавці. Включені до Плану проекти та заходи враховуються при підготовці щорічних програм економічного та соціального розвитку суб’єктів </w:t>
      </w:r>
      <w:r w:rsidR="002D5F6A" w:rsidRPr="00BB3FCD">
        <w:rPr>
          <w:rFonts w:ascii="PF Square Sans Pro" w:eastAsia="Arial" w:hAnsi="PF Square Sans Pro" w:cs="Times New Roman"/>
          <w:lang w:eastAsia="uk-UA"/>
        </w:rPr>
        <w:t>громади</w:t>
      </w:r>
      <w:r w:rsidRPr="00BB3FCD">
        <w:rPr>
          <w:rFonts w:ascii="PF Square Sans Pro" w:eastAsia="Arial" w:hAnsi="PF Square Sans Pro" w:cs="Times New Roman"/>
          <w:lang w:eastAsia="uk-UA"/>
        </w:rPr>
        <w:t xml:space="preserve"> й проектів місцевих бюджетів.</w:t>
      </w:r>
    </w:p>
    <w:p w14:paraId="127F49A5" w14:textId="77777777" w:rsidR="00206562" w:rsidRPr="00BB3FCD" w:rsidRDefault="00206562" w:rsidP="00294BC9">
      <w:pPr>
        <w:spacing w:after="0" w:line="276" w:lineRule="auto"/>
        <w:ind w:firstLine="426"/>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Кожні 3 роки, на основі моніторингу Стратегії, здійснюється оцінка необхідності уточнення чи перегляду окремих елементів Стратегії у світлі нових тенденцій і обставин, що можуть виникати, а також впливу зовнішніх і внутрішніх факторів.</w:t>
      </w:r>
    </w:p>
    <w:p w14:paraId="3838E9BA" w14:textId="77777777" w:rsidR="00206562" w:rsidRPr="00BB3FCD" w:rsidRDefault="00206562" w:rsidP="00294BC9">
      <w:pPr>
        <w:spacing w:after="0" w:line="276" w:lineRule="auto"/>
        <w:ind w:firstLine="426"/>
        <w:jc w:val="both"/>
        <w:rPr>
          <w:rFonts w:ascii="PF Square Sans Pro" w:eastAsia="Arial" w:hAnsi="PF Square Sans Pro" w:cs="Times New Roman"/>
          <w:lang w:eastAsia="uk-UA"/>
        </w:rPr>
      </w:pPr>
      <w:bookmarkStart w:id="95" w:name="_Hlk86585963"/>
      <w:r w:rsidRPr="00BB3FCD">
        <w:rPr>
          <w:rFonts w:ascii="PF Square Sans Pro" w:eastAsia="Arial" w:hAnsi="PF Square Sans Pro" w:cs="Times New Roman"/>
          <w:i/>
          <w:lang w:eastAsia="uk-UA"/>
        </w:rPr>
        <w:t>Фінансове забезпечення реалізації Стратегії</w:t>
      </w:r>
      <w:r w:rsidRPr="00BB3FCD">
        <w:rPr>
          <w:rFonts w:ascii="PF Square Sans Pro" w:eastAsia="Arial" w:hAnsi="PF Square Sans Pro" w:cs="Times New Roman"/>
          <w:lang w:eastAsia="uk-UA"/>
        </w:rPr>
        <w:t xml:space="preserve"> здійснюватиметься за рахунок:</w:t>
      </w:r>
    </w:p>
    <w:p w14:paraId="7A6B538B" w14:textId="77777777" w:rsidR="00206562" w:rsidRPr="00BB3FCD" w:rsidRDefault="00206562" w:rsidP="008019DF">
      <w:pPr>
        <w:numPr>
          <w:ilvl w:val="0"/>
          <w:numId w:val="6"/>
        </w:numPr>
        <w:tabs>
          <w:tab w:val="left" w:pos="851"/>
        </w:tabs>
        <w:spacing w:after="0" w:line="276" w:lineRule="auto"/>
        <w:ind w:left="0" w:firstLine="426"/>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Державного фонду регіонального розвитку; </w:t>
      </w:r>
    </w:p>
    <w:p w14:paraId="0270E693" w14:textId="623664D0" w:rsidR="00206562" w:rsidRPr="00BB3FCD" w:rsidRDefault="00206562" w:rsidP="008019DF">
      <w:pPr>
        <w:numPr>
          <w:ilvl w:val="0"/>
          <w:numId w:val="6"/>
        </w:numPr>
        <w:tabs>
          <w:tab w:val="left" w:pos="851"/>
        </w:tabs>
        <w:spacing w:after="0" w:line="276" w:lineRule="auto"/>
        <w:ind w:left="1134" w:hanging="708"/>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коштів галузевих (міжгалузевих) державних цільових програм та бюджетних програм центральних </w:t>
      </w:r>
      <w:r w:rsidR="002D5F6A" w:rsidRPr="00BB3FCD">
        <w:rPr>
          <w:rFonts w:ascii="PF Square Sans Pro" w:eastAsia="Arial" w:hAnsi="PF Square Sans Pro" w:cs="Times New Roman"/>
          <w:lang w:eastAsia="uk-UA"/>
        </w:rPr>
        <w:tab/>
      </w:r>
      <w:r w:rsidRPr="00BB3FCD">
        <w:rPr>
          <w:rFonts w:ascii="PF Square Sans Pro" w:eastAsia="Arial" w:hAnsi="PF Square Sans Pro" w:cs="Times New Roman"/>
          <w:lang w:eastAsia="uk-UA"/>
        </w:rPr>
        <w:t xml:space="preserve">органів виконавчої влади, що спрямовуються на розвиток відповідної сфери у регіонах; </w:t>
      </w:r>
    </w:p>
    <w:p w14:paraId="404A383F" w14:textId="77777777" w:rsidR="00206562" w:rsidRPr="00BB3FCD" w:rsidRDefault="00206562" w:rsidP="008019DF">
      <w:pPr>
        <w:numPr>
          <w:ilvl w:val="0"/>
          <w:numId w:val="6"/>
        </w:numPr>
        <w:tabs>
          <w:tab w:val="left" w:pos="851"/>
        </w:tabs>
        <w:spacing w:after="0" w:line="276" w:lineRule="auto"/>
        <w:ind w:left="0" w:firstLine="426"/>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субвенцій, інших трансфертів з державного бюджету місцевим бюджетам; </w:t>
      </w:r>
    </w:p>
    <w:p w14:paraId="7A5C8E1F" w14:textId="77777777" w:rsidR="00206562" w:rsidRPr="00BB3FCD" w:rsidRDefault="00206562" w:rsidP="008019DF">
      <w:pPr>
        <w:numPr>
          <w:ilvl w:val="0"/>
          <w:numId w:val="6"/>
        </w:numPr>
        <w:tabs>
          <w:tab w:val="left" w:pos="851"/>
        </w:tabs>
        <w:spacing w:after="0" w:line="276" w:lineRule="auto"/>
        <w:ind w:left="0" w:firstLine="426"/>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коштів місцевих бюджетів; </w:t>
      </w:r>
    </w:p>
    <w:p w14:paraId="4BC525CF" w14:textId="77777777" w:rsidR="00206562" w:rsidRPr="00BB3FCD" w:rsidRDefault="00206562" w:rsidP="008019DF">
      <w:pPr>
        <w:numPr>
          <w:ilvl w:val="0"/>
          <w:numId w:val="6"/>
        </w:numPr>
        <w:tabs>
          <w:tab w:val="left" w:pos="851"/>
        </w:tabs>
        <w:spacing w:after="0" w:line="276" w:lineRule="auto"/>
        <w:ind w:left="0" w:firstLine="426"/>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 xml:space="preserve">коштів міжнародної технічної допомоги, міжнародних фінансових організацій; </w:t>
      </w:r>
    </w:p>
    <w:p w14:paraId="187182E3" w14:textId="6A67A40F" w:rsidR="00AE6474" w:rsidRPr="00AE6474" w:rsidRDefault="00206562" w:rsidP="008019DF">
      <w:pPr>
        <w:numPr>
          <w:ilvl w:val="0"/>
          <w:numId w:val="6"/>
        </w:numPr>
        <w:tabs>
          <w:tab w:val="left" w:pos="851"/>
        </w:tabs>
        <w:spacing w:after="0" w:line="276" w:lineRule="auto"/>
        <w:ind w:left="0" w:firstLine="426"/>
        <w:contextualSpacing/>
        <w:jc w:val="both"/>
        <w:rPr>
          <w:rFonts w:ascii="PF Square Sans Pro" w:eastAsia="Arial" w:hAnsi="PF Square Sans Pro" w:cs="Times New Roman"/>
          <w:lang w:eastAsia="uk-UA"/>
        </w:rPr>
      </w:pPr>
      <w:r w:rsidRPr="00BB3FCD">
        <w:rPr>
          <w:rFonts w:ascii="PF Square Sans Pro" w:eastAsia="Arial" w:hAnsi="PF Square Sans Pro" w:cs="Times New Roman"/>
          <w:lang w:eastAsia="uk-UA"/>
        </w:rPr>
        <w:t>коштів інвесторів, як зовнішніх, так і внутрішніх</w:t>
      </w:r>
    </w:p>
    <w:p w14:paraId="59F92C13" w14:textId="05F55FDA" w:rsidR="00F67DE9" w:rsidRPr="00BB3FCD" w:rsidRDefault="00AE6474" w:rsidP="00AE6474">
      <w:pPr>
        <w:pStyle w:val="2"/>
        <w:rPr>
          <w:rFonts w:eastAsia="Arial"/>
          <w:lang w:eastAsia="uk-UA"/>
        </w:rPr>
      </w:pPr>
      <w:bookmarkStart w:id="96" w:name="_Toc89257936"/>
      <w:bookmarkStart w:id="97" w:name="_Hlk86585989"/>
      <w:bookmarkStart w:id="98" w:name="_Hlk86537622"/>
      <w:bookmarkEnd w:id="95"/>
      <w:r w:rsidRPr="00AE6474">
        <w:rPr>
          <w:rFonts w:eastAsia="Arial"/>
          <w:lang w:val="ru-RU" w:eastAsia="uk-UA"/>
        </w:rPr>
        <w:t xml:space="preserve">6.3. </w:t>
      </w:r>
      <w:r w:rsidR="00F67DE9" w:rsidRPr="00BB3FCD">
        <w:rPr>
          <w:rFonts w:eastAsia="Arial"/>
          <w:lang w:eastAsia="uk-UA"/>
        </w:rPr>
        <w:t>Система індикаторів моніторингу виконання Стратегії</w:t>
      </w:r>
      <w:bookmarkEnd w:id="96"/>
    </w:p>
    <w:bookmarkEnd w:id="97"/>
    <w:p w14:paraId="471CBCFA" w14:textId="497040E0" w:rsidR="00F67DE9" w:rsidRPr="00BB3FCD" w:rsidRDefault="00F67DE9" w:rsidP="00294BC9">
      <w:pPr>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Стратегія є документом, який може корегуватися в залежності від зміни обставин. Члени Комі</w:t>
      </w:r>
      <w:r w:rsidR="00772989" w:rsidRPr="00BB3FCD">
        <w:rPr>
          <w:rFonts w:ascii="PF Square Sans Pro" w:eastAsia="Calibri" w:hAnsi="PF Square Sans Pro" w:cs="Arial"/>
        </w:rPr>
        <w:t>сії</w:t>
      </w:r>
      <w:r w:rsidRPr="00BB3FCD">
        <w:rPr>
          <w:rFonts w:ascii="PF Square Sans Pro" w:eastAsia="Calibri" w:hAnsi="PF Square Sans Pro" w:cs="Arial"/>
        </w:rPr>
        <w:t xml:space="preserve"> з управління впровадженням, а також усі мешканці, причетні до роботи над Стратегією, повинні відстежувати, щоб стратегічні й оперативні цілі, завдання залишалися актуальними й реалізовувалися. Комітет з управління впровадженням збирається щоквартально для оцінки досягнутих результатів та коригування запропонованих змін до Стратегії. Проекти рішень щодо змін до Стратегії виносяться на розгляд міської ради та затверджу</w:t>
      </w:r>
      <w:r w:rsidR="00772989" w:rsidRPr="00BB3FCD">
        <w:rPr>
          <w:rFonts w:ascii="PF Square Sans Pro" w:eastAsia="Calibri" w:hAnsi="PF Square Sans Pro" w:cs="Arial"/>
        </w:rPr>
        <w:t>ється.</w:t>
      </w:r>
    </w:p>
    <w:p w14:paraId="348AA820" w14:textId="77777777" w:rsidR="00F67DE9" w:rsidRPr="00594B2B" w:rsidRDefault="00F67DE9" w:rsidP="00294BC9">
      <w:pPr>
        <w:spacing w:after="0" w:line="276" w:lineRule="auto"/>
        <w:ind w:firstLine="426"/>
        <w:jc w:val="both"/>
        <w:rPr>
          <w:rFonts w:ascii="PF Square Sans Pro" w:eastAsia="Calibri" w:hAnsi="PF Square Sans Pro" w:cs="Arial"/>
          <w:b/>
          <w:bCs/>
          <w:i/>
        </w:rPr>
      </w:pPr>
      <w:r w:rsidRPr="00594B2B">
        <w:rPr>
          <w:rFonts w:ascii="PF Square Sans Pro" w:eastAsia="Calibri" w:hAnsi="PF Square Sans Pro" w:cs="Arial"/>
          <w:b/>
          <w:bCs/>
          <w:i/>
        </w:rPr>
        <w:t>Рівні моніторингу</w:t>
      </w:r>
    </w:p>
    <w:p w14:paraId="46609D48" w14:textId="2F52E6C8" w:rsidR="00F67DE9" w:rsidRPr="00BB3FCD" w:rsidRDefault="00F67DE9" w:rsidP="00294BC9">
      <w:pPr>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Індикатори  моніторингу виконання Стратегії розділяються на індикатори досягнення: Бачення; Стратегічних цілей; Опера</w:t>
      </w:r>
      <w:r w:rsidR="00772989" w:rsidRPr="00BB3FCD">
        <w:rPr>
          <w:rFonts w:ascii="PF Square Sans Pro" w:eastAsia="Calibri" w:hAnsi="PF Square Sans Pro" w:cs="Arial"/>
        </w:rPr>
        <w:t>ційних</w:t>
      </w:r>
      <w:r w:rsidRPr="00BB3FCD">
        <w:rPr>
          <w:rFonts w:ascii="PF Square Sans Pro" w:eastAsia="Calibri" w:hAnsi="PF Square Sans Pro" w:cs="Arial"/>
        </w:rPr>
        <w:t xml:space="preserve"> цілей. При цьому можна обмежитись розробкою індикаторів досягнення Стратегічних цілей.</w:t>
      </w:r>
    </w:p>
    <w:p w14:paraId="037E9BD7" w14:textId="0C96F8D2" w:rsidR="00F67DE9" w:rsidRPr="00BB3FCD" w:rsidRDefault="00F67DE9" w:rsidP="00294BC9">
      <w:pPr>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 xml:space="preserve">Реалізація Стратегії націлюється на досягнення стратегічного </w:t>
      </w:r>
      <w:r w:rsidR="00772989" w:rsidRPr="00BB3FCD">
        <w:rPr>
          <w:rFonts w:ascii="PF Square Sans Pro" w:eastAsia="Calibri" w:hAnsi="PF Square Sans Pro" w:cs="Arial"/>
        </w:rPr>
        <w:t>бачення</w:t>
      </w:r>
      <w:r w:rsidRPr="00BB3FCD">
        <w:rPr>
          <w:rFonts w:ascii="PF Square Sans Pro" w:eastAsia="Calibri" w:hAnsi="PF Square Sans Pro" w:cs="Arial"/>
        </w:rPr>
        <w:t xml:space="preserve">. Відповідно до цього бачення, моніторингу підлягають основні параметри, які характеризують кількісні та якісні індикатори, що </w:t>
      </w:r>
      <w:r w:rsidR="00772989" w:rsidRPr="00BB3FCD">
        <w:rPr>
          <w:rFonts w:ascii="PF Square Sans Pro" w:eastAsia="Calibri" w:hAnsi="PF Square Sans Pro" w:cs="Arial"/>
        </w:rPr>
        <w:t>свідчать про</w:t>
      </w:r>
      <w:r w:rsidRPr="00BB3FCD">
        <w:rPr>
          <w:rFonts w:ascii="PF Square Sans Pro" w:eastAsia="Calibri" w:hAnsi="PF Square Sans Pro" w:cs="Arial"/>
        </w:rPr>
        <w:t xml:space="preserve"> його досягнення. Такими індикаторами є: </w:t>
      </w:r>
    </w:p>
    <w:p w14:paraId="2B2D41ED" w14:textId="77777777" w:rsidR="00F67DE9" w:rsidRPr="00BB3FCD" w:rsidRDefault="00F67DE9" w:rsidP="00294BC9">
      <w:pPr>
        <w:spacing w:after="0" w:line="276" w:lineRule="auto"/>
        <w:jc w:val="both"/>
        <w:rPr>
          <w:rFonts w:ascii="PF Square Sans Pro" w:eastAsia="Calibri" w:hAnsi="PF Square Sans Pro" w:cs="Arial"/>
        </w:rPr>
      </w:pPr>
    </w:p>
    <w:tbl>
      <w:tblPr>
        <w:tblW w:w="10525"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000" w:firstRow="0" w:lastRow="0" w:firstColumn="0" w:lastColumn="0" w:noHBand="0" w:noVBand="0"/>
      </w:tblPr>
      <w:tblGrid>
        <w:gridCol w:w="596"/>
        <w:gridCol w:w="9072"/>
        <w:gridCol w:w="857"/>
      </w:tblGrid>
      <w:tr w:rsidR="00772989" w:rsidRPr="00BB3FCD" w14:paraId="75B71625" w14:textId="2843C7F3" w:rsidTr="008944AE">
        <w:trPr>
          <w:trHeight w:val="278"/>
        </w:trPr>
        <w:tc>
          <w:tcPr>
            <w:tcW w:w="10525" w:type="dxa"/>
            <w:gridSpan w:val="3"/>
            <w:shd w:val="clear" w:color="auto" w:fill="FFC000"/>
          </w:tcPr>
          <w:p w14:paraId="4B5A8DD8" w14:textId="2EA7CEFF" w:rsidR="00772989" w:rsidRPr="00BB3FCD" w:rsidRDefault="00772989" w:rsidP="00294BC9">
            <w:pPr>
              <w:spacing w:after="0" w:line="276" w:lineRule="auto"/>
              <w:rPr>
                <w:rFonts w:ascii="PF Square Sans Pro" w:eastAsia="Calibri" w:hAnsi="PF Square Sans Pro" w:cs="Arial"/>
                <w:b/>
              </w:rPr>
            </w:pPr>
            <w:r w:rsidRPr="00BB3FCD">
              <w:rPr>
                <w:rFonts w:ascii="PF Square Sans Pro" w:eastAsia="Calibri" w:hAnsi="PF Square Sans Pro" w:cs="Arial"/>
                <w:b/>
              </w:rPr>
              <w:t>Загальні індикатори</w:t>
            </w:r>
          </w:p>
        </w:tc>
      </w:tr>
      <w:tr w:rsidR="008944AE" w:rsidRPr="00BB3FCD" w14:paraId="09FA2F5D" w14:textId="77777777" w:rsidTr="00E8795B">
        <w:trPr>
          <w:trHeight w:val="299"/>
        </w:trPr>
        <w:tc>
          <w:tcPr>
            <w:tcW w:w="596" w:type="dxa"/>
          </w:tcPr>
          <w:p w14:paraId="480D531D" w14:textId="77777777" w:rsidR="008944AE" w:rsidRPr="00BB3FCD" w:rsidRDefault="008944AE" w:rsidP="00294BC9">
            <w:pPr>
              <w:numPr>
                <w:ilvl w:val="0"/>
                <w:numId w:val="7"/>
              </w:numPr>
              <w:spacing w:after="0" w:line="276" w:lineRule="auto"/>
              <w:ind w:left="0" w:firstLine="0"/>
              <w:rPr>
                <w:rFonts w:ascii="PF Square Sans Pro" w:eastAsia="Calibri" w:hAnsi="PF Square Sans Pro" w:cs="Arial"/>
              </w:rPr>
            </w:pPr>
          </w:p>
        </w:tc>
        <w:tc>
          <w:tcPr>
            <w:tcW w:w="9072" w:type="dxa"/>
          </w:tcPr>
          <w:p w14:paraId="423A594D" w14:textId="4B80D7C7" w:rsidR="008944AE" w:rsidRPr="00BB3FCD" w:rsidRDefault="008944AE" w:rsidP="00294BC9">
            <w:pPr>
              <w:spacing w:after="0" w:line="276" w:lineRule="auto"/>
              <w:rPr>
                <w:rFonts w:ascii="PF Square Sans Pro" w:eastAsia="Calibri" w:hAnsi="PF Square Sans Pro" w:cs="Arial"/>
              </w:rPr>
            </w:pPr>
            <w:r w:rsidRPr="00BB3FCD">
              <w:rPr>
                <w:rFonts w:ascii="PF Square Sans Pro" w:eastAsia="Calibri" w:hAnsi="PF Square Sans Pro" w:cs="Arial"/>
              </w:rPr>
              <w:t xml:space="preserve">Валовий регіональний продукт (у фактичних цінах) у розрахунку на одну особу, </w:t>
            </w:r>
            <w:proofErr w:type="spellStart"/>
            <w:r w:rsidRPr="00BB3FCD">
              <w:rPr>
                <w:rFonts w:ascii="PF Square Sans Pro" w:eastAsia="Calibri" w:hAnsi="PF Square Sans Pro" w:cs="Arial"/>
              </w:rPr>
              <w:t>тис.грн</w:t>
            </w:r>
            <w:proofErr w:type="spellEnd"/>
            <w:r w:rsidRPr="00BB3FCD">
              <w:rPr>
                <w:rFonts w:ascii="PF Square Sans Pro" w:eastAsia="Calibri" w:hAnsi="PF Square Sans Pro" w:cs="Arial"/>
              </w:rPr>
              <w:t>.</w:t>
            </w:r>
          </w:p>
        </w:tc>
        <w:tc>
          <w:tcPr>
            <w:tcW w:w="857" w:type="dxa"/>
            <w:vAlign w:val="center"/>
          </w:tcPr>
          <w:p w14:paraId="5380A9AD" w14:textId="66EC5B19"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772989" w:rsidRPr="00BB3FCD" w14:paraId="6E2191F1" w14:textId="6C0065C4" w:rsidTr="00E8795B">
        <w:trPr>
          <w:trHeight w:val="299"/>
        </w:trPr>
        <w:tc>
          <w:tcPr>
            <w:tcW w:w="596" w:type="dxa"/>
          </w:tcPr>
          <w:p w14:paraId="0BD97C63" w14:textId="77777777" w:rsidR="00772989" w:rsidRPr="00BB3FCD" w:rsidRDefault="00772989" w:rsidP="00294BC9">
            <w:pPr>
              <w:numPr>
                <w:ilvl w:val="0"/>
                <w:numId w:val="7"/>
              </w:numPr>
              <w:spacing w:after="0" w:line="276" w:lineRule="auto"/>
              <w:ind w:left="0" w:firstLine="0"/>
              <w:rPr>
                <w:rFonts w:ascii="PF Square Sans Pro" w:eastAsia="Calibri" w:hAnsi="PF Square Sans Pro" w:cs="Arial"/>
              </w:rPr>
            </w:pPr>
          </w:p>
        </w:tc>
        <w:tc>
          <w:tcPr>
            <w:tcW w:w="9072" w:type="dxa"/>
          </w:tcPr>
          <w:p w14:paraId="31859E95" w14:textId="2920B545" w:rsidR="00772989" w:rsidRPr="00BB3FCD" w:rsidRDefault="000A24B0" w:rsidP="00294BC9">
            <w:pPr>
              <w:spacing w:after="0" w:line="276" w:lineRule="auto"/>
              <w:rPr>
                <w:rFonts w:ascii="PF Square Sans Pro" w:eastAsia="Calibri" w:hAnsi="PF Square Sans Pro" w:cs="Arial"/>
              </w:rPr>
            </w:pPr>
            <w:r w:rsidRPr="00BB3FCD">
              <w:rPr>
                <w:rFonts w:ascii="PF Square Sans Pro" w:eastAsia="Calibri" w:hAnsi="PF Square Sans Pro" w:cs="Arial"/>
              </w:rPr>
              <w:t>Обсяги фактичних доходів місцевого бюджету на душу населення, грн.</w:t>
            </w:r>
          </w:p>
        </w:tc>
        <w:tc>
          <w:tcPr>
            <w:tcW w:w="857" w:type="dxa"/>
            <w:vAlign w:val="center"/>
          </w:tcPr>
          <w:p w14:paraId="664D0949" w14:textId="146FCA64" w:rsidR="00772989"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772989" w:rsidRPr="00BB3FCD" w14:paraId="409F6E89" w14:textId="36E60A5F" w:rsidTr="00E8795B">
        <w:trPr>
          <w:trHeight w:val="290"/>
        </w:trPr>
        <w:tc>
          <w:tcPr>
            <w:tcW w:w="596" w:type="dxa"/>
          </w:tcPr>
          <w:p w14:paraId="02969719" w14:textId="77777777" w:rsidR="00772989" w:rsidRPr="00BB3FCD" w:rsidRDefault="00772989" w:rsidP="00294BC9">
            <w:pPr>
              <w:numPr>
                <w:ilvl w:val="0"/>
                <w:numId w:val="7"/>
              </w:numPr>
              <w:spacing w:after="0" w:line="276" w:lineRule="auto"/>
              <w:ind w:left="0" w:firstLine="0"/>
              <w:rPr>
                <w:rFonts w:ascii="PF Square Sans Pro" w:eastAsia="Calibri" w:hAnsi="PF Square Sans Pro" w:cs="Arial"/>
              </w:rPr>
            </w:pPr>
          </w:p>
        </w:tc>
        <w:tc>
          <w:tcPr>
            <w:tcW w:w="9072" w:type="dxa"/>
          </w:tcPr>
          <w:p w14:paraId="662F5366" w14:textId="56BE6A4D" w:rsidR="00772989"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Рівень захворюваності й смертності від туберкульозу та інфекцій,%</w:t>
            </w:r>
          </w:p>
        </w:tc>
        <w:tc>
          <w:tcPr>
            <w:tcW w:w="857" w:type="dxa"/>
            <w:vAlign w:val="center"/>
          </w:tcPr>
          <w:p w14:paraId="32289F8D" w14:textId="5C30007B" w:rsidR="00772989" w:rsidRPr="00BB3FCD" w:rsidRDefault="004F2D88" w:rsidP="00E8795B">
            <w:pPr>
              <w:spacing w:after="0" w:line="276" w:lineRule="auto"/>
              <w:jc w:val="center"/>
              <w:rPr>
                <w:rFonts w:ascii="PF Square Sans Pro" w:eastAsia="Calibri" w:hAnsi="PF Square Sans Pro" w:cs="Arial"/>
              </w:rPr>
            </w:pPr>
            <w:r w:rsidRPr="00F23EA4">
              <w:rPr>
                <w:rFonts w:ascii="PF Square Sans Pro" w:eastAsia="Calibri" w:hAnsi="PF Square Sans Pro" w:cs="Times New Roman"/>
                <w:b/>
                <w:color w:val="000000"/>
                <w:lang w:eastAsia="x-none"/>
              </w:rPr>
              <w:t>↓</w:t>
            </w:r>
          </w:p>
        </w:tc>
      </w:tr>
      <w:tr w:rsidR="00772989" w:rsidRPr="00BB3FCD" w14:paraId="39F9C4A9" w14:textId="5B7DB12C" w:rsidTr="00E8795B">
        <w:trPr>
          <w:trHeight w:val="324"/>
        </w:trPr>
        <w:tc>
          <w:tcPr>
            <w:tcW w:w="596" w:type="dxa"/>
          </w:tcPr>
          <w:p w14:paraId="3F605FA0" w14:textId="77777777" w:rsidR="00772989" w:rsidRPr="00BB3FCD" w:rsidRDefault="00772989" w:rsidP="00294BC9">
            <w:pPr>
              <w:numPr>
                <w:ilvl w:val="0"/>
                <w:numId w:val="7"/>
              </w:numPr>
              <w:spacing w:after="0" w:line="276" w:lineRule="auto"/>
              <w:ind w:left="0" w:firstLine="0"/>
              <w:rPr>
                <w:rFonts w:ascii="PF Square Sans Pro" w:eastAsia="Calibri" w:hAnsi="PF Square Sans Pro" w:cs="Arial"/>
              </w:rPr>
            </w:pPr>
          </w:p>
        </w:tc>
        <w:tc>
          <w:tcPr>
            <w:tcW w:w="9072" w:type="dxa"/>
          </w:tcPr>
          <w:p w14:paraId="6F415F81" w14:textId="5E867E93" w:rsidR="00772989"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Частка випускників закладів загальної середньої освіти, які отримали за результатами зовнішнього незалежного оцінювання з української мови та математики 160 балів і вище, у загальній кількості учнів, що проходили тестування з цих предметів, %</w:t>
            </w:r>
          </w:p>
        </w:tc>
        <w:tc>
          <w:tcPr>
            <w:tcW w:w="857" w:type="dxa"/>
            <w:vAlign w:val="center"/>
          </w:tcPr>
          <w:p w14:paraId="0002D3BC" w14:textId="39313D98" w:rsidR="00772989"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772989" w:rsidRPr="00BB3FCD" w14:paraId="34A9976B" w14:textId="0781723F" w:rsidTr="00E8795B">
        <w:trPr>
          <w:trHeight w:val="324"/>
        </w:trPr>
        <w:tc>
          <w:tcPr>
            <w:tcW w:w="596" w:type="dxa"/>
          </w:tcPr>
          <w:p w14:paraId="3DFA5758" w14:textId="77777777" w:rsidR="00772989" w:rsidRPr="00BB3FCD" w:rsidRDefault="00772989" w:rsidP="00294BC9">
            <w:pPr>
              <w:numPr>
                <w:ilvl w:val="0"/>
                <w:numId w:val="7"/>
              </w:numPr>
              <w:spacing w:after="0" w:line="276" w:lineRule="auto"/>
              <w:ind w:left="0" w:firstLine="0"/>
              <w:rPr>
                <w:rFonts w:ascii="PF Square Sans Pro" w:eastAsia="Calibri" w:hAnsi="PF Square Sans Pro" w:cs="Arial"/>
              </w:rPr>
            </w:pPr>
          </w:p>
        </w:tc>
        <w:tc>
          <w:tcPr>
            <w:tcW w:w="9072" w:type="dxa"/>
          </w:tcPr>
          <w:p w14:paraId="47F59D8A" w14:textId="55113125" w:rsidR="00772989" w:rsidRPr="00BB3FCD" w:rsidRDefault="004F2D88" w:rsidP="004F2D88">
            <w:pPr>
              <w:spacing w:after="0" w:line="276" w:lineRule="auto"/>
              <w:rPr>
                <w:rFonts w:ascii="PF Square Sans Pro" w:eastAsia="Calibri" w:hAnsi="PF Square Sans Pro" w:cs="Arial"/>
              </w:rPr>
            </w:pPr>
            <w:r>
              <w:rPr>
                <w:rFonts w:ascii="PF Square Sans Pro" w:eastAsia="Calibri" w:hAnsi="PF Square Sans Pro" w:cs="Arial"/>
              </w:rPr>
              <w:t>О</w:t>
            </w:r>
            <w:r w:rsidR="004016F8" w:rsidRPr="00BB3FCD">
              <w:rPr>
                <w:rFonts w:ascii="PF Square Sans Pro" w:eastAsia="Calibri" w:hAnsi="PF Square Sans Pro" w:cs="Arial"/>
              </w:rPr>
              <w:t>бсяг</w:t>
            </w:r>
            <w:r>
              <w:rPr>
                <w:rFonts w:ascii="PF Square Sans Pro" w:eastAsia="Calibri" w:hAnsi="PF Square Sans Pro" w:cs="Arial"/>
              </w:rPr>
              <w:t>и</w:t>
            </w:r>
            <w:r w:rsidR="004016F8" w:rsidRPr="00BB3FCD">
              <w:rPr>
                <w:rFonts w:ascii="PF Square Sans Pro" w:eastAsia="Calibri" w:hAnsi="PF Square Sans Pro" w:cs="Arial"/>
              </w:rPr>
              <w:t xml:space="preserve"> споживання енергоресурсів, %</w:t>
            </w:r>
          </w:p>
        </w:tc>
        <w:tc>
          <w:tcPr>
            <w:tcW w:w="857" w:type="dxa"/>
            <w:vAlign w:val="center"/>
          </w:tcPr>
          <w:p w14:paraId="0C088F0B" w14:textId="7DB6CA24" w:rsidR="00772989" w:rsidRPr="00BB3FCD" w:rsidRDefault="004F2D88" w:rsidP="00E8795B">
            <w:pPr>
              <w:spacing w:after="0" w:line="276" w:lineRule="auto"/>
              <w:jc w:val="center"/>
              <w:rPr>
                <w:rFonts w:ascii="PF Square Sans Pro" w:eastAsia="Calibri" w:hAnsi="PF Square Sans Pro" w:cs="Arial"/>
              </w:rPr>
            </w:pPr>
            <w:r w:rsidRPr="00F23EA4">
              <w:rPr>
                <w:rFonts w:ascii="PF Square Sans Pro" w:eastAsia="Calibri" w:hAnsi="PF Square Sans Pro" w:cs="Times New Roman"/>
                <w:b/>
                <w:color w:val="000000"/>
                <w:lang w:eastAsia="x-none"/>
              </w:rPr>
              <w:t>↓</w:t>
            </w:r>
          </w:p>
        </w:tc>
      </w:tr>
      <w:tr w:rsidR="00491894" w:rsidRPr="00BB3FCD" w14:paraId="1FC0A3BE" w14:textId="77777777" w:rsidTr="00E8795B">
        <w:trPr>
          <w:trHeight w:val="324"/>
        </w:trPr>
        <w:tc>
          <w:tcPr>
            <w:tcW w:w="596" w:type="dxa"/>
          </w:tcPr>
          <w:p w14:paraId="762941FA" w14:textId="77777777" w:rsidR="00491894" w:rsidRPr="00BB3FCD" w:rsidRDefault="00491894" w:rsidP="00294BC9">
            <w:pPr>
              <w:numPr>
                <w:ilvl w:val="0"/>
                <w:numId w:val="7"/>
              </w:numPr>
              <w:spacing w:after="0" w:line="276" w:lineRule="auto"/>
              <w:ind w:left="0" w:firstLine="0"/>
              <w:rPr>
                <w:rFonts w:ascii="PF Square Sans Pro" w:eastAsia="Calibri" w:hAnsi="PF Square Sans Pro" w:cs="Arial"/>
              </w:rPr>
            </w:pPr>
          </w:p>
        </w:tc>
        <w:tc>
          <w:tcPr>
            <w:tcW w:w="9072" w:type="dxa"/>
          </w:tcPr>
          <w:p w14:paraId="27D51692" w14:textId="7D6FB939" w:rsidR="00491894" w:rsidRPr="00BB3FCD" w:rsidRDefault="00491894" w:rsidP="00294BC9">
            <w:pPr>
              <w:spacing w:after="0" w:line="276" w:lineRule="auto"/>
              <w:rPr>
                <w:rFonts w:ascii="PF Square Sans Pro" w:eastAsia="Calibri" w:hAnsi="PF Square Sans Pro" w:cs="Arial"/>
              </w:rPr>
            </w:pPr>
            <w:r w:rsidRPr="00BB3FCD">
              <w:rPr>
                <w:rFonts w:ascii="PF Square Sans Pro" w:eastAsia="Calibri" w:hAnsi="PF Square Sans Pro" w:cs="Arial"/>
              </w:rPr>
              <w:t>Частка сільських домогосподарств, які мають доступ до Інтернету,  %</w:t>
            </w:r>
          </w:p>
        </w:tc>
        <w:tc>
          <w:tcPr>
            <w:tcW w:w="857" w:type="dxa"/>
            <w:vAlign w:val="center"/>
          </w:tcPr>
          <w:p w14:paraId="34CFB788" w14:textId="01AAEF8F" w:rsidR="00491894"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772989" w:rsidRPr="00BB3FCD" w14:paraId="1B9D89E7" w14:textId="3F644421" w:rsidTr="00E8795B">
        <w:trPr>
          <w:trHeight w:val="324"/>
        </w:trPr>
        <w:tc>
          <w:tcPr>
            <w:tcW w:w="596" w:type="dxa"/>
          </w:tcPr>
          <w:p w14:paraId="6922A701" w14:textId="77777777" w:rsidR="00772989" w:rsidRPr="00BB3FCD" w:rsidRDefault="00772989" w:rsidP="00294BC9">
            <w:pPr>
              <w:numPr>
                <w:ilvl w:val="0"/>
                <w:numId w:val="7"/>
              </w:numPr>
              <w:spacing w:after="0" w:line="276" w:lineRule="auto"/>
              <w:ind w:left="0" w:firstLine="0"/>
              <w:rPr>
                <w:rFonts w:ascii="PF Square Sans Pro" w:eastAsia="Calibri" w:hAnsi="PF Square Sans Pro" w:cs="Arial"/>
              </w:rPr>
            </w:pPr>
          </w:p>
        </w:tc>
        <w:tc>
          <w:tcPr>
            <w:tcW w:w="9072" w:type="dxa"/>
          </w:tcPr>
          <w:p w14:paraId="716DC7F9" w14:textId="66A190FF" w:rsidR="00772989" w:rsidRPr="00BB3FCD" w:rsidRDefault="0055641C" w:rsidP="00294BC9">
            <w:pPr>
              <w:spacing w:after="0" w:line="276" w:lineRule="auto"/>
              <w:rPr>
                <w:rFonts w:ascii="PF Square Sans Pro" w:eastAsia="Calibri" w:hAnsi="PF Square Sans Pro" w:cs="Arial"/>
              </w:rPr>
            </w:pPr>
            <w:r w:rsidRPr="00BB3FCD">
              <w:rPr>
                <w:rFonts w:ascii="PF Square Sans Pro" w:eastAsia="Calibri" w:hAnsi="PF Square Sans Pro" w:cs="Arial"/>
              </w:rPr>
              <w:t>Частка молоді, що приймає участь у громадському житті, осіб</w:t>
            </w:r>
          </w:p>
        </w:tc>
        <w:tc>
          <w:tcPr>
            <w:tcW w:w="857" w:type="dxa"/>
            <w:vAlign w:val="center"/>
          </w:tcPr>
          <w:p w14:paraId="04966A09" w14:textId="719E02F2" w:rsidR="00772989"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bl>
    <w:p w14:paraId="1AF2A0A0" w14:textId="1D643C39" w:rsidR="00F67DE9" w:rsidRDefault="00C109CA" w:rsidP="00C109CA">
      <w:pPr>
        <w:spacing w:after="0" w:line="276" w:lineRule="auto"/>
        <w:ind w:firstLine="426"/>
        <w:jc w:val="both"/>
        <w:rPr>
          <w:rFonts w:ascii="PF Square Sans Pro" w:eastAsia="Calibri" w:hAnsi="PF Square Sans Pro" w:cs="Arial"/>
        </w:rPr>
      </w:pPr>
      <w:r w:rsidRPr="00C109CA">
        <w:rPr>
          <w:rFonts w:ascii="PF Square Sans Pro" w:eastAsia="Calibri" w:hAnsi="PF Square Sans Pro" w:cs="Arial"/>
        </w:rPr>
        <w:lastRenderedPageBreak/>
        <w:t>↑ - означає заплановане зростання показника, ↓ - означає заплановане зменшення показника.</w:t>
      </w:r>
    </w:p>
    <w:p w14:paraId="29672589" w14:textId="77777777" w:rsidR="00C109CA" w:rsidRPr="00BB3FCD" w:rsidRDefault="00C109CA" w:rsidP="00294BC9">
      <w:pPr>
        <w:spacing w:after="0" w:line="276" w:lineRule="auto"/>
        <w:jc w:val="both"/>
        <w:rPr>
          <w:rFonts w:ascii="PF Square Sans Pro" w:eastAsia="Calibri" w:hAnsi="PF Square Sans Pro" w:cs="Arial"/>
        </w:rPr>
      </w:pPr>
    </w:p>
    <w:p w14:paraId="6908EA5F" w14:textId="77777777" w:rsidR="00F67DE9" w:rsidRPr="00BB3FCD" w:rsidRDefault="00F67DE9" w:rsidP="00294BC9">
      <w:pPr>
        <w:spacing w:after="0" w:line="276" w:lineRule="auto"/>
        <w:ind w:firstLine="426"/>
        <w:jc w:val="both"/>
        <w:rPr>
          <w:rFonts w:ascii="PF Square Sans Pro" w:eastAsia="Calibri" w:hAnsi="PF Square Sans Pro" w:cs="Arial"/>
        </w:rPr>
      </w:pPr>
      <w:r w:rsidRPr="00BB3FCD">
        <w:rPr>
          <w:rFonts w:ascii="PF Square Sans Pro" w:eastAsia="Calibri" w:hAnsi="PF Square Sans Pro" w:cs="Arial"/>
        </w:rPr>
        <w:t>Аналогічно загальному моніторингу досягнення стратегічного бачення відбуватиметься моніторинг реалізації стратегічних цілей. Основними кількісними індикаторами щодо кожної стратегічної цілі за період моніторингу будуть наступні індикатори:</w:t>
      </w:r>
    </w:p>
    <w:p w14:paraId="16142CF5" w14:textId="77777777" w:rsidR="00F67DE9" w:rsidRPr="00BB3FCD" w:rsidRDefault="00F67DE9" w:rsidP="00294BC9">
      <w:pPr>
        <w:spacing w:after="0" w:line="276" w:lineRule="auto"/>
        <w:jc w:val="both"/>
        <w:rPr>
          <w:rFonts w:ascii="PF Square Sans Pro" w:eastAsia="Calibri" w:hAnsi="PF Square Sans Pro" w:cs="Arial"/>
        </w:rPr>
      </w:pPr>
    </w:p>
    <w:tbl>
      <w:tblPr>
        <w:tblW w:w="1051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000" w:firstRow="0" w:lastRow="0" w:firstColumn="0" w:lastColumn="0" w:noHBand="0" w:noVBand="0"/>
      </w:tblPr>
      <w:tblGrid>
        <w:gridCol w:w="596"/>
        <w:gridCol w:w="9072"/>
        <w:gridCol w:w="851"/>
      </w:tblGrid>
      <w:tr w:rsidR="008944AE" w:rsidRPr="00BB3FCD" w14:paraId="645FDD78" w14:textId="0228831F" w:rsidTr="008944AE">
        <w:trPr>
          <w:trHeight w:val="247"/>
        </w:trPr>
        <w:tc>
          <w:tcPr>
            <w:tcW w:w="10519" w:type="dxa"/>
            <w:gridSpan w:val="3"/>
            <w:shd w:val="clear" w:color="auto" w:fill="FFF2CC" w:themeFill="accent4" w:themeFillTint="33"/>
          </w:tcPr>
          <w:p w14:paraId="673AF727" w14:textId="1F722039" w:rsidR="008944AE" w:rsidRPr="00BB3FCD" w:rsidRDefault="008944AE" w:rsidP="00294BC9">
            <w:pPr>
              <w:spacing w:after="0" w:line="276" w:lineRule="auto"/>
              <w:rPr>
                <w:rFonts w:ascii="PF Square Sans Pro" w:eastAsia="Calibri" w:hAnsi="PF Square Sans Pro" w:cs="Arial"/>
                <w:b/>
              </w:rPr>
            </w:pPr>
            <w:r w:rsidRPr="00BB3FCD">
              <w:rPr>
                <w:rFonts w:ascii="PF Square Sans Pro" w:eastAsia="Calibri" w:hAnsi="PF Square Sans Pro" w:cs="Arial"/>
                <w:b/>
              </w:rPr>
              <w:t>Стратегічна ціль 1. Конкурентоздатна та інноваційна економіка</w:t>
            </w:r>
          </w:p>
        </w:tc>
      </w:tr>
      <w:tr w:rsidR="008944AE" w:rsidRPr="00BB3FCD" w14:paraId="3CDE7799" w14:textId="5C288A88" w:rsidTr="00E8795B">
        <w:trPr>
          <w:trHeight w:val="340"/>
        </w:trPr>
        <w:tc>
          <w:tcPr>
            <w:tcW w:w="596" w:type="dxa"/>
          </w:tcPr>
          <w:p w14:paraId="4CC02D1E" w14:textId="77777777" w:rsidR="008944AE" w:rsidRPr="00BB3FCD" w:rsidRDefault="008944AE" w:rsidP="00294BC9">
            <w:pPr>
              <w:numPr>
                <w:ilvl w:val="0"/>
                <w:numId w:val="34"/>
              </w:numPr>
              <w:spacing w:after="0" w:line="276" w:lineRule="auto"/>
              <w:ind w:left="0" w:firstLine="0"/>
              <w:rPr>
                <w:rFonts w:ascii="PF Square Sans Pro" w:eastAsia="Calibri" w:hAnsi="PF Square Sans Pro" w:cs="Arial"/>
              </w:rPr>
            </w:pPr>
          </w:p>
        </w:tc>
        <w:tc>
          <w:tcPr>
            <w:tcW w:w="9072" w:type="dxa"/>
          </w:tcPr>
          <w:p w14:paraId="038FC0A7" w14:textId="33913820" w:rsidR="008944AE" w:rsidRPr="00BB3FCD" w:rsidRDefault="008944AE" w:rsidP="00294BC9">
            <w:pPr>
              <w:spacing w:after="0" w:line="276" w:lineRule="auto"/>
              <w:rPr>
                <w:rFonts w:ascii="PF Square Sans Pro" w:eastAsia="Calibri" w:hAnsi="PF Square Sans Pro" w:cs="Arial"/>
              </w:rPr>
            </w:pPr>
            <w:r w:rsidRPr="00BB3FCD">
              <w:rPr>
                <w:rFonts w:ascii="PF Square Sans Pro" w:eastAsia="Calibri" w:hAnsi="PF Square Sans Pro" w:cs="Arial"/>
              </w:rPr>
              <w:t>Середня місячна заробітна плата, грн.</w:t>
            </w:r>
          </w:p>
        </w:tc>
        <w:tc>
          <w:tcPr>
            <w:tcW w:w="851" w:type="dxa"/>
            <w:vAlign w:val="center"/>
          </w:tcPr>
          <w:p w14:paraId="1A575B73" w14:textId="55E3E3AA"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4E4EDF6E" w14:textId="245C0EAA" w:rsidTr="00E8795B">
        <w:trPr>
          <w:trHeight w:val="324"/>
        </w:trPr>
        <w:tc>
          <w:tcPr>
            <w:tcW w:w="596" w:type="dxa"/>
          </w:tcPr>
          <w:p w14:paraId="3D9EF383" w14:textId="77777777" w:rsidR="008944AE" w:rsidRPr="00BB3FCD" w:rsidRDefault="008944AE" w:rsidP="00294BC9">
            <w:pPr>
              <w:numPr>
                <w:ilvl w:val="0"/>
                <w:numId w:val="34"/>
              </w:numPr>
              <w:spacing w:after="0" w:line="276" w:lineRule="auto"/>
              <w:ind w:left="0" w:firstLine="0"/>
              <w:rPr>
                <w:rFonts w:ascii="PF Square Sans Pro" w:eastAsia="Calibri" w:hAnsi="PF Square Sans Pro" w:cs="Arial"/>
              </w:rPr>
            </w:pPr>
          </w:p>
        </w:tc>
        <w:tc>
          <w:tcPr>
            <w:tcW w:w="9072" w:type="dxa"/>
          </w:tcPr>
          <w:p w14:paraId="15F0B4A5" w14:textId="7ABBF7D9" w:rsidR="008944AE" w:rsidRPr="00BB3FCD" w:rsidRDefault="007345A0" w:rsidP="00294BC9">
            <w:pPr>
              <w:spacing w:after="0" w:line="276" w:lineRule="auto"/>
              <w:rPr>
                <w:rFonts w:ascii="PF Square Sans Pro" w:eastAsia="Calibri" w:hAnsi="PF Square Sans Pro" w:cs="Arial"/>
              </w:rPr>
            </w:pPr>
            <w:r w:rsidRPr="00BB3FCD">
              <w:rPr>
                <w:rFonts w:ascii="PF Square Sans Pro" w:eastAsia="Calibri" w:hAnsi="PF Square Sans Pro" w:cs="Arial"/>
              </w:rPr>
              <w:t>Обсяг капітальних інвестицій  у розрахунку на 1 особу, тис. грн.</w:t>
            </w:r>
          </w:p>
        </w:tc>
        <w:tc>
          <w:tcPr>
            <w:tcW w:w="851" w:type="dxa"/>
            <w:vAlign w:val="center"/>
          </w:tcPr>
          <w:p w14:paraId="7AAB58F6" w14:textId="22A1E460"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7942809B" w14:textId="1A80C0F8" w:rsidTr="00E8795B">
        <w:trPr>
          <w:trHeight w:val="324"/>
        </w:trPr>
        <w:tc>
          <w:tcPr>
            <w:tcW w:w="596" w:type="dxa"/>
          </w:tcPr>
          <w:p w14:paraId="42DE4F5C" w14:textId="77777777" w:rsidR="008944AE" w:rsidRPr="00BB3FCD" w:rsidRDefault="008944AE" w:rsidP="00294BC9">
            <w:pPr>
              <w:numPr>
                <w:ilvl w:val="0"/>
                <w:numId w:val="34"/>
              </w:numPr>
              <w:spacing w:after="0" w:line="276" w:lineRule="auto"/>
              <w:ind w:left="0" w:firstLine="0"/>
              <w:rPr>
                <w:rFonts w:ascii="PF Square Sans Pro" w:eastAsia="Calibri" w:hAnsi="PF Square Sans Pro" w:cs="Arial"/>
              </w:rPr>
            </w:pPr>
          </w:p>
        </w:tc>
        <w:tc>
          <w:tcPr>
            <w:tcW w:w="9072" w:type="dxa"/>
          </w:tcPr>
          <w:p w14:paraId="65975270" w14:textId="54C5A710" w:rsidR="008944AE" w:rsidRPr="00BB3FCD" w:rsidRDefault="007345A0" w:rsidP="00294BC9">
            <w:pPr>
              <w:spacing w:after="0" w:line="276" w:lineRule="auto"/>
              <w:rPr>
                <w:rFonts w:ascii="PF Square Sans Pro" w:eastAsia="Calibri" w:hAnsi="PF Square Sans Pro" w:cs="Arial"/>
              </w:rPr>
            </w:pPr>
            <w:r w:rsidRPr="00BB3FCD">
              <w:rPr>
                <w:rFonts w:ascii="PF Square Sans Pro" w:eastAsia="Calibri" w:hAnsi="PF Square Sans Pro" w:cs="Arial"/>
              </w:rPr>
              <w:t xml:space="preserve">Чисельність населення, зайнятого у всіх сферах економіки, </w:t>
            </w:r>
            <w:proofErr w:type="spellStart"/>
            <w:r w:rsidRPr="00BB3FCD">
              <w:rPr>
                <w:rFonts w:ascii="PF Square Sans Pro" w:eastAsia="Calibri" w:hAnsi="PF Square Sans Pro" w:cs="Arial"/>
              </w:rPr>
              <w:t>тис.осіб</w:t>
            </w:r>
            <w:proofErr w:type="spellEnd"/>
          </w:p>
        </w:tc>
        <w:tc>
          <w:tcPr>
            <w:tcW w:w="851" w:type="dxa"/>
            <w:vAlign w:val="center"/>
          </w:tcPr>
          <w:p w14:paraId="58779746" w14:textId="37C2F4C4"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54718852" w14:textId="7EF34692" w:rsidTr="00E8795B">
        <w:trPr>
          <w:trHeight w:val="324"/>
        </w:trPr>
        <w:tc>
          <w:tcPr>
            <w:tcW w:w="596" w:type="dxa"/>
          </w:tcPr>
          <w:p w14:paraId="074CA60F" w14:textId="77777777" w:rsidR="008944AE" w:rsidRPr="00BB3FCD" w:rsidRDefault="008944AE" w:rsidP="00294BC9">
            <w:pPr>
              <w:numPr>
                <w:ilvl w:val="0"/>
                <w:numId w:val="34"/>
              </w:numPr>
              <w:spacing w:after="0" w:line="276" w:lineRule="auto"/>
              <w:ind w:left="0" w:firstLine="0"/>
              <w:rPr>
                <w:rFonts w:ascii="PF Square Sans Pro" w:eastAsia="Calibri" w:hAnsi="PF Square Sans Pro" w:cs="Arial"/>
              </w:rPr>
            </w:pPr>
          </w:p>
        </w:tc>
        <w:tc>
          <w:tcPr>
            <w:tcW w:w="9072" w:type="dxa"/>
          </w:tcPr>
          <w:p w14:paraId="228B48B8" w14:textId="3FE539E2" w:rsidR="008944AE" w:rsidRPr="00BB3FCD" w:rsidRDefault="003A5103" w:rsidP="00294BC9">
            <w:pPr>
              <w:spacing w:after="0" w:line="276" w:lineRule="auto"/>
              <w:rPr>
                <w:rFonts w:ascii="PF Square Sans Pro" w:eastAsia="Calibri" w:hAnsi="PF Square Sans Pro" w:cs="Arial"/>
              </w:rPr>
            </w:pPr>
            <w:r w:rsidRPr="00BB3FCD">
              <w:rPr>
                <w:rFonts w:ascii="PF Square Sans Pro" w:eastAsia="Calibri" w:hAnsi="PF Square Sans Pro" w:cs="Arial"/>
              </w:rPr>
              <w:t>Кількість малих і середніх підприємств у розрахунку на 10 тис наявного населення, одиниць</w:t>
            </w:r>
          </w:p>
        </w:tc>
        <w:tc>
          <w:tcPr>
            <w:tcW w:w="851" w:type="dxa"/>
            <w:vAlign w:val="center"/>
          </w:tcPr>
          <w:p w14:paraId="55E74FB1" w14:textId="5EAFAB8A"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47BBFF74" w14:textId="25E90E7F" w:rsidTr="00E8795B">
        <w:trPr>
          <w:trHeight w:val="324"/>
        </w:trPr>
        <w:tc>
          <w:tcPr>
            <w:tcW w:w="596" w:type="dxa"/>
          </w:tcPr>
          <w:p w14:paraId="589B298F" w14:textId="77777777" w:rsidR="008944AE" w:rsidRPr="00BB3FCD" w:rsidRDefault="008944AE" w:rsidP="00294BC9">
            <w:pPr>
              <w:numPr>
                <w:ilvl w:val="0"/>
                <w:numId w:val="34"/>
              </w:numPr>
              <w:spacing w:after="0" w:line="276" w:lineRule="auto"/>
              <w:ind w:left="0" w:firstLine="0"/>
              <w:rPr>
                <w:rFonts w:ascii="PF Square Sans Pro" w:eastAsia="Calibri" w:hAnsi="PF Square Sans Pro" w:cs="Arial"/>
              </w:rPr>
            </w:pPr>
          </w:p>
        </w:tc>
        <w:tc>
          <w:tcPr>
            <w:tcW w:w="9072" w:type="dxa"/>
          </w:tcPr>
          <w:p w14:paraId="53964AAF" w14:textId="6B1469BE" w:rsidR="008944AE" w:rsidRPr="00BB3FCD" w:rsidRDefault="003A5103" w:rsidP="00294BC9">
            <w:pPr>
              <w:spacing w:after="0" w:line="276" w:lineRule="auto"/>
              <w:rPr>
                <w:rFonts w:ascii="PF Square Sans Pro" w:eastAsia="Calibri" w:hAnsi="PF Square Sans Pro" w:cs="Arial"/>
              </w:rPr>
            </w:pPr>
            <w:r w:rsidRPr="00BB3FCD">
              <w:rPr>
                <w:rFonts w:ascii="PF Square Sans Pro" w:eastAsia="Calibri" w:hAnsi="PF Square Sans Pro" w:cs="Arial"/>
              </w:rPr>
              <w:tab/>
              <w:t>Рівень зайнятості, у тому числі на сільських територіях, %</w:t>
            </w:r>
          </w:p>
        </w:tc>
        <w:tc>
          <w:tcPr>
            <w:tcW w:w="851" w:type="dxa"/>
            <w:vAlign w:val="center"/>
          </w:tcPr>
          <w:p w14:paraId="78DDE5C4" w14:textId="1454C878"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0CE3D1D8" w14:textId="73C482EA" w:rsidTr="00E8795B">
        <w:trPr>
          <w:trHeight w:val="324"/>
        </w:trPr>
        <w:tc>
          <w:tcPr>
            <w:tcW w:w="596" w:type="dxa"/>
          </w:tcPr>
          <w:p w14:paraId="1243E3DA" w14:textId="77777777" w:rsidR="008944AE" w:rsidRPr="00BB3FCD" w:rsidRDefault="008944AE" w:rsidP="00294BC9">
            <w:pPr>
              <w:numPr>
                <w:ilvl w:val="0"/>
                <w:numId w:val="34"/>
              </w:numPr>
              <w:spacing w:after="0" w:line="276" w:lineRule="auto"/>
              <w:ind w:left="0" w:firstLine="0"/>
              <w:rPr>
                <w:rFonts w:ascii="PF Square Sans Pro" w:eastAsia="Calibri" w:hAnsi="PF Square Sans Pro" w:cs="Arial"/>
              </w:rPr>
            </w:pPr>
          </w:p>
        </w:tc>
        <w:tc>
          <w:tcPr>
            <w:tcW w:w="9072" w:type="dxa"/>
          </w:tcPr>
          <w:p w14:paraId="5188EC73" w14:textId="52800FE1" w:rsidR="008944AE" w:rsidRPr="00BB3FCD" w:rsidRDefault="003A5103" w:rsidP="00294BC9">
            <w:pPr>
              <w:spacing w:after="0" w:line="276" w:lineRule="auto"/>
              <w:rPr>
                <w:rFonts w:ascii="PF Square Sans Pro" w:eastAsia="Calibri" w:hAnsi="PF Square Sans Pro" w:cs="Arial"/>
              </w:rPr>
            </w:pPr>
            <w:r w:rsidRPr="00BB3FCD">
              <w:rPr>
                <w:rFonts w:ascii="PF Square Sans Pro" w:eastAsia="Calibri" w:hAnsi="PF Square Sans Pro" w:cs="Arial"/>
              </w:rPr>
              <w:t>Зростання надходжень до місцевого бюджету, зокрема за рахунок надходжень від сплати туристичного збору, %</w:t>
            </w:r>
          </w:p>
        </w:tc>
        <w:tc>
          <w:tcPr>
            <w:tcW w:w="851" w:type="dxa"/>
            <w:vAlign w:val="center"/>
          </w:tcPr>
          <w:p w14:paraId="54DF4ECE" w14:textId="20917C1C"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bl>
    <w:p w14:paraId="7517AF8A" w14:textId="77777777" w:rsidR="00C109CA" w:rsidRPr="00F415BF" w:rsidRDefault="00C109CA" w:rsidP="00C109CA">
      <w:pPr>
        <w:spacing w:after="0" w:line="240" w:lineRule="auto"/>
        <w:ind w:left="-142" w:firstLine="568"/>
        <w:jc w:val="both"/>
        <w:rPr>
          <w:rFonts w:ascii="PF Square Sans Pro" w:hAnsi="PF Square Sans Pro"/>
        </w:rPr>
      </w:pPr>
      <w:r w:rsidRPr="00F415BF">
        <w:rPr>
          <w:rFonts w:ascii="PF Square Sans Pro" w:hAnsi="PF Square Sans Pro"/>
        </w:rPr>
        <w:t>↑ - означає заплановане зростання показника, ↓ - означає заплановане зменшення показника.</w:t>
      </w:r>
    </w:p>
    <w:p w14:paraId="6E02A49F" w14:textId="77777777" w:rsidR="00CE6A84" w:rsidRPr="00BB3FCD" w:rsidRDefault="00CE6A84" w:rsidP="00294BC9">
      <w:pPr>
        <w:spacing w:after="0" w:line="276" w:lineRule="auto"/>
        <w:jc w:val="center"/>
        <w:rPr>
          <w:rFonts w:ascii="PF Square Sans Pro" w:eastAsia="Times New Roman" w:hAnsi="PF Square Sans Pro" w:cs="Times New Roman"/>
          <w:b/>
          <w:lang w:eastAsia="ru-RU"/>
        </w:rPr>
      </w:pPr>
    </w:p>
    <w:tbl>
      <w:tblPr>
        <w:tblW w:w="1051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000" w:firstRow="0" w:lastRow="0" w:firstColumn="0" w:lastColumn="0" w:noHBand="0" w:noVBand="0"/>
      </w:tblPr>
      <w:tblGrid>
        <w:gridCol w:w="596"/>
        <w:gridCol w:w="9072"/>
        <w:gridCol w:w="851"/>
      </w:tblGrid>
      <w:tr w:rsidR="008944AE" w:rsidRPr="00BB3FCD" w14:paraId="56F726B7" w14:textId="4C8E98F1" w:rsidTr="008944AE">
        <w:trPr>
          <w:trHeight w:val="70"/>
        </w:trPr>
        <w:tc>
          <w:tcPr>
            <w:tcW w:w="10519" w:type="dxa"/>
            <w:gridSpan w:val="3"/>
            <w:shd w:val="clear" w:color="auto" w:fill="FFF2CC" w:themeFill="accent4" w:themeFillTint="33"/>
          </w:tcPr>
          <w:p w14:paraId="158E340A" w14:textId="2930F923" w:rsidR="008944AE" w:rsidRPr="00BB3FCD" w:rsidRDefault="008944AE" w:rsidP="00294BC9">
            <w:pPr>
              <w:spacing w:after="0" w:line="276" w:lineRule="auto"/>
              <w:rPr>
                <w:rFonts w:ascii="PF Square Sans Pro" w:eastAsia="Calibri" w:hAnsi="PF Square Sans Pro" w:cs="Arial"/>
                <w:b/>
              </w:rPr>
            </w:pPr>
            <w:r w:rsidRPr="00BB3FCD">
              <w:rPr>
                <w:rFonts w:ascii="PF Square Sans Pro" w:eastAsia="Calibri" w:hAnsi="PF Square Sans Pro" w:cs="Arial"/>
                <w:b/>
              </w:rPr>
              <w:t>Стратегічна ціль 2. Розвиток людського капіталу</w:t>
            </w:r>
          </w:p>
        </w:tc>
      </w:tr>
      <w:tr w:rsidR="008944AE" w:rsidRPr="00BB3FCD" w14:paraId="7E375809" w14:textId="0B6F18FC" w:rsidTr="00E8795B">
        <w:trPr>
          <w:trHeight w:val="324"/>
        </w:trPr>
        <w:tc>
          <w:tcPr>
            <w:tcW w:w="596" w:type="dxa"/>
          </w:tcPr>
          <w:p w14:paraId="62951943" w14:textId="77777777" w:rsidR="008944AE" w:rsidRPr="00BB3FCD" w:rsidRDefault="008944AE" w:rsidP="00294BC9">
            <w:pPr>
              <w:numPr>
                <w:ilvl w:val="0"/>
                <w:numId w:val="35"/>
              </w:numPr>
              <w:spacing w:after="0" w:line="276" w:lineRule="auto"/>
              <w:ind w:left="0" w:firstLine="0"/>
              <w:rPr>
                <w:rFonts w:ascii="PF Square Sans Pro" w:eastAsia="Calibri" w:hAnsi="PF Square Sans Pro" w:cs="Arial"/>
              </w:rPr>
            </w:pPr>
          </w:p>
        </w:tc>
        <w:tc>
          <w:tcPr>
            <w:tcW w:w="9072" w:type="dxa"/>
          </w:tcPr>
          <w:p w14:paraId="0CF716EE" w14:textId="0DC4CDD4" w:rsidR="008944AE"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Частка дітей дошкільного віку, охоплених послугами ДНЗ, наповнюваність груп закладів дошкільної освіти, %</w:t>
            </w:r>
          </w:p>
        </w:tc>
        <w:tc>
          <w:tcPr>
            <w:tcW w:w="851" w:type="dxa"/>
            <w:vAlign w:val="center"/>
          </w:tcPr>
          <w:p w14:paraId="401E3B9C" w14:textId="085303DC"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686AFC7C" w14:textId="62E1B51F" w:rsidTr="00E8795B">
        <w:trPr>
          <w:trHeight w:val="324"/>
        </w:trPr>
        <w:tc>
          <w:tcPr>
            <w:tcW w:w="596" w:type="dxa"/>
          </w:tcPr>
          <w:p w14:paraId="2C395E96" w14:textId="77777777" w:rsidR="008944AE" w:rsidRPr="00BB3FCD" w:rsidRDefault="008944AE" w:rsidP="00294BC9">
            <w:pPr>
              <w:numPr>
                <w:ilvl w:val="0"/>
                <w:numId w:val="35"/>
              </w:numPr>
              <w:spacing w:after="0" w:line="276" w:lineRule="auto"/>
              <w:ind w:left="0" w:firstLine="0"/>
              <w:rPr>
                <w:rFonts w:ascii="PF Square Sans Pro" w:eastAsia="Calibri" w:hAnsi="PF Square Sans Pro" w:cs="Arial"/>
              </w:rPr>
            </w:pPr>
          </w:p>
        </w:tc>
        <w:tc>
          <w:tcPr>
            <w:tcW w:w="9072" w:type="dxa"/>
          </w:tcPr>
          <w:p w14:paraId="2FEE6A26" w14:textId="1CF3372C" w:rsidR="008944AE" w:rsidRPr="00BB3FCD" w:rsidRDefault="00BF3569" w:rsidP="00294BC9">
            <w:pPr>
              <w:spacing w:after="0" w:line="276" w:lineRule="auto"/>
              <w:rPr>
                <w:rFonts w:ascii="PF Square Sans Pro" w:eastAsia="Calibri" w:hAnsi="PF Square Sans Pro" w:cs="Arial"/>
              </w:rPr>
            </w:pPr>
            <w:r w:rsidRPr="00BF3569">
              <w:rPr>
                <w:rFonts w:ascii="PF Square Sans Pro" w:eastAsia="Calibri" w:hAnsi="PF Square Sans Pro" w:cs="Arial"/>
              </w:rPr>
              <w:t>Частка дітей, що за результатами ЗНО набрали 180 та вище балів,%</w:t>
            </w:r>
          </w:p>
        </w:tc>
        <w:tc>
          <w:tcPr>
            <w:tcW w:w="851" w:type="dxa"/>
            <w:vAlign w:val="center"/>
          </w:tcPr>
          <w:p w14:paraId="07EE6438" w14:textId="61B1FEC7" w:rsidR="008944AE" w:rsidRPr="00BB3FCD" w:rsidRDefault="00BF3569" w:rsidP="00E8795B">
            <w:pPr>
              <w:spacing w:after="0" w:line="276" w:lineRule="auto"/>
              <w:jc w:val="center"/>
              <w:rPr>
                <w:rFonts w:ascii="PF Square Sans Pro" w:eastAsia="Calibri" w:hAnsi="PF Square Sans Pro" w:cs="Arial"/>
              </w:rPr>
            </w:pPr>
            <w:r w:rsidRPr="00BF3569">
              <w:rPr>
                <w:rFonts w:ascii="PF Square Sans Pro" w:eastAsia="Calibri" w:hAnsi="PF Square Sans Pro" w:cs="Times New Roman"/>
                <w:b/>
                <w:color w:val="000000"/>
                <w:lang w:eastAsia="x-none"/>
              </w:rPr>
              <w:t>↑</w:t>
            </w:r>
          </w:p>
        </w:tc>
      </w:tr>
      <w:tr w:rsidR="003E4188" w:rsidRPr="00BB3FCD" w14:paraId="5D099A60" w14:textId="77777777" w:rsidTr="00E8795B">
        <w:trPr>
          <w:trHeight w:val="324"/>
        </w:trPr>
        <w:tc>
          <w:tcPr>
            <w:tcW w:w="596" w:type="dxa"/>
          </w:tcPr>
          <w:p w14:paraId="2537CDAA" w14:textId="77777777" w:rsidR="003E4188" w:rsidRPr="00BB3FCD" w:rsidRDefault="003E4188" w:rsidP="00294BC9">
            <w:pPr>
              <w:numPr>
                <w:ilvl w:val="0"/>
                <w:numId w:val="35"/>
              </w:numPr>
              <w:spacing w:after="0" w:line="276" w:lineRule="auto"/>
              <w:ind w:left="0" w:firstLine="0"/>
              <w:rPr>
                <w:rFonts w:ascii="PF Square Sans Pro" w:eastAsia="Calibri" w:hAnsi="PF Square Sans Pro" w:cs="Arial"/>
              </w:rPr>
            </w:pPr>
          </w:p>
        </w:tc>
        <w:tc>
          <w:tcPr>
            <w:tcW w:w="9072" w:type="dxa"/>
          </w:tcPr>
          <w:p w14:paraId="68D9C999" w14:textId="47E0FBD3" w:rsidR="003E4188"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ab/>
              <w:t>Рівень захворюваності й смертності від туберкульозу та інфекцій,%</w:t>
            </w:r>
          </w:p>
        </w:tc>
        <w:tc>
          <w:tcPr>
            <w:tcW w:w="851" w:type="dxa"/>
            <w:vAlign w:val="center"/>
          </w:tcPr>
          <w:p w14:paraId="0617E06E" w14:textId="1E158078" w:rsidR="003E4188" w:rsidRPr="00BB3FCD" w:rsidRDefault="004F2D88" w:rsidP="00E8795B">
            <w:pPr>
              <w:spacing w:after="0" w:line="276" w:lineRule="auto"/>
              <w:jc w:val="center"/>
              <w:rPr>
                <w:rFonts w:ascii="PF Square Sans Pro" w:eastAsia="Calibri" w:hAnsi="PF Square Sans Pro" w:cs="Arial"/>
              </w:rPr>
            </w:pPr>
            <w:r w:rsidRPr="00F23EA4">
              <w:rPr>
                <w:rFonts w:ascii="PF Square Sans Pro" w:eastAsia="Calibri" w:hAnsi="PF Square Sans Pro" w:cs="Times New Roman"/>
                <w:b/>
                <w:color w:val="000000"/>
                <w:lang w:eastAsia="x-none"/>
              </w:rPr>
              <w:t>↓</w:t>
            </w:r>
          </w:p>
        </w:tc>
      </w:tr>
      <w:tr w:rsidR="008944AE" w:rsidRPr="00BB3FCD" w14:paraId="0AA8A965" w14:textId="5F8778C8" w:rsidTr="00E8795B">
        <w:trPr>
          <w:trHeight w:val="324"/>
        </w:trPr>
        <w:tc>
          <w:tcPr>
            <w:tcW w:w="596" w:type="dxa"/>
          </w:tcPr>
          <w:p w14:paraId="6B65023A" w14:textId="77777777" w:rsidR="008944AE" w:rsidRPr="00BB3FCD" w:rsidRDefault="008944AE" w:rsidP="00294BC9">
            <w:pPr>
              <w:numPr>
                <w:ilvl w:val="0"/>
                <w:numId w:val="35"/>
              </w:numPr>
              <w:spacing w:after="0" w:line="276" w:lineRule="auto"/>
              <w:ind w:left="0" w:firstLine="0"/>
              <w:rPr>
                <w:rFonts w:ascii="PF Square Sans Pro" w:eastAsia="Calibri" w:hAnsi="PF Square Sans Pro" w:cs="Arial"/>
              </w:rPr>
            </w:pPr>
          </w:p>
        </w:tc>
        <w:tc>
          <w:tcPr>
            <w:tcW w:w="9072" w:type="dxa"/>
          </w:tcPr>
          <w:p w14:paraId="1D135B77" w14:textId="2E440356" w:rsidR="008944AE" w:rsidRPr="00BB3FCD" w:rsidRDefault="003A5103" w:rsidP="00294BC9">
            <w:pPr>
              <w:spacing w:after="0" w:line="276" w:lineRule="auto"/>
              <w:rPr>
                <w:rFonts w:ascii="PF Square Sans Pro" w:eastAsia="Calibri" w:hAnsi="PF Square Sans Pro" w:cs="Arial"/>
              </w:rPr>
            </w:pPr>
            <w:r w:rsidRPr="00BB3FCD">
              <w:rPr>
                <w:rFonts w:ascii="PF Square Sans Pro" w:eastAsia="Calibri" w:hAnsi="PF Square Sans Pro" w:cs="Arial"/>
              </w:rPr>
              <w:t>Частка населення, що відвідує заклади культури, %</w:t>
            </w:r>
          </w:p>
        </w:tc>
        <w:tc>
          <w:tcPr>
            <w:tcW w:w="851" w:type="dxa"/>
            <w:vAlign w:val="center"/>
          </w:tcPr>
          <w:p w14:paraId="6B317296" w14:textId="73C7BF8C"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528689FD" w14:textId="6305CDD7" w:rsidTr="00E8795B">
        <w:trPr>
          <w:trHeight w:val="324"/>
        </w:trPr>
        <w:tc>
          <w:tcPr>
            <w:tcW w:w="596" w:type="dxa"/>
          </w:tcPr>
          <w:p w14:paraId="03772DE9" w14:textId="77777777" w:rsidR="008944AE" w:rsidRPr="00BB3FCD" w:rsidRDefault="008944AE" w:rsidP="00294BC9">
            <w:pPr>
              <w:numPr>
                <w:ilvl w:val="0"/>
                <w:numId w:val="35"/>
              </w:numPr>
              <w:spacing w:after="0" w:line="276" w:lineRule="auto"/>
              <w:ind w:left="0" w:firstLine="0"/>
              <w:rPr>
                <w:rFonts w:ascii="PF Square Sans Pro" w:eastAsia="Calibri" w:hAnsi="PF Square Sans Pro" w:cs="Arial"/>
              </w:rPr>
            </w:pPr>
          </w:p>
        </w:tc>
        <w:tc>
          <w:tcPr>
            <w:tcW w:w="9072" w:type="dxa"/>
          </w:tcPr>
          <w:p w14:paraId="0E28E930" w14:textId="0DF9A70B" w:rsidR="008944AE"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Рівень охоплення соціальними послугами (співвідношення кількості отримувачів до кількості потребуючих), %</w:t>
            </w:r>
          </w:p>
        </w:tc>
        <w:tc>
          <w:tcPr>
            <w:tcW w:w="851" w:type="dxa"/>
            <w:vAlign w:val="center"/>
          </w:tcPr>
          <w:p w14:paraId="70B699ED" w14:textId="510C59A4"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35B70D60" w14:textId="283C1DB9" w:rsidTr="00E8795B">
        <w:trPr>
          <w:trHeight w:val="324"/>
        </w:trPr>
        <w:tc>
          <w:tcPr>
            <w:tcW w:w="596" w:type="dxa"/>
          </w:tcPr>
          <w:p w14:paraId="0E68878E" w14:textId="77777777" w:rsidR="008944AE" w:rsidRPr="00BB3FCD" w:rsidRDefault="008944AE" w:rsidP="00294BC9">
            <w:pPr>
              <w:numPr>
                <w:ilvl w:val="0"/>
                <w:numId w:val="35"/>
              </w:numPr>
              <w:spacing w:after="0" w:line="276" w:lineRule="auto"/>
              <w:ind w:left="0" w:firstLine="0"/>
              <w:rPr>
                <w:rFonts w:ascii="PF Square Sans Pro" w:eastAsia="Calibri" w:hAnsi="PF Square Sans Pro" w:cs="Arial"/>
              </w:rPr>
            </w:pPr>
          </w:p>
        </w:tc>
        <w:tc>
          <w:tcPr>
            <w:tcW w:w="9072" w:type="dxa"/>
          </w:tcPr>
          <w:p w14:paraId="5B25017D" w14:textId="5E139314" w:rsidR="008944AE"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Кількість спортивних шкіл, клубів, секцій, фізкультурно-оздоровчих груп, одиниць</w:t>
            </w:r>
          </w:p>
        </w:tc>
        <w:tc>
          <w:tcPr>
            <w:tcW w:w="851" w:type="dxa"/>
            <w:vAlign w:val="center"/>
          </w:tcPr>
          <w:p w14:paraId="254D092B" w14:textId="61D7C51D"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bl>
    <w:p w14:paraId="0DFA35BA" w14:textId="77777777" w:rsidR="00C109CA" w:rsidRPr="00F415BF" w:rsidRDefault="00C109CA" w:rsidP="00C109CA">
      <w:pPr>
        <w:spacing w:after="0" w:line="240" w:lineRule="auto"/>
        <w:ind w:left="-142" w:firstLine="568"/>
        <w:jc w:val="both"/>
        <w:rPr>
          <w:rFonts w:ascii="PF Square Sans Pro" w:hAnsi="PF Square Sans Pro"/>
        </w:rPr>
      </w:pPr>
      <w:r w:rsidRPr="00F415BF">
        <w:rPr>
          <w:rFonts w:ascii="PF Square Sans Pro" w:hAnsi="PF Square Sans Pro"/>
        </w:rPr>
        <w:t>↑ - означає заплановане зростання показника, ↓ - означає заплановане зменшення показника.</w:t>
      </w:r>
    </w:p>
    <w:p w14:paraId="5B9396E2" w14:textId="77777777" w:rsidR="00772989" w:rsidRPr="00BB3FCD" w:rsidRDefault="00772989" w:rsidP="00294BC9">
      <w:pPr>
        <w:spacing w:after="0" w:line="276" w:lineRule="auto"/>
        <w:jc w:val="center"/>
        <w:rPr>
          <w:rFonts w:ascii="PF Square Sans Pro" w:eastAsia="Times New Roman" w:hAnsi="PF Square Sans Pro" w:cs="Times New Roman"/>
          <w:b/>
          <w:lang w:eastAsia="ru-RU"/>
        </w:rPr>
      </w:pPr>
    </w:p>
    <w:tbl>
      <w:tblPr>
        <w:tblW w:w="1051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000" w:firstRow="0" w:lastRow="0" w:firstColumn="0" w:lastColumn="0" w:noHBand="0" w:noVBand="0"/>
      </w:tblPr>
      <w:tblGrid>
        <w:gridCol w:w="596"/>
        <w:gridCol w:w="9072"/>
        <w:gridCol w:w="851"/>
      </w:tblGrid>
      <w:tr w:rsidR="008944AE" w:rsidRPr="00BB3FCD" w14:paraId="04B0B698" w14:textId="127E1A87" w:rsidTr="008944AE">
        <w:trPr>
          <w:trHeight w:val="247"/>
        </w:trPr>
        <w:tc>
          <w:tcPr>
            <w:tcW w:w="10519" w:type="dxa"/>
            <w:gridSpan w:val="3"/>
            <w:shd w:val="clear" w:color="auto" w:fill="FFF2CC" w:themeFill="accent4" w:themeFillTint="33"/>
          </w:tcPr>
          <w:p w14:paraId="0ACC7581" w14:textId="297904F1" w:rsidR="008944AE" w:rsidRPr="00BB3FCD" w:rsidRDefault="008944AE" w:rsidP="00294BC9">
            <w:pPr>
              <w:spacing w:after="0" w:line="276" w:lineRule="auto"/>
              <w:rPr>
                <w:rFonts w:ascii="PF Square Sans Pro" w:eastAsia="Calibri" w:hAnsi="PF Square Sans Pro" w:cs="Arial"/>
                <w:b/>
              </w:rPr>
            </w:pPr>
            <w:r w:rsidRPr="00BB3FCD">
              <w:rPr>
                <w:rFonts w:ascii="PF Square Sans Pro" w:eastAsia="Calibri" w:hAnsi="PF Square Sans Pro" w:cs="Arial"/>
                <w:b/>
              </w:rPr>
              <w:t>Стратегічна ціль 3. Територія комфортного і безпечного життя</w:t>
            </w:r>
          </w:p>
        </w:tc>
      </w:tr>
      <w:tr w:rsidR="008944AE" w:rsidRPr="00BB3FCD" w14:paraId="730345B1" w14:textId="60C47BC6" w:rsidTr="00E8795B">
        <w:trPr>
          <w:trHeight w:val="340"/>
        </w:trPr>
        <w:tc>
          <w:tcPr>
            <w:tcW w:w="596" w:type="dxa"/>
          </w:tcPr>
          <w:p w14:paraId="0A59969A"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29F339F5" w14:textId="0DA592CB" w:rsidR="008944AE" w:rsidRPr="00BB3FCD" w:rsidRDefault="003A5103" w:rsidP="00294BC9">
            <w:pPr>
              <w:spacing w:after="0" w:line="276" w:lineRule="auto"/>
              <w:rPr>
                <w:rFonts w:ascii="PF Square Sans Pro" w:eastAsia="Calibri" w:hAnsi="PF Square Sans Pro" w:cs="Arial"/>
              </w:rPr>
            </w:pPr>
            <w:r w:rsidRPr="00BB3FCD">
              <w:rPr>
                <w:rFonts w:ascii="PF Square Sans Pro" w:eastAsia="Calibri" w:hAnsi="PF Square Sans Pro" w:cs="Arial"/>
              </w:rPr>
              <w:t>Забезпечення актуальною містобудівною документацією, %</w:t>
            </w:r>
          </w:p>
        </w:tc>
        <w:tc>
          <w:tcPr>
            <w:tcW w:w="851" w:type="dxa"/>
            <w:vAlign w:val="center"/>
          </w:tcPr>
          <w:p w14:paraId="6CCD57AF" w14:textId="0948CABE"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4E3DB86A" w14:textId="1CA9BEFA" w:rsidTr="00E8795B">
        <w:trPr>
          <w:trHeight w:val="324"/>
        </w:trPr>
        <w:tc>
          <w:tcPr>
            <w:tcW w:w="596" w:type="dxa"/>
          </w:tcPr>
          <w:p w14:paraId="5F958166"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059207B1" w14:textId="7AF02C10" w:rsidR="008944AE"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Рівень обладнання житлових будівель (міські /сільські території) централізованим водопостачанням та водовідведенням, %</w:t>
            </w:r>
          </w:p>
        </w:tc>
        <w:tc>
          <w:tcPr>
            <w:tcW w:w="851" w:type="dxa"/>
            <w:vAlign w:val="center"/>
          </w:tcPr>
          <w:p w14:paraId="37102D99" w14:textId="489686A2"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02F2DA09" w14:textId="02B229F1" w:rsidTr="00E8795B">
        <w:trPr>
          <w:trHeight w:val="324"/>
        </w:trPr>
        <w:tc>
          <w:tcPr>
            <w:tcW w:w="596" w:type="dxa"/>
          </w:tcPr>
          <w:p w14:paraId="30D88D4E"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7EB1B828" w14:textId="41E76A81" w:rsidR="008944AE" w:rsidRPr="00BB3FCD" w:rsidRDefault="003E4188" w:rsidP="00294BC9">
            <w:pPr>
              <w:spacing w:after="0" w:line="276" w:lineRule="auto"/>
              <w:rPr>
                <w:rFonts w:ascii="PF Square Sans Pro" w:eastAsia="Calibri" w:hAnsi="PF Square Sans Pro" w:cs="Arial"/>
              </w:rPr>
            </w:pPr>
            <w:r w:rsidRPr="00BB3FCD">
              <w:rPr>
                <w:rFonts w:ascii="PF Square Sans Pro" w:eastAsia="Calibri" w:hAnsi="PF Square Sans Pro" w:cs="Arial"/>
              </w:rPr>
              <w:tab/>
              <w:t>Протяжність капітально відремонтованих доріг та тротуарів, км</w:t>
            </w:r>
          </w:p>
        </w:tc>
        <w:tc>
          <w:tcPr>
            <w:tcW w:w="851" w:type="dxa"/>
            <w:vAlign w:val="center"/>
          </w:tcPr>
          <w:p w14:paraId="07FFB07C" w14:textId="51B7C3C0"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69069716" w14:textId="772245C9" w:rsidTr="00E8795B">
        <w:trPr>
          <w:trHeight w:val="324"/>
        </w:trPr>
        <w:tc>
          <w:tcPr>
            <w:tcW w:w="596" w:type="dxa"/>
          </w:tcPr>
          <w:p w14:paraId="39A3365B"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4569058C" w14:textId="1C037378" w:rsidR="008944AE" w:rsidRPr="00BB3FCD" w:rsidRDefault="004F2D88" w:rsidP="00294BC9">
            <w:pPr>
              <w:spacing w:after="0" w:line="276" w:lineRule="auto"/>
              <w:rPr>
                <w:rFonts w:ascii="PF Square Sans Pro" w:eastAsia="Calibri" w:hAnsi="PF Square Sans Pro" w:cs="Arial"/>
              </w:rPr>
            </w:pPr>
            <w:r>
              <w:rPr>
                <w:rFonts w:ascii="PF Square Sans Pro" w:eastAsia="Calibri" w:hAnsi="PF Square Sans Pro" w:cs="Arial"/>
              </w:rPr>
              <w:t>Обсяги</w:t>
            </w:r>
            <w:r w:rsidR="004016F8" w:rsidRPr="00BB3FCD">
              <w:rPr>
                <w:rFonts w:ascii="PF Square Sans Pro" w:eastAsia="Calibri" w:hAnsi="PF Square Sans Pro" w:cs="Arial"/>
              </w:rPr>
              <w:t xml:space="preserve"> споживання енергоресурсів</w:t>
            </w:r>
            <w:r w:rsidR="004016F8" w:rsidRPr="00BB3FCD">
              <w:rPr>
                <w:rFonts w:ascii="PF Square Sans Pro" w:hAnsi="PF Square Sans Pro"/>
              </w:rPr>
              <w:t xml:space="preserve"> </w:t>
            </w:r>
            <w:r w:rsidR="004016F8" w:rsidRPr="00BB3FCD">
              <w:rPr>
                <w:rFonts w:ascii="PF Square Sans Pro" w:eastAsia="Calibri" w:hAnsi="PF Square Sans Pro" w:cs="Arial"/>
              </w:rPr>
              <w:t>установами бюджетної сфери, %</w:t>
            </w:r>
          </w:p>
        </w:tc>
        <w:tc>
          <w:tcPr>
            <w:tcW w:w="851" w:type="dxa"/>
            <w:vAlign w:val="center"/>
          </w:tcPr>
          <w:p w14:paraId="78DC1E74" w14:textId="4B718C3F" w:rsidR="008944AE" w:rsidRPr="00BB3FCD" w:rsidRDefault="004F2D88" w:rsidP="00E8795B">
            <w:pPr>
              <w:spacing w:after="0" w:line="276" w:lineRule="auto"/>
              <w:jc w:val="center"/>
              <w:rPr>
                <w:rFonts w:ascii="PF Square Sans Pro" w:eastAsia="Calibri" w:hAnsi="PF Square Sans Pro" w:cs="Arial"/>
              </w:rPr>
            </w:pPr>
            <w:r w:rsidRPr="00F23EA4">
              <w:rPr>
                <w:rFonts w:ascii="PF Square Sans Pro" w:eastAsia="Calibri" w:hAnsi="PF Square Sans Pro" w:cs="Times New Roman"/>
                <w:b/>
                <w:color w:val="000000"/>
                <w:lang w:eastAsia="x-none"/>
              </w:rPr>
              <w:t>↓</w:t>
            </w:r>
          </w:p>
        </w:tc>
      </w:tr>
      <w:tr w:rsidR="008944AE" w:rsidRPr="00BB3FCD" w14:paraId="082A388F" w14:textId="2F892F2B" w:rsidTr="00E8795B">
        <w:trPr>
          <w:trHeight w:val="324"/>
        </w:trPr>
        <w:tc>
          <w:tcPr>
            <w:tcW w:w="596" w:type="dxa"/>
          </w:tcPr>
          <w:p w14:paraId="3CDF0EEB"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544C24BD" w14:textId="6767606E" w:rsidR="008944AE" w:rsidRPr="00BB3FCD" w:rsidRDefault="004016F8" w:rsidP="00294BC9">
            <w:pPr>
              <w:spacing w:after="0" w:line="276" w:lineRule="auto"/>
              <w:rPr>
                <w:rFonts w:ascii="PF Square Sans Pro" w:eastAsia="Calibri" w:hAnsi="PF Square Sans Pro" w:cs="Arial"/>
              </w:rPr>
            </w:pPr>
            <w:r w:rsidRPr="00BB3FCD">
              <w:rPr>
                <w:rFonts w:ascii="PF Square Sans Pro" w:eastAsia="Calibri" w:hAnsi="PF Square Sans Pro" w:cs="Arial"/>
              </w:rPr>
              <w:t xml:space="preserve">Кількість облаштованих публічних просторів, оздоровчих, паркових зон та об`єктів природного середовища, у тому числі для осіб з інвалідністю та інших </w:t>
            </w:r>
            <w:proofErr w:type="spellStart"/>
            <w:r w:rsidRPr="00BB3FCD">
              <w:rPr>
                <w:rFonts w:ascii="PF Square Sans Pro" w:eastAsia="Calibri" w:hAnsi="PF Square Sans Pro" w:cs="Arial"/>
              </w:rPr>
              <w:t>маломобільних</w:t>
            </w:r>
            <w:proofErr w:type="spellEnd"/>
            <w:r w:rsidRPr="00BB3FCD">
              <w:rPr>
                <w:rFonts w:ascii="PF Square Sans Pro" w:eastAsia="Calibri" w:hAnsi="PF Square Sans Pro" w:cs="Arial"/>
              </w:rPr>
              <w:t xml:space="preserve"> груп населення, одиниць</w:t>
            </w:r>
          </w:p>
        </w:tc>
        <w:tc>
          <w:tcPr>
            <w:tcW w:w="851" w:type="dxa"/>
            <w:vAlign w:val="center"/>
          </w:tcPr>
          <w:p w14:paraId="3CE3552B" w14:textId="11DD80DB"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4D4B489B" w14:textId="78473693" w:rsidTr="00E8795B">
        <w:trPr>
          <w:trHeight w:val="324"/>
        </w:trPr>
        <w:tc>
          <w:tcPr>
            <w:tcW w:w="596" w:type="dxa"/>
          </w:tcPr>
          <w:p w14:paraId="56C88DE1"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66F7D8F6" w14:textId="20E3B673" w:rsidR="008944AE" w:rsidRPr="00BB3FCD" w:rsidRDefault="004016F8" w:rsidP="00294BC9">
            <w:pPr>
              <w:spacing w:after="0" w:line="276" w:lineRule="auto"/>
              <w:rPr>
                <w:rFonts w:ascii="PF Square Sans Pro" w:eastAsia="Calibri" w:hAnsi="PF Square Sans Pro" w:cs="Arial"/>
              </w:rPr>
            </w:pPr>
            <w:r w:rsidRPr="00BB3FCD">
              <w:rPr>
                <w:rFonts w:ascii="PF Square Sans Pro" w:eastAsia="Calibri" w:hAnsi="PF Square Sans Pro" w:cs="Arial"/>
              </w:rPr>
              <w:tab/>
              <w:t>Кількість об’єктів пам’яток культурної спадщини, розташованих на території населених пунктів, на яких проводяться відповідні роботи по збереженню і реставрації, одиниць</w:t>
            </w:r>
          </w:p>
        </w:tc>
        <w:tc>
          <w:tcPr>
            <w:tcW w:w="851" w:type="dxa"/>
            <w:vAlign w:val="center"/>
          </w:tcPr>
          <w:p w14:paraId="5F058B14" w14:textId="79A51ECE"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5843C45F" w14:textId="72B56AD5" w:rsidTr="00E8795B">
        <w:trPr>
          <w:trHeight w:val="324"/>
        </w:trPr>
        <w:tc>
          <w:tcPr>
            <w:tcW w:w="596" w:type="dxa"/>
          </w:tcPr>
          <w:p w14:paraId="5C2D4A15"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507FF76C" w14:textId="6BC9BACB" w:rsidR="008944AE" w:rsidRPr="00BB3FCD" w:rsidRDefault="004016F8" w:rsidP="00294BC9">
            <w:pPr>
              <w:spacing w:after="0" w:line="276" w:lineRule="auto"/>
              <w:rPr>
                <w:rFonts w:ascii="PF Square Sans Pro" w:eastAsia="Calibri" w:hAnsi="PF Square Sans Pro" w:cs="Arial"/>
              </w:rPr>
            </w:pPr>
            <w:r w:rsidRPr="00BB3FCD">
              <w:rPr>
                <w:rFonts w:ascii="PF Square Sans Pro" w:eastAsia="Calibri" w:hAnsi="PF Square Sans Pro" w:cs="Arial"/>
              </w:rPr>
              <w:t>Питома вага використаних, знешкоджених та утилізованих відходів від загального обсягу утворених, %</w:t>
            </w:r>
          </w:p>
        </w:tc>
        <w:tc>
          <w:tcPr>
            <w:tcW w:w="851" w:type="dxa"/>
            <w:vAlign w:val="center"/>
          </w:tcPr>
          <w:p w14:paraId="34D07526" w14:textId="4E9BCF74"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0D8928C9" w14:textId="3C2B11BD" w:rsidTr="00E8795B">
        <w:trPr>
          <w:trHeight w:val="324"/>
        </w:trPr>
        <w:tc>
          <w:tcPr>
            <w:tcW w:w="596" w:type="dxa"/>
          </w:tcPr>
          <w:p w14:paraId="3AD15E0F" w14:textId="77777777" w:rsidR="008944AE" w:rsidRPr="00BB3FCD" w:rsidRDefault="008944AE" w:rsidP="00294BC9">
            <w:pPr>
              <w:numPr>
                <w:ilvl w:val="0"/>
                <w:numId w:val="37"/>
              </w:numPr>
              <w:spacing w:after="0" w:line="276" w:lineRule="auto"/>
              <w:rPr>
                <w:rFonts w:ascii="PF Square Sans Pro" w:eastAsia="Calibri" w:hAnsi="PF Square Sans Pro" w:cs="Arial"/>
              </w:rPr>
            </w:pPr>
          </w:p>
        </w:tc>
        <w:tc>
          <w:tcPr>
            <w:tcW w:w="9072" w:type="dxa"/>
          </w:tcPr>
          <w:p w14:paraId="0D122E5C" w14:textId="0AA91C4A" w:rsidR="008944AE" w:rsidRPr="00BB3FCD" w:rsidRDefault="0055641C" w:rsidP="00294BC9">
            <w:pPr>
              <w:spacing w:after="0" w:line="276" w:lineRule="auto"/>
              <w:rPr>
                <w:rFonts w:ascii="PF Square Sans Pro" w:eastAsia="Calibri" w:hAnsi="PF Square Sans Pro" w:cs="Arial"/>
              </w:rPr>
            </w:pPr>
            <w:r w:rsidRPr="00BB3FCD">
              <w:rPr>
                <w:rFonts w:ascii="PF Square Sans Pro" w:eastAsia="Calibri" w:hAnsi="PF Square Sans Pro" w:cs="Arial"/>
              </w:rPr>
              <w:t>Кількість зареєстрованих правопорушень, одиниць</w:t>
            </w:r>
          </w:p>
        </w:tc>
        <w:tc>
          <w:tcPr>
            <w:tcW w:w="851" w:type="dxa"/>
            <w:vAlign w:val="center"/>
          </w:tcPr>
          <w:p w14:paraId="5B545ED1" w14:textId="5E1E3BEE" w:rsidR="008944AE" w:rsidRPr="00BB3FCD" w:rsidRDefault="004F2D88" w:rsidP="00E8795B">
            <w:pPr>
              <w:spacing w:after="0" w:line="276" w:lineRule="auto"/>
              <w:jc w:val="center"/>
              <w:rPr>
                <w:rFonts w:ascii="PF Square Sans Pro" w:eastAsia="Calibri" w:hAnsi="PF Square Sans Pro" w:cs="Arial"/>
              </w:rPr>
            </w:pPr>
            <w:r w:rsidRPr="00F23EA4">
              <w:rPr>
                <w:rFonts w:ascii="PF Square Sans Pro" w:eastAsia="Calibri" w:hAnsi="PF Square Sans Pro" w:cs="Times New Roman"/>
                <w:b/>
                <w:color w:val="000000"/>
                <w:lang w:eastAsia="x-none"/>
              </w:rPr>
              <w:t>↓</w:t>
            </w:r>
          </w:p>
        </w:tc>
      </w:tr>
    </w:tbl>
    <w:p w14:paraId="52EBCC1A" w14:textId="77777777" w:rsidR="00C109CA" w:rsidRPr="00F415BF" w:rsidRDefault="00C109CA" w:rsidP="00C109CA">
      <w:pPr>
        <w:spacing w:after="0" w:line="240" w:lineRule="auto"/>
        <w:ind w:left="-142" w:firstLine="568"/>
        <w:jc w:val="both"/>
        <w:rPr>
          <w:rFonts w:ascii="PF Square Sans Pro" w:hAnsi="PF Square Sans Pro"/>
        </w:rPr>
      </w:pPr>
      <w:r w:rsidRPr="00F415BF">
        <w:rPr>
          <w:rFonts w:ascii="PF Square Sans Pro" w:hAnsi="PF Square Sans Pro"/>
        </w:rPr>
        <w:t>↑ - означає заплановане зростання показника, ↓ - означає заплановане зменшення показника.</w:t>
      </w:r>
    </w:p>
    <w:p w14:paraId="41BFD3A8" w14:textId="77777777" w:rsidR="00772989" w:rsidRPr="00BB3FCD" w:rsidRDefault="00772989" w:rsidP="00294BC9">
      <w:pPr>
        <w:spacing w:after="0" w:line="276" w:lineRule="auto"/>
        <w:jc w:val="center"/>
        <w:rPr>
          <w:rFonts w:ascii="PF Square Sans Pro" w:eastAsia="Times New Roman" w:hAnsi="PF Square Sans Pro" w:cs="Times New Roman"/>
          <w:b/>
          <w:lang w:eastAsia="ru-RU"/>
        </w:rPr>
      </w:pPr>
    </w:p>
    <w:tbl>
      <w:tblPr>
        <w:tblW w:w="10519" w:type="dxa"/>
        <w:tblInd w:w="108" w:type="dxa"/>
        <w:tblBorders>
          <w:top w:val="single" w:sz="4" w:space="0" w:color="678C94"/>
          <w:left w:val="single" w:sz="4" w:space="0" w:color="678C94"/>
          <w:bottom w:val="single" w:sz="4" w:space="0" w:color="678C94"/>
          <w:right w:val="single" w:sz="4" w:space="0" w:color="678C94"/>
          <w:insideH w:val="single" w:sz="4" w:space="0" w:color="678C94"/>
          <w:insideV w:val="single" w:sz="4" w:space="0" w:color="678C94"/>
        </w:tblBorders>
        <w:tblLayout w:type="fixed"/>
        <w:tblLook w:val="0000" w:firstRow="0" w:lastRow="0" w:firstColumn="0" w:lastColumn="0" w:noHBand="0" w:noVBand="0"/>
      </w:tblPr>
      <w:tblGrid>
        <w:gridCol w:w="596"/>
        <w:gridCol w:w="9072"/>
        <w:gridCol w:w="851"/>
      </w:tblGrid>
      <w:tr w:rsidR="008944AE" w:rsidRPr="00BB3FCD" w14:paraId="49208BDB" w14:textId="0D404F25" w:rsidTr="008944AE">
        <w:trPr>
          <w:trHeight w:val="70"/>
        </w:trPr>
        <w:tc>
          <w:tcPr>
            <w:tcW w:w="10519" w:type="dxa"/>
            <w:gridSpan w:val="3"/>
            <w:shd w:val="clear" w:color="auto" w:fill="FFF2CC" w:themeFill="accent4" w:themeFillTint="33"/>
          </w:tcPr>
          <w:p w14:paraId="7728F31D" w14:textId="76D4866F" w:rsidR="008944AE" w:rsidRPr="00BB3FCD" w:rsidRDefault="008944AE" w:rsidP="00294BC9">
            <w:pPr>
              <w:spacing w:after="0" w:line="276" w:lineRule="auto"/>
              <w:rPr>
                <w:rFonts w:ascii="PF Square Sans Pro" w:eastAsia="Calibri" w:hAnsi="PF Square Sans Pro" w:cs="Arial"/>
                <w:b/>
              </w:rPr>
            </w:pPr>
            <w:r w:rsidRPr="00BB3FCD">
              <w:rPr>
                <w:rFonts w:ascii="PF Square Sans Pro" w:eastAsia="Calibri" w:hAnsi="PF Square Sans Pro" w:cs="Arial"/>
                <w:b/>
              </w:rPr>
              <w:t>Стратегічна ціль 4. Ефективне врядування</w:t>
            </w:r>
          </w:p>
        </w:tc>
      </w:tr>
      <w:tr w:rsidR="008944AE" w:rsidRPr="00BB3FCD" w14:paraId="465ABE95" w14:textId="790393F8" w:rsidTr="008944AE">
        <w:trPr>
          <w:trHeight w:val="324"/>
        </w:trPr>
        <w:tc>
          <w:tcPr>
            <w:tcW w:w="596" w:type="dxa"/>
          </w:tcPr>
          <w:p w14:paraId="00A223CF" w14:textId="77777777" w:rsidR="008944AE" w:rsidRPr="00BB3FCD" w:rsidRDefault="008944AE" w:rsidP="00294BC9">
            <w:pPr>
              <w:numPr>
                <w:ilvl w:val="0"/>
                <w:numId w:val="36"/>
              </w:numPr>
              <w:spacing w:after="0" w:line="276" w:lineRule="auto"/>
              <w:rPr>
                <w:rFonts w:ascii="PF Square Sans Pro" w:eastAsia="Calibri" w:hAnsi="PF Square Sans Pro" w:cs="Arial"/>
              </w:rPr>
            </w:pPr>
          </w:p>
        </w:tc>
        <w:tc>
          <w:tcPr>
            <w:tcW w:w="9072" w:type="dxa"/>
          </w:tcPr>
          <w:p w14:paraId="6744681B" w14:textId="544104EC" w:rsidR="008944AE" w:rsidRPr="00BB3FCD" w:rsidRDefault="004016F8" w:rsidP="00294BC9">
            <w:pPr>
              <w:spacing w:after="0" w:line="276" w:lineRule="auto"/>
              <w:rPr>
                <w:rFonts w:ascii="PF Square Sans Pro" w:eastAsia="Calibri" w:hAnsi="PF Square Sans Pro" w:cs="Arial"/>
              </w:rPr>
            </w:pPr>
            <w:r w:rsidRPr="00BB3FCD">
              <w:rPr>
                <w:rFonts w:ascii="PF Square Sans Pro" w:eastAsia="Calibri" w:hAnsi="PF Square Sans Pro" w:cs="Arial"/>
              </w:rPr>
              <w:tab/>
              <w:t>Питома вага електронних документів міської ради у загальному обсязі документообігу, %</w:t>
            </w:r>
          </w:p>
        </w:tc>
        <w:tc>
          <w:tcPr>
            <w:tcW w:w="851" w:type="dxa"/>
          </w:tcPr>
          <w:p w14:paraId="19509BCA" w14:textId="4A72707A"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46E266F0" w14:textId="44755040" w:rsidTr="008944AE">
        <w:trPr>
          <w:trHeight w:val="324"/>
        </w:trPr>
        <w:tc>
          <w:tcPr>
            <w:tcW w:w="596" w:type="dxa"/>
          </w:tcPr>
          <w:p w14:paraId="224E3937" w14:textId="77777777" w:rsidR="008944AE" w:rsidRPr="00BB3FCD" w:rsidRDefault="008944AE" w:rsidP="00294BC9">
            <w:pPr>
              <w:numPr>
                <w:ilvl w:val="0"/>
                <w:numId w:val="36"/>
              </w:numPr>
              <w:spacing w:after="0" w:line="276" w:lineRule="auto"/>
              <w:rPr>
                <w:rFonts w:ascii="PF Square Sans Pro" w:eastAsia="Calibri" w:hAnsi="PF Square Sans Pro" w:cs="Arial"/>
              </w:rPr>
            </w:pPr>
          </w:p>
        </w:tc>
        <w:tc>
          <w:tcPr>
            <w:tcW w:w="9072" w:type="dxa"/>
          </w:tcPr>
          <w:p w14:paraId="2DF5B9B7" w14:textId="6621BA6A" w:rsidR="008944AE" w:rsidRPr="00BB3FCD" w:rsidRDefault="004016F8" w:rsidP="00294BC9">
            <w:pPr>
              <w:spacing w:after="0" w:line="276" w:lineRule="auto"/>
              <w:rPr>
                <w:rFonts w:ascii="PF Square Sans Pro" w:eastAsia="Calibri" w:hAnsi="PF Square Sans Pro" w:cs="Arial"/>
              </w:rPr>
            </w:pPr>
            <w:r w:rsidRPr="00BB3FCD">
              <w:rPr>
                <w:rFonts w:ascii="PF Square Sans Pro" w:eastAsia="Calibri" w:hAnsi="PF Square Sans Pro" w:cs="Arial"/>
              </w:rPr>
              <w:t>Частка адміністративних послуг, які надаються в електронній формі, %</w:t>
            </w:r>
          </w:p>
        </w:tc>
        <w:tc>
          <w:tcPr>
            <w:tcW w:w="851" w:type="dxa"/>
          </w:tcPr>
          <w:p w14:paraId="6394861B" w14:textId="176244C4"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24727D20" w14:textId="53E9B85D" w:rsidTr="008944AE">
        <w:trPr>
          <w:trHeight w:val="324"/>
        </w:trPr>
        <w:tc>
          <w:tcPr>
            <w:tcW w:w="596" w:type="dxa"/>
          </w:tcPr>
          <w:p w14:paraId="7693EDA2" w14:textId="77777777" w:rsidR="008944AE" w:rsidRPr="00BB3FCD" w:rsidRDefault="008944AE" w:rsidP="00294BC9">
            <w:pPr>
              <w:numPr>
                <w:ilvl w:val="0"/>
                <w:numId w:val="36"/>
              </w:numPr>
              <w:spacing w:after="0" w:line="276" w:lineRule="auto"/>
              <w:rPr>
                <w:rFonts w:ascii="PF Square Sans Pro" w:eastAsia="Calibri" w:hAnsi="PF Square Sans Pro" w:cs="Arial"/>
              </w:rPr>
            </w:pPr>
          </w:p>
        </w:tc>
        <w:tc>
          <w:tcPr>
            <w:tcW w:w="9072" w:type="dxa"/>
          </w:tcPr>
          <w:p w14:paraId="24106800" w14:textId="287773B6" w:rsidR="008944AE" w:rsidRPr="00BB3FCD" w:rsidRDefault="0055641C" w:rsidP="00294BC9">
            <w:pPr>
              <w:spacing w:after="0" w:line="276" w:lineRule="auto"/>
              <w:rPr>
                <w:rFonts w:ascii="PF Square Sans Pro" w:eastAsia="Calibri" w:hAnsi="PF Square Sans Pro" w:cs="Arial"/>
              </w:rPr>
            </w:pPr>
            <w:r w:rsidRPr="00BB3FCD">
              <w:rPr>
                <w:rFonts w:ascii="PF Square Sans Pro" w:eastAsia="Calibri" w:hAnsi="PF Square Sans Pro" w:cs="Arial"/>
              </w:rPr>
              <w:t>Кількість осіб, що прийняли участь в голосуванні «Бюджету участі», осіб</w:t>
            </w:r>
          </w:p>
        </w:tc>
        <w:tc>
          <w:tcPr>
            <w:tcW w:w="851" w:type="dxa"/>
          </w:tcPr>
          <w:p w14:paraId="4852999B" w14:textId="2351E245" w:rsidR="008944AE" w:rsidRPr="00BB3FCD" w:rsidRDefault="004F2D88" w:rsidP="00E8795B">
            <w:pPr>
              <w:spacing w:after="0" w:line="276" w:lineRule="auto"/>
              <w:jc w:val="center"/>
              <w:rPr>
                <w:rFonts w:ascii="PF Square Sans Pro" w:eastAsia="Calibri" w:hAnsi="PF Square Sans Pro" w:cs="Arial"/>
              </w:rPr>
            </w:pPr>
            <w:r w:rsidRPr="003B0619">
              <w:rPr>
                <w:rFonts w:ascii="PF Square Sans Pro" w:hAnsi="PF Square Sans Pro"/>
                <w:b/>
              </w:rPr>
              <w:t>↑</w:t>
            </w:r>
          </w:p>
        </w:tc>
      </w:tr>
      <w:tr w:rsidR="008944AE" w:rsidRPr="00BB3FCD" w14:paraId="42FDD972" w14:textId="23DBB6A3" w:rsidTr="008944AE">
        <w:trPr>
          <w:trHeight w:val="324"/>
        </w:trPr>
        <w:tc>
          <w:tcPr>
            <w:tcW w:w="596" w:type="dxa"/>
          </w:tcPr>
          <w:p w14:paraId="57370625" w14:textId="77777777" w:rsidR="008944AE" w:rsidRPr="00BB3FCD" w:rsidRDefault="008944AE" w:rsidP="00294BC9">
            <w:pPr>
              <w:numPr>
                <w:ilvl w:val="0"/>
                <w:numId w:val="36"/>
              </w:numPr>
              <w:spacing w:after="0" w:line="276" w:lineRule="auto"/>
              <w:rPr>
                <w:rFonts w:ascii="PF Square Sans Pro" w:eastAsia="Calibri" w:hAnsi="PF Square Sans Pro" w:cs="Arial"/>
              </w:rPr>
            </w:pPr>
          </w:p>
        </w:tc>
        <w:tc>
          <w:tcPr>
            <w:tcW w:w="9072" w:type="dxa"/>
          </w:tcPr>
          <w:p w14:paraId="74F3AB41" w14:textId="00ADF74A" w:rsidR="008944AE" w:rsidRPr="00BB3FCD" w:rsidRDefault="0055641C" w:rsidP="00294BC9">
            <w:pPr>
              <w:spacing w:after="0" w:line="276" w:lineRule="auto"/>
              <w:rPr>
                <w:rFonts w:ascii="PF Square Sans Pro" w:eastAsia="Calibri" w:hAnsi="PF Square Sans Pro" w:cs="Arial"/>
              </w:rPr>
            </w:pPr>
            <w:r w:rsidRPr="00BB3FCD">
              <w:rPr>
                <w:rFonts w:ascii="PF Square Sans Pro" w:eastAsia="Calibri" w:hAnsi="PF Square Sans Pro" w:cs="Arial"/>
              </w:rPr>
              <w:tab/>
              <w:t>Кількість молодіжних центрів, особливо у сільській місцевості, одиниць</w:t>
            </w:r>
          </w:p>
        </w:tc>
        <w:tc>
          <w:tcPr>
            <w:tcW w:w="851" w:type="dxa"/>
          </w:tcPr>
          <w:p w14:paraId="3EFA5133" w14:textId="2FF4C28F" w:rsidR="008944AE" w:rsidRPr="004F2D88" w:rsidRDefault="004F2D88" w:rsidP="00E8795B">
            <w:pPr>
              <w:spacing w:after="0" w:line="276" w:lineRule="auto"/>
              <w:jc w:val="center"/>
              <w:rPr>
                <w:rFonts w:ascii="PF Square Sans Pro" w:eastAsia="Calibri" w:hAnsi="PF Square Sans Pro" w:cs="Arial"/>
                <w:lang w:val="en-US"/>
              </w:rPr>
            </w:pPr>
            <w:r w:rsidRPr="003B0619">
              <w:rPr>
                <w:rFonts w:ascii="PF Square Sans Pro" w:hAnsi="PF Square Sans Pro"/>
                <w:b/>
              </w:rPr>
              <w:t>↑</w:t>
            </w:r>
          </w:p>
        </w:tc>
      </w:tr>
    </w:tbl>
    <w:p w14:paraId="3420EA0E" w14:textId="5AE67C2F" w:rsidR="00206562" w:rsidRPr="0093156E" w:rsidRDefault="00C109CA" w:rsidP="0093156E">
      <w:pPr>
        <w:spacing w:line="240" w:lineRule="auto"/>
        <w:ind w:left="-142" w:firstLine="568"/>
        <w:jc w:val="both"/>
        <w:rPr>
          <w:rFonts w:ascii="PF Square Sans Pro" w:hAnsi="PF Square Sans Pro"/>
        </w:rPr>
      </w:pPr>
      <w:r w:rsidRPr="00F415BF">
        <w:rPr>
          <w:rFonts w:ascii="PF Square Sans Pro" w:hAnsi="PF Square Sans Pro"/>
        </w:rPr>
        <w:t>↑ - означає заплановане зростання показника, ↓ - означає заплановане зменшення показника.</w:t>
      </w:r>
    </w:p>
    <w:p w14:paraId="16A256F6" w14:textId="3ADB1CE5" w:rsidR="00206562" w:rsidRPr="00BB3FCD" w:rsidRDefault="00206562" w:rsidP="00294BC9">
      <w:pPr>
        <w:shd w:val="clear" w:color="auto" w:fill="FFFFFF"/>
        <w:spacing w:after="0" w:line="276" w:lineRule="auto"/>
        <w:ind w:firstLine="426"/>
        <w:jc w:val="both"/>
        <w:rPr>
          <w:rFonts w:ascii="PF Square Sans Pro" w:eastAsia="Calibri" w:hAnsi="PF Square Sans Pro" w:cs="Times New Roman"/>
          <w:color w:val="FFFFFF"/>
        </w:rPr>
      </w:pPr>
      <w:r w:rsidRPr="00BB3FCD">
        <w:rPr>
          <w:rFonts w:ascii="PF Square Sans Pro" w:eastAsia="Calibri" w:hAnsi="PF Square Sans Pro" w:cs="Times New Roman"/>
        </w:rPr>
        <w:t>Спец</w:t>
      </w:r>
      <w:r w:rsidR="00772989" w:rsidRPr="00BB3FCD">
        <w:rPr>
          <w:rFonts w:ascii="PF Square Sans Pro" w:eastAsia="Calibri" w:hAnsi="PF Square Sans Pro" w:cs="Times New Roman"/>
        </w:rPr>
        <w:t>іальні</w:t>
      </w:r>
      <w:r w:rsidRPr="00BB3FCD">
        <w:rPr>
          <w:rFonts w:ascii="PF Square Sans Pro" w:eastAsia="Calibri" w:hAnsi="PF Square Sans Pro" w:cs="Times New Roman"/>
        </w:rPr>
        <w:t xml:space="preserve"> показники досягнення результатів реалізації </w:t>
      </w:r>
      <w:r w:rsidR="00772989" w:rsidRPr="00BB3FCD">
        <w:rPr>
          <w:rFonts w:ascii="PF Square Sans Pro" w:eastAsia="Calibri" w:hAnsi="PF Square Sans Pro" w:cs="Times New Roman"/>
        </w:rPr>
        <w:t>С</w:t>
      </w:r>
      <w:r w:rsidRPr="00BB3FCD">
        <w:rPr>
          <w:rFonts w:ascii="PF Square Sans Pro" w:eastAsia="Calibri" w:hAnsi="PF Square Sans Pro" w:cs="Times New Roman"/>
        </w:rPr>
        <w:t xml:space="preserve">тратегії </w:t>
      </w:r>
      <w:r w:rsidR="00CE6A84" w:rsidRPr="00BB3FCD">
        <w:rPr>
          <w:rFonts w:ascii="PF Square Sans Pro" w:eastAsia="Calibri" w:hAnsi="PF Square Sans Pro" w:cs="Times New Roman"/>
        </w:rPr>
        <w:t>щодо</w:t>
      </w:r>
      <w:r w:rsidRPr="00BB3FCD">
        <w:rPr>
          <w:rFonts w:ascii="PF Square Sans Pro" w:eastAsia="Calibri" w:hAnsi="PF Square Sans Pro" w:cs="Times New Roman"/>
        </w:rPr>
        <w:t xml:space="preserve"> кожної операційної цілі</w:t>
      </w:r>
      <w:r w:rsidR="00491894" w:rsidRPr="00BB3FCD">
        <w:rPr>
          <w:rFonts w:ascii="PF Square Sans Pro" w:eastAsia="Calibri" w:hAnsi="PF Square Sans Pro" w:cs="Times New Roman"/>
        </w:rPr>
        <w:t xml:space="preserve"> наведені </w:t>
      </w:r>
      <w:r w:rsidR="00177486" w:rsidRPr="00BB3FCD">
        <w:rPr>
          <w:rFonts w:ascii="PF Square Sans Pro" w:eastAsia="Calibri" w:hAnsi="PF Square Sans Pro" w:cs="Times New Roman"/>
        </w:rPr>
        <w:t>в описі стратегічних та операційних цілей цього документу.</w:t>
      </w:r>
    </w:p>
    <w:p w14:paraId="37CA36B4" w14:textId="4D21CDCF" w:rsidR="00772989" w:rsidRPr="00AE6474" w:rsidRDefault="00AE6474" w:rsidP="00AE6474">
      <w:pPr>
        <w:pStyle w:val="2"/>
        <w:rPr>
          <w:rFonts w:eastAsia="Calibri"/>
        </w:rPr>
      </w:pPr>
      <w:bookmarkStart w:id="99" w:name="_Toc89257937"/>
      <w:r w:rsidRPr="00C97D0F">
        <w:rPr>
          <w:rFonts w:eastAsia="Calibri" w:cs="Times New Roman"/>
        </w:rPr>
        <w:t>6.</w:t>
      </w:r>
      <w:r>
        <w:t xml:space="preserve">4. </w:t>
      </w:r>
      <w:r w:rsidR="00772989" w:rsidRPr="00AE6474">
        <w:rPr>
          <w:rFonts w:eastAsia="Calibri"/>
        </w:rPr>
        <w:t>Звітність щодо моніторингу виконання Стратегії</w:t>
      </w:r>
      <w:bookmarkEnd w:id="99"/>
    </w:p>
    <w:p w14:paraId="119F0D66" w14:textId="77777777" w:rsidR="00F13526" w:rsidRPr="00F13526" w:rsidRDefault="00F13526" w:rsidP="00F13526">
      <w:pPr>
        <w:spacing w:after="0" w:line="276" w:lineRule="auto"/>
        <w:ind w:firstLine="426"/>
        <w:jc w:val="both"/>
        <w:rPr>
          <w:rFonts w:ascii="PF Square Sans Pro" w:eastAsia="Calibri" w:hAnsi="PF Square Sans Pro" w:cs="Times New Roman"/>
        </w:rPr>
      </w:pPr>
      <w:r w:rsidRPr="00F13526">
        <w:rPr>
          <w:rFonts w:ascii="PF Square Sans Pro" w:eastAsia="Calibri" w:hAnsi="PF Square Sans Pro" w:cs="Times New Roman"/>
        </w:rPr>
        <w:t xml:space="preserve">Проведення регулярного моніторингу виконання Стратегії є необхідним елементом ефективного впровадження Стратегії, важливою передумовою для формування наступного плану заходів та майбутніх Стратегій розвитку. </w:t>
      </w:r>
    </w:p>
    <w:p w14:paraId="63A16697" w14:textId="77777777" w:rsidR="00772989" w:rsidRPr="00BB3FCD" w:rsidRDefault="00772989"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Річний звіт складається з переліку ключових індикаторів за кожною стратегічною та операційною ціллю, містить інформацію про досягнення кожної цілі та оцінку можливостей досягнення поставлених цілей на трьохрічний цикл планування.</w:t>
      </w:r>
    </w:p>
    <w:p w14:paraId="41E98878" w14:textId="77777777" w:rsidR="00772989" w:rsidRPr="00BB3FCD" w:rsidRDefault="00772989"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Підсумковий звіт про моніторинг за трьохрічний цикл планування до показників, які передбачаються у річних звітах, містить загальні оцінки ефективності, результативності та стійкості досягнутих результатів.</w:t>
      </w:r>
    </w:p>
    <w:p w14:paraId="372546BA" w14:textId="02F047C0" w:rsidR="00772989" w:rsidRPr="00BB3FCD" w:rsidRDefault="00772989" w:rsidP="00294BC9">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Моніторингові звіти є відкритими документами і використовуються для уточнення завдань та бюджетних програм Бродівської міської територіальної громади та затверджуються на наступний за звітним бюджетний рік.</w:t>
      </w:r>
    </w:p>
    <w:p w14:paraId="373999B3" w14:textId="5737025F" w:rsidR="00772989" w:rsidRPr="00BB3FCD" w:rsidRDefault="00772989" w:rsidP="0093156E">
      <w:pPr>
        <w:spacing w:after="0" w:line="276" w:lineRule="auto"/>
        <w:ind w:firstLine="426"/>
        <w:jc w:val="both"/>
        <w:rPr>
          <w:rFonts w:ascii="PF Square Sans Pro" w:eastAsia="Calibri" w:hAnsi="PF Square Sans Pro" w:cs="Times New Roman"/>
        </w:rPr>
      </w:pPr>
      <w:r w:rsidRPr="00BB3FCD">
        <w:rPr>
          <w:rFonts w:ascii="PF Square Sans Pro" w:eastAsia="Calibri" w:hAnsi="PF Square Sans Pro" w:cs="Times New Roman"/>
        </w:rPr>
        <w:t>Форму моніторингового звіту, відповідального за його підготовку та строки подання визначає Бродівська міська рада відповідно до власних повноважень та структури.</w:t>
      </w:r>
      <w:bookmarkEnd w:id="98"/>
    </w:p>
    <w:sectPr w:rsidR="00772989" w:rsidRPr="00BB3FCD" w:rsidSect="001C3E2E">
      <w:footerReference w:type="default" r:id="rId25"/>
      <w:pgSz w:w="11906" w:h="16838"/>
      <w:pgMar w:top="567"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9B9B70" w14:textId="77777777" w:rsidR="0033069C" w:rsidRDefault="0033069C" w:rsidP="006C7039">
      <w:pPr>
        <w:spacing w:after="0" w:line="240" w:lineRule="auto"/>
      </w:pPr>
      <w:r>
        <w:separator/>
      </w:r>
    </w:p>
  </w:endnote>
  <w:endnote w:type="continuationSeparator" w:id="0">
    <w:p w14:paraId="794AFF37" w14:textId="77777777" w:rsidR="0033069C" w:rsidRDefault="0033069C" w:rsidP="006C7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PF Square Sans Pro">
    <w:altName w:val="Segoe UI"/>
    <w:charset w:val="CC"/>
    <w:family w:val="auto"/>
    <w:pitch w:val="variable"/>
    <w:sig w:usb0="00000001" w:usb1="5000E0FB" w:usb2="00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ntiqua">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F3209C" w14:textId="77777777" w:rsidR="00DF5241" w:rsidRDefault="00DF5241">
    <w:pPr>
      <w:pStyle w:val="a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3031C0" w14:textId="77777777" w:rsidR="00DF5241" w:rsidRDefault="00DF5241">
    <w:pPr>
      <w:pStyle w:val="a5"/>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0BC190" w14:textId="77777777" w:rsidR="0033069C" w:rsidRDefault="0033069C" w:rsidP="006C7039">
      <w:pPr>
        <w:spacing w:after="0" w:line="240" w:lineRule="auto"/>
      </w:pPr>
      <w:r>
        <w:separator/>
      </w:r>
    </w:p>
  </w:footnote>
  <w:footnote w:type="continuationSeparator" w:id="0">
    <w:p w14:paraId="18A308B7" w14:textId="77777777" w:rsidR="0033069C" w:rsidRDefault="0033069C" w:rsidP="006C70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E3E40"/>
    <w:multiLevelType w:val="hybridMultilevel"/>
    <w:tmpl w:val="A07E7A60"/>
    <w:lvl w:ilvl="0" w:tplc="0422000F">
      <w:start w:val="1"/>
      <w:numFmt w:val="decimal"/>
      <w:lvlText w:val="%1."/>
      <w:lvlJc w:val="left"/>
      <w:pPr>
        <w:ind w:left="360" w:hanging="360"/>
      </w:p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1">
    <w:nsid w:val="038B2B0A"/>
    <w:multiLevelType w:val="hybridMultilevel"/>
    <w:tmpl w:val="A96415F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8281705"/>
    <w:multiLevelType w:val="hybridMultilevel"/>
    <w:tmpl w:val="90FC7A8E"/>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0E92267B"/>
    <w:multiLevelType w:val="hybridMultilevel"/>
    <w:tmpl w:val="F8B6EC0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13A013E"/>
    <w:multiLevelType w:val="hybridMultilevel"/>
    <w:tmpl w:val="B2282BD0"/>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5">
    <w:nsid w:val="16CE1B72"/>
    <w:multiLevelType w:val="hybridMultilevel"/>
    <w:tmpl w:val="32AEB39E"/>
    <w:lvl w:ilvl="0" w:tplc="0422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6">
    <w:nsid w:val="1F9261C7"/>
    <w:multiLevelType w:val="hybridMultilevel"/>
    <w:tmpl w:val="A922ECF8"/>
    <w:lvl w:ilvl="0" w:tplc="0422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7">
    <w:nsid w:val="26F24A82"/>
    <w:multiLevelType w:val="hybridMultilevel"/>
    <w:tmpl w:val="2554751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2D6401B0"/>
    <w:multiLevelType w:val="hybridMultilevel"/>
    <w:tmpl w:val="C37E5B50"/>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nsid w:val="2DCA4743"/>
    <w:multiLevelType w:val="hybridMultilevel"/>
    <w:tmpl w:val="56C65E2E"/>
    <w:lvl w:ilvl="0" w:tplc="E934125A">
      <w:start w:val="1"/>
      <w:numFmt w:val="decimal"/>
      <w:lvlText w:val="%1."/>
      <w:lvlJc w:val="left"/>
      <w:pPr>
        <w:ind w:left="1212" w:hanging="360"/>
      </w:pPr>
      <w:rPr>
        <w:rFonts w:hint="default"/>
      </w:r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10">
    <w:nsid w:val="2E33224E"/>
    <w:multiLevelType w:val="hybridMultilevel"/>
    <w:tmpl w:val="9FA03130"/>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11">
    <w:nsid w:val="31A07376"/>
    <w:multiLevelType w:val="hybridMultilevel"/>
    <w:tmpl w:val="940637BA"/>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3507136B"/>
    <w:multiLevelType w:val="hybridMultilevel"/>
    <w:tmpl w:val="6276C62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37EF1B42"/>
    <w:multiLevelType w:val="hybridMultilevel"/>
    <w:tmpl w:val="D5DA8C5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3A6D2DE9"/>
    <w:multiLevelType w:val="hybridMultilevel"/>
    <w:tmpl w:val="0FF0A88E"/>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nsid w:val="3AA915F8"/>
    <w:multiLevelType w:val="hybridMultilevel"/>
    <w:tmpl w:val="2646AFA6"/>
    <w:lvl w:ilvl="0" w:tplc="0422000F">
      <w:start w:val="1"/>
      <w:numFmt w:val="decimal"/>
      <w:lvlText w:val="%1."/>
      <w:lvlJc w:val="left"/>
      <w:pPr>
        <w:ind w:left="360" w:hanging="360"/>
      </w:pPr>
      <w:rPr>
        <w:rFonts w:cs="Times New Roman"/>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16">
    <w:nsid w:val="3C27745B"/>
    <w:multiLevelType w:val="hybridMultilevel"/>
    <w:tmpl w:val="17EAD342"/>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3D192415"/>
    <w:multiLevelType w:val="hybridMultilevel"/>
    <w:tmpl w:val="0C464FE2"/>
    <w:lvl w:ilvl="0" w:tplc="0422000F">
      <w:start w:val="1"/>
      <w:numFmt w:val="decimal"/>
      <w:lvlText w:val="%1."/>
      <w:lvlJc w:val="left"/>
      <w:pPr>
        <w:ind w:left="360" w:hanging="360"/>
      </w:pPr>
      <w:rPr>
        <w:rFonts w:cs="Times New Roman"/>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18">
    <w:nsid w:val="3F810B20"/>
    <w:multiLevelType w:val="hybridMultilevel"/>
    <w:tmpl w:val="01EE857A"/>
    <w:lvl w:ilvl="0" w:tplc="0422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9">
    <w:nsid w:val="464A4EFF"/>
    <w:multiLevelType w:val="hybridMultilevel"/>
    <w:tmpl w:val="81425310"/>
    <w:lvl w:ilvl="0" w:tplc="04220001">
      <w:start w:val="1"/>
      <w:numFmt w:val="bullet"/>
      <w:lvlText w:val=""/>
      <w:lvlJc w:val="left"/>
      <w:pPr>
        <w:ind w:left="1146" w:hanging="360"/>
      </w:pPr>
      <w:rPr>
        <w:rFonts w:ascii="Symbol" w:hAnsi="Symbol"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0">
    <w:nsid w:val="4BC93294"/>
    <w:multiLevelType w:val="hybridMultilevel"/>
    <w:tmpl w:val="4B86B73E"/>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1">
    <w:nsid w:val="4F3854D4"/>
    <w:multiLevelType w:val="hybridMultilevel"/>
    <w:tmpl w:val="2E861C0C"/>
    <w:lvl w:ilvl="0" w:tplc="CAF22162">
      <w:start w:val="1"/>
      <w:numFmt w:val="decimal"/>
      <w:pStyle w:val="LINCTableRus"/>
      <w:lvlText w:val="Таблица %1."/>
      <w:lvlJc w:val="left"/>
      <w:pPr>
        <w:tabs>
          <w:tab w:val="num" w:pos="1134"/>
        </w:tabs>
        <w:ind w:left="1418" w:hanging="1418"/>
      </w:pPr>
      <w:rPr>
        <w:rFonts w:ascii="Arial" w:hAnsi="Arial" w:cs="Arial" w:hint="default"/>
        <w:b/>
        <w:bCs/>
        <w:i w:val="0"/>
        <w:iCs w:val="0"/>
        <w:sz w:val="22"/>
        <w:szCs w:val="22"/>
      </w:rPr>
    </w:lvl>
    <w:lvl w:ilvl="1" w:tplc="0409000F">
      <w:start w:val="1"/>
      <w:numFmt w:val="decimal"/>
      <w:lvlText w:val="%2."/>
      <w:lvlJc w:val="left"/>
      <w:pPr>
        <w:tabs>
          <w:tab w:val="num" w:pos="1440"/>
        </w:tabs>
        <w:ind w:left="1440" w:hanging="360"/>
      </w:pPr>
      <w:rPr>
        <w:rFonts w:hint="default"/>
        <w:b/>
        <w:bCs/>
        <w:i w:val="0"/>
        <w:iCs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4FE661D0"/>
    <w:multiLevelType w:val="hybridMultilevel"/>
    <w:tmpl w:val="7FEABF50"/>
    <w:lvl w:ilvl="0" w:tplc="04220005">
      <w:start w:val="1"/>
      <w:numFmt w:val="bullet"/>
      <w:lvlText w:val=""/>
      <w:lvlJc w:val="left"/>
      <w:pPr>
        <w:ind w:left="720" w:hanging="360"/>
      </w:pPr>
      <w:rPr>
        <w:rFonts w:ascii="Wingdings" w:hAnsi="Wingdings"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23">
    <w:nsid w:val="57367721"/>
    <w:multiLevelType w:val="hybridMultilevel"/>
    <w:tmpl w:val="E320EE1E"/>
    <w:lvl w:ilvl="0" w:tplc="0422000F">
      <w:start w:val="1"/>
      <w:numFmt w:val="decimal"/>
      <w:lvlText w:val="%1."/>
      <w:lvlJc w:val="left"/>
      <w:pPr>
        <w:ind w:left="360" w:hanging="360"/>
      </w:p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24">
    <w:nsid w:val="57D83B68"/>
    <w:multiLevelType w:val="multilevel"/>
    <w:tmpl w:val="A55A0466"/>
    <w:lvl w:ilvl="0">
      <w:start w:val="1"/>
      <w:numFmt w:val="decimal"/>
      <w:pStyle w:val="ChartTitle"/>
      <w:lvlText w:val="Графік %1:"/>
      <w:lvlJc w:val="left"/>
      <w:pPr>
        <w:tabs>
          <w:tab w:val="num" w:pos="1474"/>
        </w:tabs>
        <w:ind w:left="1474" w:hanging="1474"/>
      </w:pPr>
      <w:rPr>
        <w:rFonts w:hint="default"/>
        <w:b/>
        <w:i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nsid w:val="5CF60FE6"/>
    <w:multiLevelType w:val="hybridMultilevel"/>
    <w:tmpl w:val="2612D986"/>
    <w:lvl w:ilvl="0" w:tplc="0C42B9E8">
      <w:start w:val="1"/>
      <w:numFmt w:val="decimal"/>
      <w:lvlText w:val="%1."/>
      <w:lvlJc w:val="left"/>
      <w:pPr>
        <w:ind w:left="1572" w:hanging="360"/>
      </w:pPr>
      <w:rPr>
        <w:b w:val="0"/>
        <w:i w:val="0"/>
      </w:r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26">
    <w:nsid w:val="620F2D9E"/>
    <w:multiLevelType w:val="multilevel"/>
    <w:tmpl w:val="1DB4CC66"/>
    <w:lvl w:ilvl="0">
      <w:start w:val="1"/>
      <w:numFmt w:val="decimal"/>
      <w:lvlText w:val="%1."/>
      <w:lvlJc w:val="left"/>
      <w:pPr>
        <w:ind w:left="360" w:hanging="360"/>
      </w:pPr>
      <w:rPr>
        <w:rFonts w:cs="Times New Roman"/>
      </w:rPr>
    </w:lvl>
    <w:lvl w:ilvl="1">
      <w:start w:val="4"/>
      <w:numFmt w:val="decimal"/>
      <w:isLgl/>
      <w:lvlText w:val="%1.%2."/>
      <w:lvlJc w:val="left"/>
      <w:pPr>
        <w:ind w:left="1146" w:hanging="720"/>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2358" w:hanging="1080"/>
      </w:pPr>
      <w:rPr>
        <w:rFonts w:hint="default"/>
      </w:rPr>
    </w:lvl>
    <w:lvl w:ilvl="4">
      <w:start w:val="1"/>
      <w:numFmt w:val="decimal"/>
      <w:isLgl/>
      <w:lvlText w:val="%1.%2.%3.%4.%5."/>
      <w:lvlJc w:val="left"/>
      <w:pPr>
        <w:ind w:left="2784" w:hanging="1080"/>
      </w:pPr>
      <w:rPr>
        <w:rFonts w:hint="default"/>
      </w:rPr>
    </w:lvl>
    <w:lvl w:ilvl="5">
      <w:start w:val="1"/>
      <w:numFmt w:val="decimal"/>
      <w:isLgl/>
      <w:lvlText w:val="%1.%2.%3.%4.%5.%6."/>
      <w:lvlJc w:val="left"/>
      <w:pPr>
        <w:ind w:left="3570" w:hanging="1440"/>
      </w:pPr>
      <w:rPr>
        <w:rFonts w:hint="default"/>
      </w:rPr>
    </w:lvl>
    <w:lvl w:ilvl="6">
      <w:start w:val="1"/>
      <w:numFmt w:val="decimal"/>
      <w:isLgl/>
      <w:lvlText w:val="%1.%2.%3.%4.%5.%6.%7."/>
      <w:lvlJc w:val="left"/>
      <w:pPr>
        <w:ind w:left="3996" w:hanging="1440"/>
      </w:pPr>
      <w:rPr>
        <w:rFonts w:hint="default"/>
      </w:rPr>
    </w:lvl>
    <w:lvl w:ilvl="7">
      <w:start w:val="1"/>
      <w:numFmt w:val="decimal"/>
      <w:isLgl/>
      <w:lvlText w:val="%1.%2.%3.%4.%5.%6.%7.%8."/>
      <w:lvlJc w:val="left"/>
      <w:pPr>
        <w:ind w:left="4782" w:hanging="1800"/>
      </w:pPr>
      <w:rPr>
        <w:rFonts w:hint="default"/>
      </w:rPr>
    </w:lvl>
    <w:lvl w:ilvl="8">
      <w:start w:val="1"/>
      <w:numFmt w:val="decimal"/>
      <w:isLgl/>
      <w:lvlText w:val="%1.%2.%3.%4.%5.%6.%7.%8.%9."/>
      <w:lvlJc w:val="left"/>
      <w:pPr>
        <w:ind w:left="5208" w:hanging="1800"/>
      </w:pPr>
      <w:rPr>
        <w:rFonts w:hint="default"/>
      </w:rPr>
    </w:lvl>
  </w:abstractNum>
  <w:abstractNum w:abstractNumId="27">
    <w:nsid w:val="647062C8"/>
    <w:multiLevelType w:val="hybridMultilevel"/>
    <w:tmpl w:val="E0407108"/>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8">
    <w:nsid w:val="67D650EA"/>
    <w:multiLevelType w:val="hybridMultilevel"/>
    <w:tmpl w:val="D5524D30"/>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68524D12"/>
    <w:multiLevelType w:val="hybridMultilevel"/>
    <w:tmpl w:val="FA44C67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nsid w:val="6D250688"/>
    <w:multiLevelType w:val="hybridMultilevel"/>
    <w:tmpl w:val="7332C686"/>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31">
    <w:nsid w:val="71411B17"/>
    <w:multiLevelType w:val="multilevel"/>
    <w:tmpl w:val="98F217A0"/>
    <w:lvl w:ilvl="0">
      <w:start w:val="1"/>
      <w:numFmt w:val="decimal"/>
      <w:lvlText w:val="%1."/>
      <w:lvlJc w:val="left"/>
      <w:pPr>
        <w:ind w:left="1004" w:hanging="360"/>
      </w:pPr>
    </w:lvl>
    <w:lvl w:ilvl="1">
      <w:start w:val="3"/>
      <w:numFmt w:val="decimal"/>
      <w:isLgl/>
      <w:lvlText w:val="%1.%2."/>
      <w:lvlJc w:val="left"/>
      <w:pPr>
        <w:ind w:left="1364" w:hanging="720"/>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724" w:hanging="108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2084" w:hanging="144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444" w:hanging="1800"/>
      </w:pPr>
      <w:rPr>
        <w:rFonts w:hint="default"/>
      </w:rPr>
    </w:lvl>
    <w:lvl w:ilvl="8">
      <w:start w:val="1"/>
      <w:numFmt w:val="decimal"/>
      <w:isLgl/>
      <w:lvlText w:val="%1.%2.%3.%4.%5.%6.%7.%8.%9."/>
      <w:lvlJc w:val="left"/>
      <w:pPr>
        <w:ind w:left="2444" w:hanging="1800"/>
      </w:pPr>
      <w:rPr>
        <w:rFonts w:hint="default"/>
      </w:rPr>
    </w:lvl>
  </w:abstractNum>
  <w:abstractNum w:abstractNumId="32">
    <w:nsid w:val="71C90DD4"/>
    <w:multiLevelType w:val="hybridMultilevel"/>
    <w:tmpl w:val="6D7498C4"/>
    <w:lvl w:ilvl="0" w:tplc="0422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33">
    <w:nsid w:val="728D494B"/>
    <w:multiLevelType w:val="hybridMultilevel"/>
    <w:tmpl w:val="599ACEFC"/>
    <w:lvl w:ilvl="0" w:tplc="E934125A">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34">
    <w:nsid w:val="7345635A"/>
    <w:multiLevelType w:val="hybridMultilevel"/>
    <w:tmpl w:val="7ADA972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737A5EF5"/>
    <w:multiLevelType w:val="hybridMultilevel"/>
    <w:tmpl w:val="777E7CA2"/>
    <w:lvl w:ilvl="0" w:tplc="C46E2F52">
      <w:start w:val="1"/>
      <w:numFmt w:val="decimal"/>
      <w:pStyle w:val="LINCFigureUkr"/>
      <w:lvlText w:val="Рис. %1."/>
      <w:lvlJc w:val="left"/>
      <w:pPr>
        <w:tabs>
          <w:tab w:val="num" w:pos="360"/>
        </w:tabs>
        <w:ind w:left="360" w:firstLine="0"/>
      </w:pPr>
      <w:rPr>
        <w:rFonts w:ascii="Arial" w:hAnsi="Arial" w:cs="Arial" w:hint="default"/>
        <w:b/>
        <w:bCs/>
        <w:i w:val="0"/>
        <w:iCs w:val="0"/>
        <w:color w:val="auto"/>
        <w:sz w:val="22"/>
        <w:szCs w:val="24"/>
      </w:rPr>
    </w:lvl>
    <w:lvl w:ilvl="1" w:tplc="04070003">
      <w:start w:val="1"/>
      <w:numFmt w:val="bullet"/>
      <w:lvlText w:val=""/>
      <w:lvlJc w:val="left"/>
      <w:pPr>
        <w:tabs>
          <w:tab w:val="num" w:pos="360"/>
        </w:tabs>
        <w:ind w:left="360" w:hanging="360"/>
      </w:pPr>
      <w:rPr>
        <w:rFonts w:ascii="Symbol" w:hAnsi="Symbol" w:hint="default"/>
        <w:b/>
        <w:bCs/>
        <w:i w:val="0"/>
        <w:iCs w:val="0"/>
        <w:sz w:val="22"/>
        <w:szCs w:val="24"/>
      </w:rPr>
    </w:lvl>
    <w:lvl w:ilvl="2" w:tplc="04070005">
      <w:start w:val="4"/>
      <w:numFmt w:val="decimal"/>
      <w:lvlText w:val="%3."/>
      <w:lvlJc w:val="left"/>
      <w:pPr>
        <w:tabs>
          <w:tab w:val="num" w:pos="2340"/>
        </w:tabs>
        <w:ind w:left="2340" w:hanging="360"/>
      </w:pPr>
      <w:rPr>
        <w:rFonts w:hint="default"/>
      </w:rPr>
    </w:lvl>
    <w:lvl w:ilvl="3" w:tplc="04070001" w:tentative="1">
      <w:start w:val="1"/>
      <w:numFmt w:val="decimal"/>
      <w:lvlText w:val="%4."/>
      <w:lvlJc w:val="left"/>
      <w:pPr>
        <w:tabs>
          <w:tab w:val="num" w:pos="2880"/>
        </w:tabs>
        <w:ind w:left="2880" w:hanging="360"/>
      </w:pPr>
    </w:lvl>
    <w:lvl w:ilvl="4" w:tplc="04070003" w:tentative="1">
      <w:start w:val="1"/>
      <w:numFmt w:val="lowerLetter"/>
      <w:lvlText w:val="%5."/>
      <w:lvlJc w:val="left"/>
      <w:pPr>
        <w:tabs>
          <w:tab w:val="num" w:pos="3600"/>
        </w:tabs>
        <w:ind w:left="3600" w:hanging="360"/>
      </w:pPr>
    </w:lvl>
    <w:lvl w:ilvl="5" w:tplc="04070005" w:tentative="1">
      <w:start w:val="1"/>
      <w:numFmt w:val="lowerRoman"/>
      <w:lvlText w:val="%6."/>
      <w:lvlJc w:val="right"/>
      <w:pPr>
        <w:tabs>
          <w:tab w:val="num" w:pos="4320"/>
        </w:tabs>
        <w:ind w:left="4320" w:hanging="180"/>
      </w:pPr>
    </w:lvl>
    <w:lvl w:ilvl="6" w:tplc="04070001" w:tentative="1">
      <w:start w:val="1"/>
      <w:numFmt w:val="decimal"/>
      <w:lvlText w:val="%7."/>
      <w:lvlJc w:val="left"/>
      <w:pPr>
        <w:tabs>
          <w:tab w:val="num" w:pos="5040"/>
        </w:tabs>
        <w:ind w:left="5040" w:hanging="360"/>
      </w:pPr>
    </w:lvl>
    <w:lvl w:ilvl="7" w:tplc="04070003" w:tentative="1">
      <w:start w:val="1"/>
      <w:numFmt w:val="lowerLetter"/>
      <w:lvlText w:val="%8."/>
      <w:lvlJc w:val="left"/>
      <w:pPr>
        <w:tabs>
          <w:tab w:val="num" w:pos="5760"/>
        </w:tabs>
        <w:ind w:left="5760" w:hanging="360"/>
      </w:pPr>
    </w:lvl>
    <w:lvl w:ilvl="8" w:tplc="04070005" w:tentative="1">
      <w:start w:val="1"/>
      <w:numFmt w:val="lowerRoman"/>
      <w:lvlText w:val="%9."/>
      <w:lvlJc w:val="right"/>
      <w:pPr>
        <w:tabs>
          <w:tab w:val="num" w:pos="6480"/>
        </w:tabs>
        <w:ind w:left="6480" w:hanging="180"/>
      </w:pPr>
    </w:lvl>
  </w:abstractNum>
  <w:abstractNum w:abstractNumId="36">
    <w:nsid w:val="7829219D"/>
    <w:multiLevelType w:val="hybridMultilevel"/>
    <w:tmpl w:val="7F66D030"/>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7">
    <w:nsid w:val="79E7670B"/>
    <w:multiLevelType w:val="hybridMultilevel"/>
    <w:tmpl w:val="9CDE9D88"/>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24"/>
  </w:num>
  <w:num w:numId="2">
    <w:abstractNumId w:val="21"/>
  </w:num>
  <w:num w:numId="3">
    <w:abstractNumId w:val="35"/>
  </w:num>
  <w:num w:numId="4">
    <w:abstractNumId w:val="3"/>
  </w:num>
  <w:num w:numId="5">
    <w:abstractNumId w:val="11"/>
  </w:num>
  <w:num w:numId="6">
    <w:abstractNumId w:val="4"/>
  </w:num>
  <w:num w:numId="7">
    <w:abstractNumId w:val="17"/>
  </w:num>
  <w:num w:numId="8">
    <w:abstractNumId w:val="7"/>
  </w:num>
  <w:num w:numId="9">
    <w:abstractNumId w:val="2"/>
  </w:num>
  <w:num w:numId="10">
    <w:abstractNumId w:val="13"/>
  </w:num>
  <w:num w:numId="11">
    <w:abstractNumId w:val="22"/>
  </w:num>
  <w:num w:numId="12">
    <w:abstractNumId w:val="19"/>
  </w:num>
  <w:num w:numId="13">
    <w:abstractNumId w:val="37"/>
  </w:num>
  <w:num w:numId="14">
    <w:abstractNumId w:val="16"/>
  </w:num>
  <w:num w:numId="15">
    <w:abstractNumId w:val="34"/>
  </w:num>
  <w:num w:numId="16">
    <w:abstractNumId w:val="1"/>
  </w:num>
  <w:num w:numId="17">
    <w:abstractNumId w:val="25"/>
  </w:num>
  <w:num w:numId="18">
    <w:abstractNumId w:val="31"/>
  </w:num>
  <w:num w:numId="19">
    <w:abstractNumId w:val="20"/>
  </w:num>
  <w:num w:numId="20">
    <w:abstractNumId w:val="30"/>
  </w:num>
  <w:num w:numId="21">
    <w:abstractNumId w:val="36"/>
  </w:num>
  <w:num w:numId="22">
    <w:abstractNumId w:val="8"/>
  </w:num>
  <w:num w:numId="23">
    <w:abstractNumId w:val="28"/>
  </w:num>
  <w:num w:numId="24">
    <w:abstractNumId w:val="10"/>
  </w:num>
  <w:num w:numId="25">
    <w:abstractNumId w:val="33"/>
  </w:num>
  <w:num w:numId="26">
    <w:abstractNumId w:val="9"/>
  </w:num>
  <w:num w:numId="27">
    <w:abstractNumId w:val="5"/>
  </w:num>
  <w:num w:numId="28">
    <w:abstractNumId w:val="14"/>
  </w:num>
  <w:num w:numId="29">
    <w:abstractNumId w:val="18"/>
  </w:num>
  <w:num w:numId="30">
    <w:abstractNumId w:val="27"/>
  </w:num>
  <w:num w:numId="31">
    <w:abstractNumId w:val="32"/>
  </w:num>
  <w:num w:numId="32">
    <w:abstractNumId w:val="6"/>
  </w:num>
  <w:num w:numId="33">
    <w:abstractNumId w:val="29"/>
  </w:num>
  <w:num w:numId="34">
    <w:abstractNumId w:val="15"/>
  </w:num>
  <w:num w:numId="35">
    <w:abstractNumId w:val="26"/>
  </w:num>
  <w:num w:numId="36">
    <w:abstractNumId w:val="23"/>
  </w:num>
  <w:num w:numId="37">
    <w:abstractNumId w:val="0"/>
  </w:num>
  <w:num w:numId="38">
    <w:abstractNumId w:val="1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defaultTabStop w:val="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039"/>
    <w:rsid w:val="000026DD"/>
    <w:rsid w:val="00003331"/>
    <w:rsid w:val="0000362B"/>
    <w:rsid w:val="00003BC9"/>
    <w:rsid w:val="00004F0B"/>
    <w:rsid w:val="000050AF"/>
    <w:rsid w:val="00005107"/>
    <w:rsid w:val="000060ED"/>
    <w:rsid w:val="00006986"/>
    <w:rsid w:val="00006CF3"/>
    <w:rsid w:val="00006EFE"/>
    <w:rsid w:val="000072C5"/>
    <w:rsid w:val="000107E6"/>
    <w:rsid w:val="00010836"/>
    <w:rsid w:val="00011653"/>
    <w:rsid w:val="00013583"/>
    <w:rsid w:val="00013B64"/>
    <w:rsid w:val="00013F52"/>
    <w:rsid w:val="000146FD"/>
    <w:rsid w:val="00015A3E"/>
    <w:rsid w:val="00015BB5"/>
    <w:rsid w:val="000163C2"/>
    <w:rsid w:val="0001651D"/>
    <w:rsid w:val="00016A79"/>
    <w:rsid w:val="00022382"/>
    <w:rsid w:val="00022A18"/>
    <w:rsid w:val="00023338"/>
    <w:rsid w:val="0002583C"/>
    <w:rsid w:val="000261D6"/>
    <w:rsid w:val="00026C56"/>
    <w:rsid w:val="0002765D"/>
    <w:rsid w:val="000276D7"/>
    <w:rsid w:val="00027B88"/>
    <w:rsid w:val="00027F24"/>
    <w:rsid w:val="0003059A"/>
    <w:rsid w:val="00030BAC"/>
    <w:rsid w:val="000311B5"/>
    <w:rsid w:val="00032EF4"/>
    <w:rsid w:val="00033C5D"/>
    <w:rsid w:val="000355E4"/>
    <w:rsid w:val="00037278"/>
    <w:rsid w:val="00042533"/>
    <w:rsid w:val="00042B62"/>
    <w:rsid w:val="000431E9"/>
    <w:rsid w:val="00044792"/>
    <w:rsid w:val="00045F67"/>
    <w:rsid w:val="000471F3"/>
    <w:rsid w:val="00051333"/>
    <w:rsid w:val="000538D1"/>
    <w:rsid w:val="00054E84"/>
    <w:rsid w:val="00055355"/>
    <w:rsid w:val="0005629C"/>
    <w:rsid w:val="00056D67"/>
    <w:rsid w:val="000576FF"/>
    <w:rsid w:val="00061A06"/>
    <w:rsid w:val="0006209B"/>
    <w:rsid w:val="00064E96"/>
    <w:rsid w:val="00065D36"/>
    <w:rsid w:val="000666B6"/>
    <w:rsid w:val="00067744"/>
    <w:rsid w:val="00071604"/>
    <w:rsid w:val="00071757"/>
    <w:rsid w:val="00071A95"/>
    <w:rsid w:val="00073075"/>
    <w:rsid w:val="00074688"/>
    <w:rsid w:val="00075DAF"/>
    <w:rsid w:val="00076153"/>
    <w:rsid w:val="000763FE"/>
    <w:rsid w:val="000778E8"/>
    <w:rsid w:val="00081F36"/>
    <w:rsid w:val="00082091"/>
    <w:rsid w:val="00085B98"/>
    <w:rsid w:val="0008712A"/>
    <w:rsid w:val="00091162"/>
    <w:rsid w:val="000922AB"/>
    <w:rsid w:val="0009517D"/>
    <w:rsid w:val="0009530E"/>
    <w:rsid w:val="000959C6"/>
    <w:rsid w:val="000969DE"/>
    <w:rsid w:val="00096A88"/>
    <w:rsid w:val="00096CEA"/>
    <w:rsid w:val="00096EB8"/>
    <w:rsid w:val="000A0D2D"/>
    <w:rsid w:val="000A0F94"/>
    <w:rsid w:val="000A24B0"/>
    <w:rsid w:val="000A3211"/>
    <w:rsid w:val="000A4073"/>
    <w:rsid w:val="000B0567"/>
    <w:rsid w:val="000B06A3"/>
    <w:rsid w:val="000B1582"/>
    <w:rsid w:val="000B44A6"/>
    <w:rsid w:val="000B5BBC"/>
    <w:rsid w:val="000B6B96"/>
    <w:rsid w:val="000B6E6B"/>
    <w:rsid w:val="000B7696"/>
    <w:rsid w:val="000B7756"/>
    <w:rsid w:val="000C1178"/>
    <w:rsid w:val="000C4C0F"/>
    <w:rsid w:val="000C52CC"/>
    <w:rsid w:val="000C53AB"/>
    <w:rsid w:val="000C78CE"/>
    <w:rsid w:val="000D0AC6"/>
    <w:rsid w:val="000D2108"/>
    <w:rsid w:val="000D2F92"/>
    <w:rsid w:val="000D3989"/>
    <w:rsid w:val="000D4876"/>
    <w:rsid w:val="000D4A0E"/>
    <w:rsid w:val="000D5DFD"/>
    <w:rsid w:val="000D71BD"/>
    <w:rsid w:val="000D7C74"/>
    <w:rsid w:val="000D7D53"/>
    <w:rsid w:val="000E0AA0"/>
    <w:rsid w:val="000E1AA2"/>
    <w:rsid w:val="000E1F29"/>
    <w:rsid w:val="000E3B2F"/>
    <w:rsid w:val="000E4CF4"/>
    <w:rsid w:val="000E4FC0"/>
    <w:rsid w:val="000E5F4E"/>
    <w:rsid w:val="000E6224"/>
    <w:rsid w:val="000E67A9"/>
    <w:rsid w:val="000E7A30"/>
    <w:rsid w:val="000F0E8C"/>
    <w:rsid w:val="000F1208"/>
    <w:rsid w:val="000F4C56"/>
    <w:rsid w:val="000F4DD8"/>
    <w:rsid w:val="000F4F35"/>
    <w:rsid w:val="000F554F"/>
    <w:rsid w:val="000F7440"/>
    <w:rsid w:val="000F7ECE"/>
    <w:rsid w:val="0010233C"/>
    <w:rsid w:val="00102ADB"/>
    <w:rsid w:val="00104029"/>
    <w:rsid w:val="00110C49"/>
    <w:rsid w:val="00113F37"/>
    <w:rsid w:val="0011604E"/>
    <w:rsid w:val="00116DC4"/>
    <w:rsid w:val="001177D0"/>
    <w:rsid w:val="00120FB7"/>
    <w:rsid w:val="001213AA"/>
    <w:rsid w:val="001213C9"/>
    <w:rsid w:val="001223D1"/>
    <w:rsid w:val="001229DC"/>
    <w:rsid w:val="001230AE"/>
    <w:rsid w:val="00123C57"/>
    <w:rsid w:val="00123C66"/>
    <w:rsid w:val="001240B2"/>
    <w:rsid w:val="00124D60"/>
    <w:rsid w:val="001264E7"/>
    <w:rsid w:val="00126DCD"/>
    <w:rsid w:val="00127072"/>
    <w:rsid w:val="00127B78"/>
    <w:rsid w:val="00131F12"/>
    <w:rsid w:val="0013238E"/>
    <w:rsid w:val="00133D2A"/>
    <w:rsid w:val="0013414D"/>
    <w:rsid w:val="00134A06"/>
    <w:rsid w:val="00134A79"/>
    <w:rsid w:val="001376E9"/>
    <w:rsid w:val="00140016"/>
    <w:rsid w:val="00140C99"/>
    <w:rsid w:val="00141177"/>
    <w:rsid w:val="001423EF"/>
    <w:rsid w:val="00144CAA"/>
    <w:rsid w:val="00144FEF"/>
    <w:rsid w:val="001478A0"/>
    <w:rsid w:val="00147E4B"/>
    <w:rsid w:val="00150C43"/>
    <w:rsid w:val="00152596"/>
    <w:rsid w:val="00152E6F"/>
    <w:rsid w:val="00155C85"/>
    <w:rsid w:val="001616F6"/>
    <w:rsid w:val="0016297B"/>
    <w:rsid w:val="00163A6A"/>
    <w:rsid w:val="0016480D"/>
    <w:rsid w:val="00164A0F"/>
    <w:rsid w:val="00166387"/>
    <w:rsid w:val="001664C7"/>
    <w:rsid w:val="0016776A"/>
    <w:rsid w:val="00170288"/>
    <w:rsid w:val="00170A06"/>
    <w:rsid w:val="00171332"/>
    <w:rsid w:val="0017166C"/>
    <w:rsid w:val="00173074"/>
    <w:rsid w:val="00176509"/>
    <w:rsid w:val="00177358"/>
    <w:rsid w:val="00177486"/>
    <w:rsid w:val="00177864"/>
    <w:rsid w:val="001808BD"/>
    <w:rsid w:val="00180B64"/>
    <w:rsid w:val="00180CB1"/>
    <w:rsid w:val="00182655"/>
    <w:rsid w:val="001827B1"/>
    <w:rsid w:val="00183EE4"/>
    <w:rsid w:val="001852AA"/>
    <w:rsid w:val="00186901"/>
    <w:rsid w:val="001871A7"/>
    <w:rsid w:val="00187EDC"/>
    <w:rsid w:val="0019005D"/>
    <w:rsid w:val="001915FB"/>
    <w:rsid w:val="001937FF"/>
    <w:rsid w:val="001971CD"/>
    <w:rsid w:val="001A0340"/>
    <w:rsid w:val="001A1A26"/>
    <w:rsid w:val="001A298B"/>
    <w:rsid w:val="001A2F87"/>
    <w:rsid w:val="001A343F"/>
    <w:rsid w:val="001A4CC5"/>
    <w:rsid w:val="001A6E4C"/>
    <w:rsid w:val="001A7464"/>
    <w:rsid w:val="001A76C4"/>
    <w:rsid w:val="001A7BA8"/>
    <w:rsid w:val="001A7F41"/>
    <w:rsid w:val="001B28F6"/>
    <w:rsid w:val="001B2EEC"/>
    <w:rsid w:val="001B3733"/>
    <w:rsid w:val="001B4C16"/>
    <w:rsid w:val="001B574F"/>
    <w:rsid w:val="001B5CE5"/>
    <w:rsid w:val="001B6D0D"/>
    <w:rsid w:val="001C1ACF"/>
    <w:rsid w:val="001C2482"/>
    <w:rsid w:val="001C2697"/>
    <w:rsid w:val="001C2A05"/>
    <w:rsid w:val="001C2FB6"/>
    <w:rsid w:val="001C3E2E"/>
    <w:rsid w:val="001C5992"/>
    <w:rsid w:val="001C69A0"/>
    <w:rsid w:val="001C720F"/>
    <w:rsid w:val="001C7ADB"/>
    <w:rsid w:val="001D104A"/>
    <w:rsid w:val="001D398C"/>
    <w:rsid w:val="001D43C3"/>
    <w:rsid w:val="001D47A3"/>
    <w:rsid w:val="001D4C0A"/>
    <w:rsid w:val="001D74E3"/>
    <w:rsid w:val="001E1A9D"/>
    <w:rsid w:val="001E33B4"/>
    <w:rsid w:val="001E3489"/>
    <w:rsid w:val="001E42DB"/>
    <w:rsid w:val="001E4DA7"/>
    <w:rsid w:val="001E7994"/>
    <w:rsid w:val="001F15DC"/>
    <w:rsid w:val="001F450A"/>
    <w:rsid w:val="001F4742"/>
    <w:rsid w:val="001F4C1A"/>
    <w:rsid w:val="001F57B2"/>
    <w:rsid w:val="001F5C79"/>
    <w:rsid w:val="0020029C"/>
    <w:rsid w:val="00200983"/>
    <w:rsid w:val="00200EDB"/>
    <w:rsid w:val="00201F4F"/>
    <w:rsid w:val="00202B45"/>
    <w:rsid w:val="0020382E"/>
    <w:rsid w:val="002041E4"/>
    <w:rsid w:val="00204A81"/>
    <w:rsid w:val="0020547C"/>
    <w:rsid w:val="00205AF7"/>
    <w:rsid w:val="00205F6B"/>
    <w:rsid w:val="00206562"/>
    <w:rsid w:val="0020750E"/>
    <w:rsid w:val="00211C5D"/>
    <w:rsid w:val="002121F5"/>
    <w:rsid w:val="00212A7A"/>
    <w:rsid w:val="00215865"/>
    <w:rsid w:val="002159C7"/>
    <w:rsid w:val="00216753"/>
    <w:rsid w:val="00216CD6"/>
    <w:rsid w:val="0022105D"/>
    <w:rsid w:val="00222AB9"/>
    <w:rsid w:val="00222C58"/>
    <w:rsid w:val="002238C7"/>
    <w:rsid w:val="00223C15"/>
    <w:rsid w:val="00224493"/>
    <w:rsid w:val="00226980"/>
    <w:rsid w:val="00231A71"/>
    <w:rsid w:val="00233C00"/>
    <w:rsid w:val="00233C6E"/>
    <w:rsid w:val="00233C87"/>
    <w:rsid w:val="00234074"/>
    <w:rsid w:val="002345DC"/>
    <w:rsid w:val="0023750A"/>
    <w:rsid w:val="00237B4E"/>
    <w:rsid w:val="00241C88"/>
    <w:rsid w:val="00243BA0"/>
    <w:rsid w:val="00243BDC"/>
    <w:rsid w:val="002470C9"/>
    <w:rsid w:val="00247CCC"/>
    <w:rsid w:val="002519E5"/>
    <w:rsid w:val="00251A45"/>
    <w:rsid w:val="002535CA"/>
    <w:rsid w:val="00254A2A"/>
    <w:rsid w:val="0025602A"/>
    <w:rsid w:val="00257BA1"/>
    <w:rsid w:val="002601F6"/>
    <w:rsid w:val="00261671"/>
    <w:rsid w:val="00262AF8"/>
    <w:rsid w:val="00265D44"/>
    <w:rsid w:val="00266631"/>
    <w:rsid w:val="00266E29"/>
    <w:rsid w:val="0027150C"/>
    <w:rsid w:val="00272072"/>
    <w:rsid w:val="00272A8C"/>
    <w:rsid w:val="00275709"/>
    <w:rsid w:val="00276657"/>
    <w:rsid w:val="00276A06"/>
    <w:rsid w:val="00277185"/>
    <w:rsid w:val="00277A48"/>
    <w:rsid w:val="00277EB0"/>
    <w:rsid w:val="00280330"/>
    <w:rsid w:val="0028162D"/>
    <w:rsid w:val="00282AE7"/>
    <w:rsid w:val="00282D80"/>
    <w:rsid w:val="002833DF"/>
    <w:rsid w:val="0028468D"/>
    <w:rsid w:val="00284D7F"/>
    <w:rsid w:val="0028514D"/>
    <w:rsid w:val="0028594C"/>
    <w:rsid w:val="00291D21"/>
    <w:rsid w:val="00291EE1"/>
    <w:rsid w:val="00292309"/>
    <w:rsid w:val="00292FA0"/>
    <w:rsid w:val="0029331D"/>
    <w:rsid w:val="00293786"/>
    <w:rsid w:val="00293811"/>
    <w:rsid w:val="00293B72"/>
    <w:rsid w:val="00294BC9"/>
    <w:rsid w:val="0029604E"/>
    <w:rsid w:val="00297E2F"/>
    <w:rsid w:val="002A0387"/>
    <w:rsid w:val="002A2BEA"/>
    <w:rsid w:val="002A3814"/>
    <w:rsid w:val="002A556F"/>
    <w:rsid w:val="002B025E"/>
    <w:rsid w:val="002B2212"/>
    <w:rsid w:val="002B6039"/>
    <w:rsid w:val="002B7369"/>
    <w:rsid w:val="002C03EF"/>
    <w:rsid w:val="002C069B"/>
    <w:rsid w:val="002C12A2"/>
    <w:rsid w:val="002C18D8"/>
    <w:rsid w:val="002C2B38"/>
    <w:rsid w:val="002C30E2"/>
    <w:rsid w:val="002C399D"/>
    <w:rsid w:val="002C3D50"/>
    <w:rsid w:val="002C58BC"/>
    <w:rsid w:val="002C6836"/>
    <w:rsid w:val="002D0410"/>
    <w:rsid w:val="002D09B8"/>
    <w:rsid w:val="002D3A89"/>
    <w:rsid w:val="002D3FDE"/>
    <w:rsid w:val="002D4442"/>
    <w:rsid w:val="002D4851"/>
    <w:rsid w:val="002D509A"/>
    <w:rsid w:val="002D562C"/>
    <w:rsid w:val="002D5F6A"/>
    <w:rsid w:val="002D6C37"/>
    <w:rsid w:val="002D7D75"/>
    <w:rsid w:val="002E000E"/>
    <w:rsid w:val="002E0883"/>
    <w:rsid w:val="002E08A5"/>
    <w:rsid w:val="002E25E6"/>
    <w:rsid w:val="002E32FB"/>
    <w:rsid w:val="002E3556"/>
    <w:rsid w:val="002E43AE"/>
    <w:rsid w:val="002E589C"/>
    <w:rsid w:val="002E5925"/>
    <w:rsid w:val="002E5E1E"/>
    <w:rsid w:val="002E61FC"/>
    <w:rsid w:val="002E7D89"/>
    <w:rsid w:val="002F0A80"/>
    <w:rsid w:val="002F1674"/>
    <w:rsid w:val="002F38E2"/>
    <w:rsid w:val="002F6C5F"/>
    <w:rsid w:val="002F6E60"/>
    <w:rsid w:val="002F7843"/>
    <w:rsid w:val="002F7F27"/>
    <w:rsid w:val="00300413"/>
    <w:rsid w:val="00302646"/>
    <w:rsid w:val="00303E1A"/>
    <w:rsid w:val="00303E9B"/>
    <w:rsid w:val="00306408"/>
    <w:rsid w:val="0030702B"/>
    <w:rsid w:val="00307B8E"/>
    <w:rsid w:val="003109ED"/>
    <w:rsid w:val="00312577"/>
    <w:rsid w:val="00312759"/>
    <w:rsid w:val="00315FA0"/>
    <w:rsid w:val="003160FD"/>
    <w:rsid w:val="0031673B"/>
    <w:rsid w:val="00316C07"/>
    <w:rsid w:val="00317DD1"/>
    <w:rsid w:val="00320899"/>
    <w:rsid w:val="00321C28"/>
    <w:rsid w:val="003220C3"/>
    <w:rsid w:val="00322223"/>
    <w:rsid w:val="003232F7"/>
    <w:rsid w:val="00324229"/>
    <w:rsid w:val="00324845"/>
    <w:rsid w:val="00325040"/>
    <w:rsid w:val="00330195"/>
    <w:rsid w:val="0033069C"/>
    <w:rsid w:val="00330746"/>
    <w:rsid w:val="003309D8"/>
    <w:rsid w:val="00330EEE"/>
    <w:rsid w:val="003313DB"/>
    <w:rsid w:val="0033320E"/>
    <w:rsid w:val="003336BC"/>
    <w:rsid w:val="00333854"/>
    <w:rsid w:val="003344F5"/>
    <w:rsid w:val="00336338"/>
    <w:rsid w:val="003402E2"/>
    <w:rsid w:val="0034096C"/>
    <w:rsid w:val="003423B0"/>
    <w:rsid w:val="003431B4"/>
    <w:rsid w:val="00343AE4"/>
    <w:rsid w:val="00345625"/>
    <w:rsid w:val="00345E8C"/>
    <w:rsid w:val="00346040"/>
    <w:rsid w:val="00347EA4"/>
    <w:rsid w:val="0035052E"/>
    <w:rsid w:val="00351337"/>
    <w:rsid w:val="00352363"/>
    <w:rsid w:val="00353935"/>
    <w:rsid w:val="00353E20"/>
    <w:rsid w:val="003603DC"/>
    <w:rsid w:val="003604B4"/>
    <w:rsid w:val="00360A9F"/>
    <w:rsid w:val="00360E9D"/>
    <w:rsid w:val="00361019"/>
    <w:rsid w:val="0036198B"/>
    <w:rsid w:val="00361CBE"/>
    <w:rsid w:val="003657F5"/>
    <w:rsid w:val="0036627C"/>
    <w:rsid w:val="0036659F"/>
    <w:rsid w:val="00366B26"/>
    <w:rsid w:val="00366E7D"/>
    <w:rsid w:val="00370453"/>
    <w:rsid w:val="00370B14"/>
    <w:rsid w:val="00370E3C"/>
    <w:rsid w:val="00371F99"/>
    <w:rsid w:val="0037542C"/>
    <w:rsid w:val="00375561"/>
    <w:rsid w:val="00375EEF"/>
    <w:rsid w:val="0037624B"/>
    <w:rsid w:val="003763AA"/>
    <w:rsid w:val="00376521"/>
    <w:rsid w:val="00376633"/>
    <w:rsid w:val="0038044A"/>
    <w:rsid w:val="0038141C"/>
    <w:rsid w:val="00382A44"/>
    <w:rsid w:val="00384802"/>
    <w:rsid w:val="00384ADD"/>
    <w:rsid w:val="00385E32"/>
    <w:rsid w:val="00387441"/>
    <w:rsid w:val="0039029D"/>
    <w:rsid w:val="00390A5D"/>
    <w:rsid w:val="003918C0"/>
    <w:rsid w:val="00391AAA"/>
    <w:rsid w:val="00393015"/>
    <w:rsid w:val="003930A9"/>
    <w:rsid w:val="003939E4"/>
    <w:rsid w:val="003949F3"/>
    <w:rsid w:val="003952CA"/>
    <w:rsid w:val="003965CB"/>
    <w:rsid w:val="00397EA2"/>
    <w:rsid w:val="003A2050"/>
    <w:rsid w:val="003A29CF"/>
    <w:rsid w:val="003A38D9"/>
    <w:rsid w:val="003A3A20"/>
    <w:rsid w:val="003A4136"/>
    <w:rsid w:val="003A5103"/>
    <w:rsid w:val="003A6353"/>
    <w:rsid w:val="003B0B9E"/>
    <w:rsid w:val="003B1EFA"/>
    <w:rsid w:val="003B23A1"/>
    <w:rsid w:val="003B3283"/>
    <w:rsid w:val="003B3D72"/>
    <w:rsid w:val="003B4480"/>
    <w:rsid w:val="003B4634"/>
    <w:rsid w:val="003B46CA"/>
    <w:rsid w:val="003B49D6"/>
    <w:rsid w:val="003B507D"/>
    <w:rsid w:val="003B63BE"/>
    <w:rsid w:val="003B68E1"/>
    <w:rsid w:val="003C150D"/>
    <w:rsid w:val="003C180F"/>
    <w:rsid w:val="003C185E"/>
    <w:rsid w:val="003C1BD6"/>
    <w:rsid w:val="003C2A37"/>
    <w:rsid w:val="003C4453"/>
    <w:rsid w:val="003C5745"/>
    <w:rsid w:val="003C6236"/>
    <w:rsid w:val="003D05C4"/>
    <w:rsid w:val="003D16F4"/>
    <w:rsid w:val="003D291C"/>
    <w:rsid w:val="003D3E22"/>
    <w:rsid w:val="003D5628"/>
    <w:rsid w:val="003D570D"/>
    <w:rsid w:val="003D59E8"/>
    <w:rsid w:val="003D5BA7"/>
    <w:rsid w:val="003D7E0C"/>
    <w:rsid w:val="003D7E9E"/>
    <w:rsid w:val="003E0FB7"/>
    <w:rsid w:val="003E1260"/>
    <w:rsid w:val="003E2B95"/>
    <w:rsid w:val="003E3123"/>
    <w:rsid w:val="003E3D2E"/>
    <w:rsid w:val="003E4188"/>
    <w:rsid w:val="003E4902"/>
    <w:rsid w:val="003E4DC3"/>
    <w:rsid w:val="003E6939"/>
    <w:rsid w:val="003E6AA1"/>
    <w:rsid w:val="003E6D11"/>
    <w:rsid w:val="003E7FD6"/>
    <w:rsid w:val="003F0330"/>
    <w:rsid w:val="003F25E5"/>
    <w:rsid w:val="003F58A8"/>
    <w:rsid w:val="003F5ACC"/>
    <w:rsid w:val="003F742C"/>
    <w:rsid w:val="003F7537"/>
    <w:rsid w:val="00400959"/>
    <w:rsid w:val="004016F8"/>
    <w:rsid w:val="00402308"/>
    <w:rsid w:val="00402346"/>
    <w:rsid w:val="00402560"/>
    <w:rsid w:val="0040294B"/>
    <w:rsid w:val="00402E03"/>
    <w:rsid w:val="00404525"/>
    <w:rsid w:val="00404BC2"/>
    <w:rsid w:val="004076AB"/>
    <w:rsid w:val="00407CB7"/>
    <w:rsid w:val="00411D16"/>
    <w:rsid w:val="004143FF"/>
    <w:rsid w:val="00414CD3"/>
    <w:rsid w:val="00415F56"/>
    <w:rsid w:val="004169ED"/>
    <w:rsid w:val="00416BDD"/>
    <w:rsid w:val="00417A19"/>
    <w:rsid w:val="00417D14"/>
    <w:rsid w:val="00421DB9"/>
    <w:rsid w:val="0042535F"/>
    <w:rsid w:val="004259BC"/>
    <w:rsid w:val="00425ED8"/>
    <w:rsid w:val="004260C3"/>
    <w:rsid w:val="00426724"/>
    <w:rsid w:val="004275AE"/>
    <w:rsid w:val="00427601"/>
    <w:rsid w:val="00427993"/>
    <w:rsid w:val="00427D36"/>
    <w:rsid w:val="00427EF4"/>
    <w:rsid w:val="00431AD4"/>
    <w:rsid w:val="00432394"/>
    <w:rsid w:val="004334BF"/>
    <w:rsid w:val="004343DB"/>
    <w:rsid w:val="0043537F"/>
    <w:rsid w:val="0044035E"/>
    <w:rsid w:val="004404EF"/>
    <w:rsid w:val="00441398"/>
    <w:rsid w:val="004416DB"/>
    <w:rsid w:val="00444A5A"/>
    <w:rsid w:val="00444C45"/>
    <w:rsid w:val="004455E3"/>
    <w:rsid w:val="00445737"/>
    <w:rsid w:val="00445CB2"/>
    <w:rsid w:val="00445DF0"/>
    <w:rsid w:val="004463BF"/>
    <w:rsid w:val="00446779"/>
    <w:rsid w:val="004470DF"/>
    <w:rsid w:val="004476CA"/>
    <w:rsid w:val="00447E90"/>
    <w:rsid w:val="00450673"/>
    <w:rsid w:val="00450A1E"/>
    <w:rsid w:val="00452E50"/>
    <w:rsid w:val="004530EB"/>
    <w:rsid w:val="00453506"/>
    <w:rsid w:val="004539A7"/>
    <w:rsid w:val="00454F1A"/>
    <w:rsid w:val="004551AB"/>
    <w:rsid w:val="00456D06"/>
    <w:rsid w:val="00456F5E"/>
    <w:rsid w:val="00457872"/>
    <w:rsid w:val="00460143"/>
    <w:rsid w:val="00460691"/>
    <w:rsid w:val="004609D7"/>
    <w:rsid w:val="00460A38"/>
    <w:rsid w:val="00460B08"/>
    <w:rsid w:val="0046144E"/>
    <w:rsid w:val="00461653"/>
    <w:rsid w:val="0046166B"/>
    <w:rsid w:val="00462C35"/>
    <w:rsid w:val="00464011"/>
    <w:rsid w:val="00464EB6"/>
    <w:rsid w:val="00470471"/>
    <w:rsid w:val="00470788"/>
    <w:rsid w:val="00472068"/>
    <w:rsid w:val="00472574"/>
    <w:rsid w:val="00473870"/>
    <w:rsid w:val="004739E7"/>
    <w:rsid w:val="00473E43"/>
    <w:rsid w:val="00473F42"/>
    <w:rsid w:val="004747FE"/>
    <w:rsid w:val="00474E01"/>
    <w:rsid w:val="004765AF"/>
    <w:rsid w:val="00477772"/>
    <w:rsid w:val="00477960"/>
    <w:rsid w:val="00480CA5"/>
    <w:rsid w:val="004813CC"/>
    <w:rsid w:val="00481BFC"/>
    <w:rsid w:val="004863B5"/>
    <w:rsid w:val="004904BE"/>
    <w:rsid w:val="004911B5"/>
    <w:rsid w:val="00491894"/>
    <w:rsid w:val="00492309"/>
    <w:rsid w:val="00493F57"/>
    <w:rsid w:val="00494384"/>
    <w:rsid w:val="00495E24"/>
    <w:rsid w:val="00496F1A"/>
    <w:rsid w:val="00497687"/>
    <w:rsid w:val="0049777A"/>
    <w:rsid w:val="0049784D"/>
    <w:rsid w:val="004A1E3B"/>
    <w:rsid w:val="004A2246"/>
    <w:rsid w:val="004A3DEB"/>
    <w:rsid w:val="004A412A"/>
    <w:rsid w:val="004A5E5D"/>
    <w:rsid w:val="004A7072"/>
    <w:rsid w:val="004A7578"/>
    <w:rsid w:val="004B0B52"/>
    <w:rsid w:val="004B2109"/>
    <w:rsid w:val="004B29C6"/>
    <w:rsid w:val="004B2C0C"/>
    <w:rsid w:val="004B2F04"/>
    <w:rsid w:val="004B30AA"/>
    <w:rsid w:val="004B496B"/>
    <w:rsid w:val="004B4F38"/>
    <w:rsid w:val="004B5262"/>
    <w:rsid w:val="004C09C4"/>
    <w:rsid w:val="004C0E4F"/>
    <w:rsid w:val="004C0F10"/>
    <w:rsid w:val="004C25BA"/>
    <w:rsid w:val="004C2BBE"/>
    <w:rsid w:val="004C2C65"/>
    <w:rsid w:val="004C304F"/>
    <w:rsid w:val="004C39D5"/>
    <w:rsid w:val="004C406D"/>
    <w:rsid w:val="004C4F38"/>
    <w:rsid w:val="004C606F"/>
    <w:rsid w:val="004C7620"/>
    <w:rsid w:val="004D00E5"/>
    <w:rsid w:val="004D09B8"/>
    <w:rsid w:val="004D0F3E"/>
    <w:rsid w:val="004D10AC"/>
    <w:rsid w:val="004D176B"/>
    <w:rsid w:val="004D25EA"/>
    <w:rsid w:val="004D3417"/>
    <w:rsid w:val="004D4A24"/>
    <w:rsid w:val="004D5826"/>
    <w:rsid w:val="004D662E"/>
    <w:rsid w:val="004D6C35"/>
    <w:rsid w:val="004D6C67"/>
    <w:rsid w:val="004D70A7"/>
    <w:rsid w:val="004D70B9"/>
    <w:rsid w:val="004D7624"/>
    <w:rsid w:val="004E11C4"/>
    <w:rsid w:val="004E32E5"/>
    <w:rsid w:val="004E4627"/>
    <w:rsid w:val="004E50C3"/>
    <w:rsid w:val="004E5919"/>
    <w:rsid w:val="004E5A87"/>
    <w:rsid w:val="004E695F"/>
    <w:rsid w:val="004E6FD2"/>
    <w:rsid w:val="004E7DB9"/>
    <w:rsid w:val="004F1D06"/>
    <w:rsid w:val="004F29ED"/>
    <w:rsid w:val="004F2D88"/>
    <w:rsid w:val="004F40B4"/>
    <w:rsid w:val="004F49D2"/>
    <w:rsid w:val="004F5A1B"/>
    <w:rsid w:val="004F5B78"/>
    <w:rsid w:val="004F727D"/>
    <w:rsid w:val="004F72B5"/>
    <w:rsid w:val="00501444"/>
    <w:rsid w:val="00501649"/>
    <w:rsid w:val="00502302"/>
    <w:rsid w:val="00503B00"/>
    <w:rsid w:val="005043F9"/>
    <w:rsid w:val="005045BA"/>
    <w:rsid w:val="00504AB3"/>
    <w:rsid w:val="00507B51"/>
    <w:rsid w:val="0052234E"/>
    <w:rsid w:val="0052267E"/>
    <w:rsid w:val="00522D00"/>
    <w:rsid w:val="0052405F"/>
    <w:rsid w:val="00524605"/>
    <w:rsid w:val="00525832"/>
    <w:rsid w:val="005258D1"/>
    <w:rsid w:val="005261F2"/>
    <w:rsid w:val="00526679"/>
    <w:rsid w:val="00526EC9"/>
    <w:rsid w:val="005277E4"/>
    <w:rsid w:val="0053062B"/>
    <w:rsid w:val="00530CCD"/>
    <w:rsid w:val="005319B3"/>
    <w:rsid w:val="00534473"/>
    <w:rsid w:val="005346B5"/>
    <w:rsid w:val="00535661"/>
    <w:rsid w:val="005378C9"/>
    <w:rsid w:val="00540091"/>
    <w:rsid w:val="00540B2A"/>
    <w:rsid w:val="00540E6D"/>
    <w:rsid w:val="005413C6"/>
    <w:rsid w:val="005419C7"/>
    <w:rsid w:val="00542285"/>
    <w:rsid w:val="00542FB3"/>
    <w:rsid w:val="005441A0"/>
    <w:rsid w:val="00544B58"/>
    <w:rsid w:val="00544C91"/>
    <w:rsid w:val="005455B9"/>
    <w:rsid w:val="00546DC1"/>
    <w:rsid w:val="00550B12"/>
    <w:rsid w:val="00551A51"/>
    <w:rsid w:val="00552C18"/>
    <w:rsid w:val="005542D0"/>
    <w:rsid w:val="00554311"/>
    <w:rsid w:val="00554F06"/>
    <w:rsid w:val="00555693"/>
    <w:rsid w:val="0055597D"/>
    <w:rsid w:val="00556415"/>
    <w:rsid w:val="0055641C"/>
    <w:rsid w:val="005611C0"/>
    <w:rsid w:val="005611F5"/>
    <w:rsid w:val="00561D5E"/>
    <w:rsid w:val="00563653"/>
    <w:rsid w:val="00565532"/>
    <w:rsid w:val="005672E0"/>
    <w:rsid w:val="005673D2"/>
    <w:rsid w:val="00571451"/>
    <w:rsid w:val="00572C0B"/>
    <w:rsid w:val="00572EAA"/>
    <w:rsid w:val="00573424"/>
    <w:rsid w:val="00574A9B"/>
    <w:rsid w:val="00575908"/>
    <w:rsid w:val="0057592C"/>
    <w:rsid w:val="00576E30"/>
    <w:rsid w:val="00581140"/>
    <w:rsid w:val="00581CA0"/>
    <w:rsid w:val="00581F71"/>
    <w:rsid w:val="00582660"/>
    <w:rsid w:val="005832BC"/>
    <w:rsid w:val="00583D39"/>
    <w:rsid w:val="00585695"/>
    <w:rsid w:val="00585A87"/>
    <w:rsid w:val="00585EE4"/>
    <w:rsid w:val="00586C92"/>
    <w:rsid w:val="0058758A"/>
    <w:rsid w:val="00590D10"/>
    <w:rsid w:val="00591E68"/>
    <w:rsid w:val="00591F8B"/>
    <w:rsid w:val="005923CC"/>
    <w:rsid w:val="00593010"/>
    <w:rsid w:val="00593164"/>
    <w:rsid w:val="00594111"/>
    <w:rsid w:val="005942B5"/>
    <w:rsid w:val="00594B2B"/>
    <w:rsid w:val="00594B69"/>
    <w:rsid w:val="00594E6B"/>
    <w:rsid w:val="00596A03"/>
    <w:rsid w:val="00596D26"/>
    <w:rsid w:val="00597367"/>
    <w:rsid w:val="00597CB2"/>
    <w:rsid w:val="005A2641"/>
    <w:rsid w:val="005A2F2E"/>
    <w:rsid w:val="005A34CD"/>
    <w:rsid w:val="005A5B28"/>
    <w:rsid w:val="005A6167"/>
    <w:rsid w:val="005A7AF4"/>
    <w:rsid w:val="005B0B67"/>
    <w:rsid w:val="005B2B2A"/>
    <w:rsid w:val="005B2E6A"/>
    <w:rsid w:val="005B6ADB"/>
    <w:rsid w:val="005C0757"/>
    <w:rsid w:val="005C1074"/>
    <w:rsid w:val="005C13D8"/>
    <w:rsid w:val="005C1710"/>
    <w:rsid w:val="005C2B85"/>
    <w:rsid w:val="005C3C8C"/>
    <w:rsid w:val="005C3EEE"/>
    <w:rsid w:val="005C49E6"/>
    <w:rsid w:val="005C6A68"/>
    <w:rsid w:val="005C7EB7"/>
    <w:rsid w:val="005D037D"/>
    <w:rsid w:val="005D0EE0"/>
    <w:rsid w:val="005D1E26"/>
    <w:rsid w:val="005D1FFC"/>
    <w:rsid w:val="005D25BE"/>
    <w:rsid w:val="005D48EC"/>
    <w:rsid w:val="005D51CC"/>
    <w:rsid w:val="005D597B"/>
    <w:rsid w:val="005D5ADE"/>
    <w:rsid w:val="005D66D6"/>
    <w:rsid w:val="005D6CC6"/>
    <w:rsid w:val="005D7CCB"/>
    <w:rsid w:val="005E122F"/>
    <w:rsid w:val="005E1AE1"/>
    <w:rsid w:val="005E2A95"/>
    <w:rsid w:val="005E3705"/>
    <w:rsid w:val="005E3FE6"/>
    <w:rsid w:val="005E3FFD"/>
    <w:rsid w:val="005E652E"/>
    <w:rsid w:val="005E785F"/>
    <w:rsid w:val="005E7DF3"/>
    <w:rsid w:val="005F3D24"/>
    <w:rsid w:val="005F43AA"/>
    <w:rsid w:val="005F4B1C"/>
    <w:rsid w:val="005F7728"/>
    <w:rsid w:val="0060055D"/>
    <w:rsid w:val="00600622"/>
    <w:rsid w:val="0060101B"/>
    <w:rsid w:val="006018F7"/>
    <w:rsid w:val="006022FC"/>
    <w:rsid w:val="00602349"/>
    <w:rsid w:val="006023CC"/>
    <w:rsid w:val="0060243B"/>
    <w:rsid w:val="0060280F"/>
    <w:rsid w:val="00602AC5"/>
    <w:rsid w:val="00602DAB"/>
    <w:rsid w:val="00602F40"/>
    <w:rsid w:val="00605993"/>
    <w:rsid w:val="00607137"/>
    <w:rsid w:val="00610764"/>
    <w:rsid w:val="006108EE"/>
    <w:rsid w:val="00612194"/>
    <w:rsid w:val="006122ED"/>
    <w:rsid w:val="00612951"/>
    <w:rsid w:val="00613503"/>
    <w:rsid w:val="00613FA6"/>
    <w:rsid w:val="006156A0"/>
    <w:rsid w:val="006169AB"/>
    <w:rsid w:val="00620810"/>
    <w:rsid w:val="006215DA"/>
    <w:rsid w:val="00622D5C"/>
    <w:rsid w:val="0062376C"/>
    <w:rsid w:val="00623BEB"/>
    <w:rsid w:val="0062505C"/>
    <w:rsid w:val="00625440"/>
    <w:rsid w:val="006255F8"/>
    <w:rsid w:val="00625EF8"/>
    <w:rsid w:val="00627412"/>
    <w:rsid w:val="00631293"/>
    <w:rsid w:val="006322CE"/>
    <w:rsid w:val="006330A5"/>
    <w:rsid w:val="00633857"/>
    <w:rsid w:val="00633E95"/>
    <w:rsid w:val="00635096"/>
    <w:rsid w:val="00637BFD"/>
    <w:rsid w:val="00640B0A"/>
    <w:rsid w:val="00643062"/>
    <w:rsid w:val="006433F6"/>
    <w:rsid w:val="00644A35"/>
    <w:rsid w:val="00645976"/>
    <w:rsid w:val="0064648E"/>
    <w:rsid w:val="00647F48"/>
    <w:rsid w:val="00650374"/>
    <w:rsid w:val="006535F4"/>
    <w:rsid w:val="00653B3C"/>
    <w:rsid w:val="006543A0"/>
    <w:rsid w:val="006545D2"/>
    <w:rsid w:val="006558ED"/>
    <w:rsid w:val="00656829"/>
    <w:rsid w:val="00657EE7"/>
    <w:rsid w:val="006605A2"/>
    <w:rsid w:val="00660AE0"/>
    <w:rsid w:val="00660FF8"/>
    <w:rsid w:val="0066254F"/>
    <w:rsid w:val="00662749"/>
    <w:rsid w:val="006628F6"/>
    <w:rsid w:val="00664C3F"/>
    <w:rsid w:val="00665B4D"/>
    <w:rsid w:val="00665CC6"/>
    <w:rsid w:val="006663E1"/>
    <w:rsid w:val="00667EC1"/>
    <w:rsid w:val="006723CC"/>
    <w:rsid w:val="006727BF"/>
    <w:rsid w:val="00672FA4"/>
    <w:rsid w:val="0067438D"/>
    <w:rsid w:val="006745F5"/>
    <w:rsid w:val="00675ED1"/>
    <w:rsid w:val="006815A5"/>
    <w:rsid w:val="006816A7"/>
    <w:rsid w:val="00684688"/>
    <w:rsid w:val="00684699"/>
    <w:rsid w:val="0068715B"/>
    <w:rsid w:val="00687438"/>
    <w:rsid w:val="00687F2B"/>
    <w:rsid w:val="0069082C"/>
    <w:rsid w:val="0069144F"/>
    <w:rsid w:val="00691546"/>
    <w:rsid w:val="006922D8"/>
    <w:rsid w:val="0069274C"/>
    <w:rsid w:val="00692BAB"/>
    <w:rsid w:val="0069315C"/>
    <w:rsid w:val="006934A6"/>
    <w:rsid w:val="00693B7A"/>
    <w:rsid w:val="00695368"/>
    <w:rsid w:val="0069673E"/>
    <w:rsid w:val="006978B9"/>
    <w:rsid w:val="006A000E"/>
    <w:rsid w:val="006A1631"/>
    <w:rsid w:val="006A1C19"/>
    <w:rsid w:val="006A4341"/>
    <w:rsid w:val="006A5C82"/>
    <w:rsid w:val="006A7339"/>
    <w:rsid w:val="006A741A"/>
    <w:rsid w:val="006A7C32"/>
    <w:rsid w:val="006A7F62"/>
    <w:rsid w:val="006A7F68"/>
    <w:rsid w:val="006B03D0"/>
    <w:rsid w:val="006B1802"/>
    <w:rsid w:val="006B19CF"/>
    <w:rsid w:val="006B1B61"/>
    <w:rsid w:val="006B2CB5"/>
    <w:rsid w:val="006B36B4"/>
    <w:rsid w:val="006B41A9"/>
    <w:rsid w:val="006B42E2"/>
    <w:rsid w:val="006B4F7C"/>
    <w:rsid w:val="006B57A6"/>
    <w:rsid w:val="006B66B0"/>
    <w:rsid w:val="006B7CA8"/>
    <w:rsid w:val="006B7E41"/>
    <w:rsid w:val="006C1C4A"/>
    <w:rsid w:val="006C3036"/>
    <w:rsid w:val="006C407C"/>
    <w:rsid w:val="006C4B2E"/>
    <w:rsid w:val="006C4B7A"/>
    <w:rsid w:val="006C7039"/>
    <w:rsid w:val="006C7FCE"/>
    <w:rsid w:val="006D12D0"/>
    <w:rsid w:val="006D1600"/>
    <w:rsid w:val="006D334A"/>
    <w:rsid w:val="006D5F14"/>
    <w:rsid w:val="006D6811"/>
    <w:rsid w:val="006D6F69"/>
    <w:rsid w:val="006D7D5E"/>
    <w:rsid w:val="006E0B81"/>
    <w:rsid w:val="006E2350"/>
    <w:rsid w:val="006E23B9"/>
    <w:rsid w:val="006E45D3"/>
    <w:rsid w:val="006E505D"/>
    <w:rsid w:val="006E5297"/>
    <w:rsid w:val="006E565F"/>
    <w:rsid w:val="006E5A58"/>
    <w:rsid w:val="006E69E4"/>
    <w:rsid w:val="006E7592"/>
    <w:rsid w:val="006F254D"/>
    <w:rsid w:val="006F2B71"/>
    <w:rsid w:val="006F31CB"/>
    <w:rsid w:val="006F39F0"/>
    <w:rsid w:val="006F3CDC"/>
    <w:rsid w:val="006F5DBB"/>
    <w:rsid w:val="006F5F42"/>
    <w:rsid w:val="006F76FF"/>
    <w:rsid w:val="00700FF9"/>
    <w:rsid w:val="00702091"/>
    <w:rsid w:val="007029A7"/>
    <w:rsid w:val="007033A4"/>
    <w:rsid w:val="00703E92"/>
    <w:rsid w:val="00704D8E"/>
    <w:rsid w:val="00713B24"/>
    <w:rsid w:val="00713F69"/>
    <w:rsid w:val="00714F04"/>
    <w:rsid w:val="007164E9"/>
    <w:rsid w:val="00716949"/>
    <w:rsid w:val="00716DAB"/>
    <w:rsid w:val="00717CD7"/>
    <w:rsid w:val="00720237"/>
    <w:rsid w:val="00720C50"/>
    <w:rsid w:val="0072119F"/>
    <w:rsid w:val="00721E99"/>
    <w:rsid w:val="00724B85"/>
    <w:rsid w:val="00725822"/>
    <w:rsid w:val="00725ADD"/>
    <w:rsid w:val="00725D34"/>
    <w:rsid w:val="0072633F"/>
    <w:rsid w:val="0072720E"/>
    <w:rsid w:val="00727302"/>
    <w:rsid w:val="007274FE"/>
    <w:rsid w:val="007306D6"/>
    <w:rsid w:val="007311E2"/>
    <w:rsid w:val="00732F99"/>
    <w:rsid w:val="007345A0"/>
    <w:rsid w:val="00734DC4"/>
    <w:rsid w:val="007357F3"/>
    <w:rsid w:val="007373E2"/>
    <w:rsid w:val="00737B93"/>
    <w:rsid w:val="007401BA"/>
    <w:rsid w:val="00740246"/>
    <w:rsid w:val="00740926"/>
    <w:rsid w:val="00740E1B"/>
    <w:rsid w:val="00741892"/>
    <w:rsid w:val="00741BB1"/>
    <w:rsid w:val="00743998"/>
    <w:rsid w:val="00743C08"/>
    <w:rsid w:val="00747ADA"/>
    <w:rsid w:val="007511AB"/>
    <w:rsid w:val="007511FE"/>
    <w:rsid w:val="00752383"/>
    <w:rsid w:val="007528C0"/>
    <w:rsid w:val="00752AEB"/>
    <w:rsid w:val="00753086"/>
    <w:rsid w:val="00755A86"/>
    <w:rsid w:val="00757376"/>
    <w:rsid w:val="00757C34"/>
    <w:rsid w:val="00757E67"/>
    <w:rsid w:val="00760E48"/>
    <w:rsid w:val="00761143"/>
    <w:rsid w:val="0076282C"/>
    <w:rsid w:val="007641CF"/>
    <w:rsid w:val="007647F5"/>
    <w:rsid w:val="007652F4"/>
    <w:rsid w:val="00765601"/>
    <w:rsid w:val="00765F5C"/>
    <w:rsid w:val="00766D93"/>
    <w:rsid w:val="00767138"/>
    <w:rsid w:val="00770125"/>
    <w:rsid w:val="00772927"/>
    <w:rsid w:val="00772989"/>
    <w:rsid w:val="00777EEC"/>
    <w:rsid w:val="00780EAF"/>
    <w:rsid w:val="00781F92"/>
    <w:rsid w:val="00782089"/>
    <w:rsid w:val="007831F5"/>
    <w:rsid w:val="00783684"/>
    <w:rsid w:val="00784D89"/>
    <w:rsid w:val="007922B9"/>
    <w:rsid w:val="007928CB"/>
    <w:rsid w:val="007933F1"/>
    <w:rsid w:val="0079466F"/>
    <w:rsid w:val="007955BD"/>
    <w:rsid w:val="007973A9"/>
    <w:rsid w:val="007A0FB5"/>
    <w:rsid w:val="007A1225"/>
    <w:rsid w:val="007A26C3"/>
    <w:rsid w:val="007A33EB"/>
    <w:rsid w:val="007A4D98"/>
    <w:rsid w:val="007A4F6D"/>
    <w:rsid w:val="007A50D9"/>
    <w:rsid w:val="007A52B1"/>
    <w:rsid w:val="007A6761"/>
    <w:rsid w:val="007A6968"/>
    <w:rsid w:val="007A7A20"/>
    <w:rsid w:val="007A7FF8"/>
    <w:rsid w:val="007B0F40"/>
    <w:rsid w:val="007B1EF1"/>
    <w:rsid w:val="007B30D8"/>
    <w:rsid w:val="007B3829"/>
    <w:rsid w:val="007B648A"/>
    <w:rsid w:val="007B6FA7"/>
    <w:rsid w:val="007B6FF2"/>
    <w:rsid w:val="007C04E2"/>
    <w:rsid w:val="007C0A5C"/>
    <w:rsid w:val="007C0A95"/>
    <w:rsid w:val="007C2081"/>
    <w:rsid w:val="007C3469"/>
    <w:rsid w:val="007C3C41"/>
    <w:rsid w:val="007C46D2"/>
    <w:rsid w:val="007C48EC"/>
    <w:rsid w:val="007C4C80"/>
    <w:rsid w:val="007C5083"/>
    <w:rsid w:val="007C5276"/>
    <w:rsid w:val="007C59F9"/>
    <w:rsid w:val="007C5A2D"/>
    <w:rsid w:val="007C6B1E"/>
    <w:rsid w:val="007C7351"/>
    <w:rsid w:val="007C7DC3"/>
    <w:rsid w:val="007D2182"/>
    <w:rsid w:val="007D2B28"/>
    <w:rsid w:val="007D2D6B"/>
    <w:rsid w:val="007D3C53"/>
    <w:rsid w:val="007D4177"/>
    <w:rsid w:val="007D6A35"/>
    <w:rsid w:val="007D6EB9"/>
    <w:rsid w:val="007D72BB"/>
    <w:rsid w:val="007D73BB"/>
    <w:rsid w:val="007D74DD"/>
    <w:rsid w:val="007E1838"/>
    <w:rsid w:val="007E2752"/>
    <w:rsid w:val="007E3AA5"/>
    <w:rsid w:val="007E51B9"/>
    <w:rsid w:val="007E55B6"/>
    <w:rsid w:val="007F0130"/>
    <w:rsid w:val="007F0683"/>
    <w:rsid w:val="007F0DFD"/>
    <w:rsid w:val="007F18D2"/>
    <w:rsid w:val="007F1B1A"/>
    <w:rsid w:val="007F1B24"/>
    <w:rsid w:val="007F2703"/>
    <w:rsid w:val="007F5C90"/>
    <w:rsid w:val="007F7A3C"/>
    <w:rsid w:val="00800441"/>
    <w:rsid w:val="008019DF"/>
    <w:rsid w:val="00801AA3"/>
    <w:rsid w:val="00801E92"/>
    <w:rsid w:val="0080345F"/>
    <w:rsid w:val="00803547"/>
    <w:rsid w:val="00804832"/>
    <w:rsid w:val="00805CAC"/>
    <w:rsid w:val="00805D33"/>
    <w:rsid w:val="00805D8D"/>
    <w:rsid w:val="008073F7"/>
    <w:rsid w:val="008102E8"/>
    <w:rsid w:val="0081121D"/>
    <w:rsid w:val="0081185E"/>
    <w:rsid w:val="0081217B"/>
    <w:rsid w:val="00812C30"/>
    <w:rsid w:val="00814118"/>
    <w:rsid w:val="00814442"/>
    <w:rsid w:val="008144AD"/>
    <w:rsid w:val="008166FD"/>
    <w:rsid w:val="00816A1A"/>
    <w:rsid w:val="00816F7B"/>
    <w:rsid w:val="00817169"/>
    <w:rsid w:val="008172D4"/>
    <w:rsid w:val="008226C5"/>
    <w:rsid w:val="00822A5B"/>
    <w:rsid w:val="00824E48"/>
    <w:rsid w:val="00825230"/>
    <w:rsid w:val="00827D85"/>
    <w:rsid w:val="008311FE"/>
    <w:rsid w:val="00832BF3"/>
    <w:rsid w:val="008339AB"/>
    <w:rsid w:val="00833A5D"/>
    <w:rsid w:val="00834312"/>
    <w:rsid w:val="008402D7"/>
    <w:rsid w:val="00841278"/>
    <w:rsid w:val="008424AB"/>
    <w:rsid w:val="00842D44"/>
    <w:rsid w:val="00844071"/>
    <w:rsid w:val="008447F3"/>
    <w:rsid w:val="00844AB3"/>
    <w:rsid w:val="00844CA6"/>
    <w:rsid w:val="00845527"/>
    <w:rsid w:val="0084574E"/>
    <w:rsid w:val="008462E3"/>
    <w:rsid w:val="0084674C"/>
    <w:rsid w:val="008472A9"/>
    <w:rsid w:val="00847B19"/>
    <w:rsid w:val="0085262F"/>
    <w:rsid w:val="00855C8B"/>
    <w:rsid w:val="00860178"/>
    <w:rsid w:val="00860F3F"/>
    <w:rsid w:val="008626A3"/>
    <w:rsid w:val="0086381A"/>
    <w:rsid w:val="00863CE0"/>
    <w:rsid w:val="00863D23"/>
    <w:rsid w:val="0086402A"/>
    <w:rsid w:val="008662EC"/>
    <w:rsid w:val="008706FA"/>
    <w:rsid w:val="00873F54"/>
    <w:rsid w:val="0087408A"/>
    <w:rsid w:val="0087568B"/>
    <w:rsid w:val="00880F20"/>
    <w:rsid w:val="00881AEE"/>
    <w:rsid w:val="00882191"/>
    <w:rsid w:val="008831F4"/>
    <w:rsid w:val="0088442D"/>
    <w:rsid w:val="00885EC5"/>
    <w:rsid w:val="008863F9"/>
    <w:rsid w:val="00886845"/>
    <w:rsid w:val="00887755"/>
    <w:rsid w:val="00890512"/>
    <w:rsid w:val="0089092E"/>
    <w:rsid w:val="008910E1"/>
    <w:rsid w:val="00891E5F"/>
    <w:rsid w:val="00892EE8"/>
    <w:rsid w:val="008944AE"/>
    <w:rsid w:val="008959CD"/>
    <w:rsid w:val="008968C1"/>
    <w:rsid w:val="00896A03"/>
    <w:rsid w:val="00896C51"/>
    <w:rsid w:val="00897BAF"/>
    <w:rsid w:val="008A2693"/>
    <w:rsid w:val="008A2A6A"/>
    <w:rsid w:val="008A31CA"/>
    <w:rsid w:val="008A3AD0"/>
    <w:rsid w:val="008A45FD"/>
    <w:rsid w:val="008A4A2C"/>
    <w:rsid w:val="008A4BC3"/>
    <w:rsid w:val="008A4FC4"/>
    <w:rsid w:val="008A5E6E"/>
    <w:rsid w:val="008A67FC"/>
    <w:rsid w:val="008A6977"/>
    <w:rsid w:val="008A7787"/>
    <w:rsid w:val="008B0287"/>
    <w:rsid w:val="008B082C"/>
    <w:rsid w:val="008B173B"/>
    <w:rsid w:val="008B22EE"/>
    <w:rsid w:val="008B56FD"/>
    <w:rsid w:val="008B681E"/>
    <w:rsid w:val="008B7281"/>
    <w:rsid w:val="008B72F3"/>
    <w:rsid w:val="008B7FC4"/>
    <w:rsid w:val="008C126A"/>
    <w:rsid w:val="008C1A73"/>
    <w:rsid w:val="008C1B9B"/>
    <w:rsid w:val="008C2961"/>
    <w:rsid w:val="008C334F"/>
    <w:rsid w:val="008C42C6"/>
    <w:rsid w:val="008C5218"/>
    <w:rsid w:val="008C54FE"/>
    <w:rsid w:val="008C63CB"/>
    <w:rsid w:val="008C7606"/>
    <w:rsid w:val="008D0E3B"/>
    <w:rsid w:val="008D18A3"/>
    <w:rsid w:val="008D1B68"/>
    <w:rsid w:val="008D402B"/>
    <w:rsid w:val="008D43EB"/>
    <w:rsid w:val="008D649C"/>
    <w:rsid w:val="008D6E3F"/>
    <w:rsid w:val="008D6F92"/>
    <w:rsid w:val="008D7498"/>
    <w:rsid w:val="008D75BD"/>
    <w:rsid w:val="008D7D17"/>
    <w:rsid w:val="008E03F2"/>
    <w:rsid w:val="008E07D8"/>
    <w:rsid w:val="008E0B13"/>
    <w:rsid w:val="008E32D5"/>
    <w:rsid w:val="008E6D18"/>
    <w:rsid w:val="008F0894"/>
    <w:rsid w:val="008F0C5F"/>
    <w:rsid w:val="008F1782"/>
    <w:rsid w:val="008F48AE"/>
    <w:rsid w:val="008F72F7"/>
    <w:rsid w:val="008F73F5"/>
    <w:rsid w:val="008F754C"/>
    <w:rsid w:val="0090040F"/>
    <w:rsid w:val="00904074"/>
    <w:rsid w:val="00904AA0"/>
    <w:rsid w:val="009125FF"/>
    <w:rsid w:val="00912CF3"/>
    <w:rsid w:val="00912F8F"/>
    <w:rsid w:val="00913BC6"/>
    <w:rsid w:val="00920C86"/>
    <w:rsid w:val="00922062"/>
    <w:rsid w:val="0092464F"/>
    <w:rsid w:val="0092483C"/>
    <w:rsid w:val="00924985"/>
    <w:rsid w:val="00925E15"/>
    <w:rsid w:val="00926095"/>
    <w:rsid w:val="00926C22"/>
    <w:rsid w:val="00930EC5"/>
    <w:rsid w:val="009311CF"/>
    <w:rsid w:val="0093156E"/>
    <w:rsid w:val="00931AF9"/>
    <w:rsid w:val="009328C7"/>
    <w:rsid w:val="00932F21"/>
    <w:rsid w:val="00933190"/>
    <w:rsid w:val="009332D9"/>
    <w:rsid w:val="0093529F"/>
    <w:rsid w:val="009362A5"/>
    <w:rsid w:val="00936EBB"/>
    <w:rsid w:val="00941605"/>
    <w:rsid w:val="009419E8"/>
    <w:rsid w:val="0094264D"/>
    <w:rsid w:val="00942E30"/>
    <w:rsid w:val="00944038"/>
    <w:rsid w:val="00944EF9"/>
    <w:rsid w:val="00945A98"/>
    <w:rsid w:val="00945DD9"/>
    <w:rsid w:val="00946595"/>
    <w:rsid w:val="009466FE"/>
    <w:rsid w:val="00946BF5"/>
    <w:rsid w:val="00947C8D"/>
    <w:rsid w:val="00950AF9"/>
    <w:rsid w:val="00951312"/>
    <w:rsid w:val="009522B0"/>
    <w:rsid w:val="0095475B"/>
    <w:rsid w:val="0095488D"/>
    <w:rsid w:val="009550FE"/>
    <w:rsid w:val="00957A55"/>
    <w:rsid w:val="0096046F"/>
    <w:rsid w:val="00962FF1"/>
    <w:rsid w:val="009651D1"/>
    <w:rsid w:val="00965E8D"/>
    <w:rsid w:val="009725C2"/>
    <w:rsid w:val="00973B45"/>
    <w:rsid w:val="00973F40"/>
    <w:rsid w:val="00974112"/>
    <w:rsid w:val="0097429E"/>
    <w:rsid w:val="00975588"/>
    <w:rsid w:val="00975A48"/>
    <w:rsid w:val="00980660"/>
    <w:rsid w:val="00980761"/>
    <w:rsid w:val="009819A0"/>
    <w:rsid w:val="00982968"/>
    <w:rsid w:val="00983C2D"/>
    <w:rsid w:val="00983FAF"/>
    <w:rsid w:val="0098584C"/>
    <w:rsid w:val="00987226"/>
    <w:rsid w:val="00987716"/>
    <w:rsid w:val="00987CF7"/>
    <w:rsid w:val="00991523"/>
    <w:rsid w:val="009915E3"/>
    <w:rsid w:val="0099293C"/>
    <w:rsid w:val="00993016"/>
    <w:rsid w:val="009931F9"/>
    <w:rsid w:val="009941E4"/>
    <w:rsid w:val="00996C82"/>
    <w:rsid w:val="00997732"/>
    <w:rsid w:val="00997A7A"/>
    <w:rsid w:val="009A04F6"/>
    <w:rsid w:val="009A32CB"/>
    <w:rsid w:val="009A41BC"/>
    <w:rsid w:val="009A45AE"/>
    <w:rsid w:val="009A4935"/>
    <w:rsid w:val="009A5BF7"/>
    <w:rsid w:val="009A5E2A"/>
    <w:rsid w:val="009A6938"/>
    <w:rsid w:val="009A70F2"/>
    <w:rsid w:val="009A7459"/>
    <w:rsid w:val="009A77AF"/>
    <w:rsid w:val="009A7E4E"/>
    <w:rsid w:val="009B1862"/>
    <w:rsid w:val="009B3A55"/>
    <w:rsid w:val="009B6449"/>
    <w:rsid w:val="009B763C"/>
    <w:rsid w:val="009B796C"/>
    <w:rsid w:val="009C0487"/>
    <w:rsid w:val="009C138A"/>
    <w:rsid w:val="009C626E"/>
    <w:rsid w:val="009C6361"/>
    <w:rsid w:val="009C696A"/>
    <w:rsid w:val="009C6D9D"/>
    <w:rsid w:val="009D047C"/>
    <w:rsid w:val="009D049D"/>
    <w:rsid w:val="009D0D6F"/>
    <w:rsid w:val="009D1256"/>
    <w:rsid w:val="009D37AD"/>
    <w:rsid w:val="009D502E"/>
    <w:rsid w:val="009D6E6D"/>
    <w:rsid w:val="009D71A5"/>
    <w:rsid w:val="009E1430"/>
    <w:rsid w:val="009E4277"/>
    <w:rsid w:val="009E5318"/>
    <w:rsid w:val="009E5C0B"/>
    <w:rsid w:val="009E5F08"/>
    <w:rsid w:val="009E7D46"/>
    <w:rsid w:val="009F0EED"/>
    <w:rsid w:val="009F163F"/>
    <w:rsid w:val="009F1D57"/>
    <w:rsid w:val="009F1EA7"/>
    <w:rsid w:val="009F20CF"/>
    <w:rsid w:val="009F2B2B"/>
    <w:rsid w:val="009F2D5A"/>
    <w:rsid w:val="009F3B1F"/>
    <w:rsid w:val="009F5F30"/>
    <w:rsid w:val="009F65F1"/>
    <w:rsid w:val="009F66E5"/>
    <w:rsid w:val="009F7060"/>
    <w:rsid w:val="009F70CE"/>
    <w:rsid w:val="009F7346"/>
    <w:rsid w:val="009F7F57"/>
    <w:rsid w:val="00A01E1B"/>
    <w:rsid w:val="00A01F57"/>
    <w:rsid w:val="00A0227D"/>
    <w:rsid w:val="00A076F6"/>
    <w:rsid w:val="00A102F6"/>
    <w:rsid w:val="00A10374"/>
    <w:rsid w:val="00A11E12"/>
    <w:rsid w:val="00A121B3"/>
    <w:rsid w:val="00A121CB"/>
    <w:rsid w:val="00A14425"/>
    <w:rsid w:val="00A14454"/>
    <w:rsid w:val="00A15856"/>
    <w:rsid w:val="00A161C5"/>
    <w:rsid w:val="00A17681"/>
    <w:rsid w:val="00A17896"/>
    <w:rsid w:val="00A21789"/>
    <w:rsid w:val="00A217A7"/>
    <w:rsid w:val="00A21C2E"/>
    <w:rsid w:val="00A23A39"/>
    <w:rsid w:val="00A24907"/>
    <w:rsid w:val="00A25069"/>
    <w:rsid w:val="00A25AB1"/>
    <w:rsid w:val="00A25F25"/>
    <w:rsid w:val="00A26073"/>
    <w:rsid w:val="00A32257"/>
    <w:rsid w:val="00A323D0"/>
    <w:rsid w:val="00A323F4"/>
    <w:rsid w:val="00A343CE"/>
    <w:rsid w:val="00A35FAA"/>
    <w:rsid w:val="00A3796A"/>
    <w:rsid w:val="00A43BCE"/>
    <w:rsid w:val="00A47AA8"/>
    <w:rsid w:val="00A510CD"/>
    <w:rsid w:val="00A5141E"/>
    <w:rsid w:val="00A5332F"/>
    <w:rsid w:val="00A53968"/>
    <w:rsid w:val="00A541A3"/>
    <w:rsid w:val="00A54257"/>
    <w:rsid w:val="00A5506D"/>
    <w:rsid w:val="00A550F8"/>
    <w:rsid w:val="00A55451"/>
    <w:rsid w:val="00A55A50"/>
    <w:rsid w:val="00A56684"/>
    <w:rsid w:val="00A6042A"/>
    <w:rsid w:val="00A6291D"/>
    <w:rsid w:val="00A62AEA"/>
    <w:rsid w:val="00A635F5"/>
    <w:rsid w:val="00A654C4"/>
    <w:rsid w:val="00A654E7"/>
    <w:rsid w:val="00A65543"/>
    <w:rsid w:val="00A658E3"/>
    <w:rsid w:val="00A6625A"/>
    <w:rsid w:val="00A708BA"/>
    <w:rsid w:val="00A70A96"/>
    <w:rsid w:val="00A71276"/>
    <w:rsid w:val="00A72FE1"/>
    <w:rsid w:val="00A76429"/>
    <w:rsid w:val="00A80A36"/>
    <w:rsid w:val="00A81A5C"/>
    <w:rsid w:val="00A82E18"/>
    <w:rsid w:val="00A82F7F"/>
    <w:rsid w:val="00A8353C"/>
    <w:rsid w:val="00A84FB2"/>
    <w:rsid w:val="00A85823"/>
    <w:rsid w:val="00A90717"/>
    <w:rsid w:val="00A90731"/>
    <w:rsid w:val="00A9115B"/>
    <w:rsid w:val="00A923B3"/>
    <w:rsid w:val="00A951B2"/>
    <w:rsid w:val="00A95CBA"/>
    <w:rsid w:val="00A96DDE"/>
    <w:rsid w:val="00A9728B"/>
    <w:rsid w:val="00A973F6"/>
    <w:rsid w:val="00A9785D"/>
    <w:rsid w:val="00AA092B"/>
    <w:rsid w:val="00AA0931"/>
    <w:rsid w:val="00AA0B08"/>
    <w:rsid w:val="00AA1690"/>
    <w:rsid w:val="00AA1F9F"/>
    <w:rsid w:val="00AA2B60"/>
    <w:rsid w:val="00AA3327"/>
    <w:rsid w:val="00AA408F"/>
    <w:rsid w:val="00AA47D3"/>
    <w:rsid w:val="00AA6DE3"/>
    <w:rsid w:val="00AA744C"/>
    <w:rsid w:val="00AB17CD"/>
    <w:rsid w:val="00AB260B"/>
    <w:rsid w:val="00AB4B9B"/>
    <w:rsid w:val="00AB4E7D"/>
    <w:rsid w:val="00AB651F"/>
    <w:rsid w:val="00AB7B49"/>
    <w:rsid w:val="00AC0080"/>
    <w:rsid w:val="00AC3406"/>
    <w:rsid w:val="00AC3962"/>
    <w:rsid w:val="00AC4AA5"/>
    <w:rsid w:val="00AD0747"/>
    <w:rsid w:val="00AD1857"/>
    <w:rsid w:val="00AD1D6E"/>
    <w:rsid w:val="00AD2491"/>
    <w:rsid w:val="00AD27E8"/>
    <w:rsid w:val="00AD3313"/>
    <w:rsid w:val="00AD6D70"/>
    <w:rsid w:val="00AE01B8"/>
    <w:rsid w:val="00AE14CB"/>
    <w:rsid w:val="00AE257D"/>
    <w:rsid w:val="00AE2A89"/>
    <w:rsid w:val="00AE356B"/>
    <w:rsid w:val="00AE4A18"/>
    <w:rsid w:val="00AE556D"/>
    <w:rsid w:val="00AE57FD"/>
    <w:rsid w:val="00AE5CB9"/>
    <w:rsid w:val="00AE5DEC"/>
    <w:rsid w:val="00AE6474"/>
    <w:rsid w:val="00AF02A5"/>
    <w:rsid w:val="00AF16EB"/>
    <w:rsid w:val="00AF34FF"/>
    <w:rsid w:val="00AF477D"/>
    <w:rsid w:val="00AF6338"/>
    <w:rsid w:val="00AF74EB"/>
    <w:rsid w:val="00B00AC2"/>
    <w:rsid w:val="00B01E3B"/>
    <w:rsid w:val="00B037D9"/>
    <w:rsid w:val="00B0463E"/>
    <w:rsid w:val="00B051D4"/>
    <w:rsid w:val="00B069AB"/>
    <w:rsid w:val="00B06ACC"/>
    <w:rsid w:val="00B0781C"/>
    <w:rsid w:val="00B1029A"/>
    <w:rsid w:val="00B12647"/>
    <w:rsid w:val="00B127F5"/>
    <w:rsid w:val="00B12A15"/>
    <w:rsid w:val="00B12DB6"/>
    <w:rsid w:val="00B1301B"/>
    <w:rsid w:val="00B13052"/>
    <w:rsid w:val="00B1328C"/>
    <w:rsid w:val="00B15101"/>
    <w:rsid w:val="00B1554F"/>
    <w:rsid w:val="00B15A32"/>
    <w:rsid w:val="00B1777A"/>
    <w:rsid w:val="00B17E75"/>
    <w:rsid w:val="00B20CC1"/>
    <w:rsid w:val="00B223DC"/>
    <w:rsid w:val="00B225F9"/>
    <w:rsid w:val="00B2302E"/>
    <w:rsid w:val="00B25B0A"/>
    <w:rsid w:val="00B26E89"/>
    <w:rsid w:val="00B31952"/>
    <w:rsid w:val="00B32AE8"/>
    <w:rsid w:val="00B34075"/>
    <w:rsid w:val="00B3446B"/>
    <w:rsid w:val="00B35615"/>
    <w:rsid w:val="00B35935"/>
    <w:rsid w:val="00B42BE9"/>
    <w:rsid w:val="00B42F91"/>
    <w:rsid w:val="00B4353C"/>
    <w:rsid w:val="00B43AAB"/>
    <w:rsid w:val="00B46912"/>
    <w:rsid w:val="00B521CF"/>
    <w:rsid w:val="00B5730D"/>
    <w:rsid w:val="00B603B1"/>
    <w:rsid w:val="00B60972"/>
    <w:rsid w:val="00B627A0"/>
    <w:rsid w:val="00B631DC"/>
    <w:rsid w:val="00B6378A"/>
    <w:rsid w:val="00B64DE9"/>
    <w:rsid w:val="00B65FD6"/>
    <w:rsid w:val="00B668B9"/>
    <w:rsid w:val="00B70777"/>
    <w:rsid w:val="00B7116B"/>
    <w:rsid w:val="00B71ECF"/>
    <w:rsid w:val="00B724CD"/>
    <w:rsid w:val="00B739DA"/>
    <w:rsid w:val="00B74FF2"/>
    <w:rsid w:val="00B759A0"/>
    <w:rsid w:val="00B75B07"/>
    <w:rsid w:val="00B77B4B"/>
    <w:rsid w:val="00B77C54"/>
    <w:rsid w:val="00B80E1B"/>
    <w:rsid w:val="00B81E5C"/>
    <w:rsid w:val="00B83153"/>
    <w:rsid w:val="00B84C89"/>
    <w:rsid w:val="00B85189"/>
    <w:rsid w:val="00B85CCD"/>
    <w:rsid w:val="00B868A5"/>
    <w:rsid w:val="00B874E8"/>
    <w:rsid w:val="00B91B12"/>
    <w:rsid w:val="00B93AC9"/>
    <w:rsid w:val="00B94383"/>
    <w:rsid w:val="00B964ED"/>
    <w:rsid w:val="00B96620"/>
    <w:rsid w:val="00B9708A"/>
    <w:rsid w:val="00B97277"/>
    <w:rsid w:val="00BA1AAC"/>
    <w:rsid w:val="00BA1B3A"/>
    <w:rsid w:val="00BA2436"/>
    <w:rsid w:val="00BA26D2"/>
    <w:rsid w:val="00BA290F"/>
    <w:rsid w:val="00BA2952"/>
    <w:rsid w:val="00BA2FC3"/>
    <w:rsid w:val="00BA3DF6"/>
    <w:rsid w:val="00BA636C"/>
    <w:rsid w:val="00BA6865"/>
    <w:rsid w:val="00BA72B1"/>
    <w:rsid w:val="00BA7635"/>
    <w:rsid w:val="00BB0976"/>
    <w:rsid w:val="00BB0F6A"/>
    <w:rsid w:val="00BB117C"/>
    <w:rsid w:val="00BB198E"/>
    <w:rsid w:val="00BB2118"/>
    <w:rsid w:val="00BB3A4D"/>
    <w:rsid w:val="00BB3B35"/>
    <w:rsid w:val="00BB3FCD"/>
    <w:rsid w:val="00BB41F2"/>
    <w:rsid w:val="00BB4CF3"/>
    <w:rsid w:val="00BB5137"/>
    <w:rsid w:val="00BB51B4"/>
    <w:rsid w:val="00BB5570"/>
    <w:rsid w:val="00BB6F58"/>
    <w:rsid w:val="00BB7ACB"/>
    <w:rsid w:val="00BC087D"/>
    <w:rsid w:val="00BC17CA"/>
    <w:rsid w:val="00BC3798"/>
    <w:rsid w:val="00BC5747"/>
    <w:rsid w:val="00BC602A"/>
    <w:rsid w:val="00BC72C4"/>
    <w:rsid w:val="00BD0AAE"/>
    <w:rsid w:val="00BD3002"/>
    <w:rsid w:val="00BD4EC7"/>
    <w:rsid w:val="00BD54D4"/>
    <w:rsid w:val="00BD6ED5"/>
    <w:rsid w:val="00BE1D67"/>
    <w:rsid w:val="00BE1E9D"/>
    <w:rsid w:val="00BE2050"/>
    <w:rsid w:val="00BE209E"/>
    <w:rsid w:val="00BE27CD"/>
    <w:rsid w:val="00BE4F56"/>
    <w:rsid w:val="00BE55A6"/>
    <w:rsid w:val="00BE5D3A"/>
    <w:rsid w:val="00BE7CC3"/>
    <w:rsid w:val="00BF0322"/>
    <w:rsid w:val="00BF149F"/>
    <w:rsid w:val="00BF20EE"/>
    <w:rsid w:val="00BF2EFE"/>
    <w:rsid w:val="00BF3569"/>
    <w:rsid w:val="00BF79DB"/>
    <w:rsid w:val="00BF7A51"/>
    <w:rsid w:val="00C0247A"/>
    <w:rsid w:val="00C0292D"/>
    <w:rsid w:val="00C03CAE"/>
    <w:rsid w:val="00C03CFB"/>
    <w:rsid w:val="00C0412C"/>
    <w:rsid w:val="00C053A2"/>
    <w:rsid w:val="00C0572D"/>
    <w:rsid w:val="00C06100"/>
    <w:rsid w:val="00C064EB"/>
    <w:rsid w:val="00C101CC"/>
    <w:rsid w:val="00C109CA"/>
    <w:rsid w:val="00C10C49"/>
    <w:rsid w:val="00C115FA"/>
    <w:rsid w:val="00C12447"/>
    <w:rsid w:val="00C129E3"/>
    <w:rsid w:val="00C131E4"/>
    <w:rsid w:val="00C1464E"/>
    <w:rsid w:val="00C165A5"/>
    <w:rsid w:val="00C167AB"/>
    <w:rsid w:val="00C200D3"/>
    <w:rsid w:val="00C22265"/>
    <w:rsid w:val="00C23AA7"/>
    <w:rsid w:val="00C23B33"/>
    <w:rsid w:val="00C24904"/>
    <w:rsid w:val="00C25ECC"/>
    <w:rsid w:val="00C2687B"/>
    <w:rsid w:val="00C30439"/>
    <w:rsid w:val="00C314F9"/>
    <w:rsid w:val="00C31C8D"/>
    <w:rsid w:val="00C31D9A"/>
    <w:rsid w:val="00C329DA"/>
    <w:rsid w:val="00C336FD"/>
    <w:rsid w:val="00C346E2"/>
    <w:rsid w:val="00C34986"/>
    <w:rsid w:val="00C34BCE"/>
    <w:rsid w:val="00C35B5F"/>
    <w:rsid w:val="00C37A7F"/>
    <w:rsid w:val="00C37B52"/>
    <w:rsid w:val="00C418BC"/>
    <w:rsid w:val="00C42463"/>
    <w:rsid w:val="00C42A4F"/>
    <w:rsid w:val="00C42CB3"/>
    <w:rsid w:val="00C42FD4"/>
    <w:rsid w:val="00C450F1"/>
    <w:rsid w:val="00C46E2A"/>
    <w:rsid w:val="00C46F63"/>
    <w:rsid w:val="00C47A10"/>
    <w:rsid w:val="00C47AB5"/>
    <w:rsid w:val="00C50182"/>
    <w:rsid w:val="00C5056E"/>
    <w:rsid w:val="00C525B5"/>
    <w:rsid w:val="00C52CC0"/>
    <w:rsid w:val="00C553C0"/>
    <w:rsid w:val="00C554CE"/>
    <w:rsid w:val="00C55581"/>
    <w:rsid w:val="00C56C2B"/>
    <w:rsid w:val="00C57556"/>
    <w:rsid w:val="00C577EB"/>
    <w:rsid w:val="00C604A1"/>
    <w:rsid w:val="00C60B48"/>
    <w:rsid w:val="00C63D10"/>
    <w:rsid w:val="00C64B10"/>
    <w:rsid w:val="00C64CAD"/>
    <w:rsid w:val="00C6670F"/>
    <w:rsid w:val="00C66FF5"/>
    <w:rsid w:val="00C73E56"/>
    <w:rsid w:val="00C74C47"/>
    <w:rsid w:val="00C756C7"/>
    <w:rsid w:val="00C759CA"/>
    <w:rsid w:val="00C7709E"/>
    <w:rsid w:val="00C8156B"/>
    <w:rsid w:val="00C815BE"/>
    <w:rsid w:val="00C8212C"/>
    <w:rsid w:val="00C822DE"/>
    <w:rsid w:val="00C827A1"/>
    <w:rsid w:val="00C82CAF"/>
    <w:rsid w:val="00C84A71"/>
    <w:rsid w:val="00C86512"/>
    <w:rsid w:val="00C925A5"/>
    <w:rsid w:val="00C92CD2"/>
    <w:rsid w:val="00C94043"/>
    <w:rsid w:val="00C95952"/>
    <w:rsid w:val="00C96A7C"/>
    <w:rsid w:val="00C978A9"/>
    <w:rsid w:val="00C97AE6"/>
    <w:rsid w:val="00C97D0F"/>
    <w:rsid w:val="00CA165B"/>
    <w:rsid w:val="00CA1CDB"/>
    <w:rsid w:val="00CA206A"/>
    <w:rsid w:val="00CA260C"/>
    <w:rsid w:val="00CA4AF7"/>
    <w:rsid w:val="00CA68CD"/>
    <w:rsid w:val="00CA6BD6"/>
    <w:rsid w:val="00CA7DFB"/>
    <w:rsid w:val="00CB690D"/>
    <w:rsid w:val="00CB705F"/>
    <w:rsid w:val="00CB7274"/>
    <w:rsid w:val="00CB7A12"/>
    <w:rsid w:val="00CC0FD6"/>
    <w:rsid w:val="00CC1792"/>
    <w:rsid w:val="00CC1B89"/>
    <w:rsid w:val="00CC2330"/>
    <w:rsid w:val="00CC33C8"/>
    <w:rsid w:val="00CC3CF9"/>
    <w:rsid w:val="00CC588A"/>
    <w:rsid w:val="00CD1879"/>
    <w:rsid w:val="00CD1D1D"/>
    <w:rsid w:val="00CD1FC5"/>
    <w:rsid w:val="00CD3B61"/>
    <w:rsid w:val="00CE0106"/>
    <w:rsid w:val="00CE0C75"/>
    <w:rsid w:val="00CE1042"/>
    <w:rsid w:val="00CE36B4"/>
    <w:rsid w:val="00CE3865"/>
    <w:rsid w:val="00CE5D51"/>
    <w:rsid w:val="00CE6A84"/>
    <w:rsid w:val="00CF0537"/>
    <w:rsid w:val="00CF0818"/>
    <w:rsid w:val="00CF13D2"/>
    <w:rsid w:val="00CF1920"/>
    <w:rsid w:val="00CF2A17"/>
    <w:rsid w:val="00CF3A0F"/>
    <w:rsid w:val="00CF4F48"/>
    <w:rsid w:val="00CF5BC7"/>
    <w:rsid w:val="00CF5E3C"/>
    <w:rsid w:val="00CF64C3"/>
    <w:rsid w:val="00CF6863"/>
    <w:rsid w:val="00CF7324"/>
    <w:rsid w:val="00D0048F"/>
    <w:rsid w:val="00D00E94"/>
    <w:rsid w:val="00D018EA"/>
    <w:rsid w:val="00D025F7"/>
    <w:rsid w:val="00D0512B"/>
    <w:rsid w:val="00D05198"/>
    <w:rsid w:val="00D057C8"/>
    <w:rsid w:val="00D05EB3"/>
    <w:rsid w:val="00D068AA"/>
    <w:rsid w:val="00D070B1"/>
    <w:rsid w:val="00D07768"/>
    <w:rsid w:val="00D07FC3"/>
    <w:rsid w:val="00D1085D"/>
    <w:rsid w:val="00D10F16"/>
    <w:rsid w:val="00D11EEA"/>
    <w:rsid w:val="00D11F51"/>
    <w:rsid w:val="00D13564"/>
    <w:rsid w:val="00D135D7"/>
    <w:rsid w:val="00D139BB"/>
    <w:rsid w:val="00D13B76"/>
    <w:rsid w:val="00D14316"/>
    <w:rsid w:val="00D14E88"/>
    <w:rsid w:val="00D15DC3"/>
    <w:rsid w:val="00D15DF0"/>
    <w:rsid w:val="00D15F20"/>
    <w:rsid w:val="00D17555"/>
    <w:rsid w:val="00D205E3"/>
    <w:rsid w:val="00D2098D"/>
    <w:rsid w:val="00D24C40"/>
    <w:rsid w:val="00D24FF2"/>
    <w:rsid w:val="00D254CA"/>
    <w:rsid w:val="00D26D2C"/>
    <w:rsid w:val="00D26FB7"/>
    <w:rsid w:val="00D27153"/>
    <w:rsid w:val="00D3047C"/>
    <w:rsid w:val="00D33C49"/>
    <w:rsid w:val="00D34133"/>
    <w:rsid w:val="00D34C48"/>
    <w:rsid w:val="00D36269"/>
    <w:rsid w:val="00D367BB"/>
    <w:rsid w:val="00D36A24"/>
    <w:rsid w:val="00D40FE5"/>
    <w:rsid w:val="00D41441"/>
    <w:rsid w:val="00D414F0"/>
    <w:rsid w:val="00D41C28"/>
    <w:rsid w:val="00D4376C"/>
    <w:rsid w:val="00D44182"/>
    <w:rsid w:val="00D45DFE"/>
    <w:rsid w:val="00D45E0B"/>
    <w:rsid w:val="00D4665D"/>
    <w:rsid w:val="00D50EDB"/>
    <w:rsid w:val="00D5245A"/>
    <w:rsid w:val="00D6283C"/>
    <w:rsid w:val="00D63062"/>
    <w:rsid w:val="00D65054"/>
    <w:rsid w:val="00D67CAC"/>
    <w:rsid w:val="00D71953"/>
    <w:rsid w:val="00D758B9"/>
    <w:rsid w:val="00D76A06"/>
    <w:rsid w:val="00D76F09"/>
    <w:rsid w:val="00D812A1"/>
    <w:rsid w:val="00D824DF"/>
    <w:rsid w:val="00D829F0"/>
    <w:rsid w:val="00D843AA"/>
    <w:rsid w:val="00D87152"/>
    <w:rsid w:val="00D92403"/>
    <w:rsid w:val="00D9244F"/>
    <w:rsid w:val="00D93294"/>
    <w:rsid w:val="00D93699"/>
    <w:rsid w:val="00D936E2"/>
    <w:rsid w:val="00D9597C"/>
    <w:rsid w:val="00D9699B"/>
    <w:rsid w:val="00DA531D"/>
    <w:rsid w:val="00DA558D"/>
    <w:rsid w:val="00DA5E98"/>
    <w:rsid w:val="00DA7C21"/>
    <w:rsid w:val="00DB17B0"/>
    <w:rsid w:val="00DB1D11"/>
    <w:rsid w:val="00DB2860"/>
    <w:rsid w:val="00DB2EEF"/>
    <w:rsid w:val="00DB3DF8"/>
    <w:rsid w:val="00DB4D5A"/>
    <w:rsid w:val="00DB55BA"/>
    <w:rsid w:val="00DB6560"/>
    <w:rsid w:val="00DB688D"/>
    <w:rsid w:val="00DB7D3A"/>
    <w:rsid w:val="00DC04E9"/>
    <w:rsid w:val="00DC28B2"/>
    <w:rsid w:val="00DC2A71"/>
    <w:rsid w:val="00DC3F30"/>
    <w:rsid w:val="00DC4169"/>
    <w:rsid w:val="00DC4D0F"/>
    <w:rsid w:val="00DC5918"/>
    <w:rsid w:val="00DC693C"/>
    <w:rsid w:val="00DC7250"/>
    <w:rsid w:val="00DD00E9"/>
    <w:rsid w:val="00DD0A4D"/>
    <w:rsid w:val="00DD0F34"/>
    <w:rsid w:val="00DD2BE9"/>
    <w:rsid w:val="00DD5096"/>
    <w:rsid w:val="00DE0084"/>
    <w:rsid w:val="00DE0AC6"/>
    <w:rsid w:val="00DE20C0"/>
    <w:rsid w:val="00DE2659"/>
    <w:rsid w:val="00DE366D"/>
    <w:rsid w:val="00DE3843"/>
    <w:rsid w:val="00DE49B1"/>
    <w:rsid w:val="00DE5EB6"/>
    <w:rsid w:val="00DF275D"/>
    <w:rsid w:val="00DF3651"/>
    <w:rsid w:val="00DF395E"/>
    <w:rsid w:val="00DF5241"/>
    <w:rsid w:val="00DF61E2"/>
    <w:rsid w:val="00DF6C32"/>
    <w:rsid w:val="00DF6E02"/>
    <w:rsid w:val="00DF6F8E"/>
    <w:rsid w:val="00DF7CE3"/>
    <w:rsid w:val="00E004B5"/>
    <w:rsid w:val="00E0129F"/>
    <w:rsid w:val="00E01659"/>
    <w:rsid w:val="00E01E6C"/>
    <w:rsid w:val="00E01F8D"/>
    <w:rsid w:val="00E0235C"/>
    <w:rsid w:val="00E02442"/>
    <w:rsid w:val="00E0370D"/>
    <w:rsid w:val="00E0441F"/>
    <w:rsid w:val="00E04C50"/>
    <w:rsid w:val="00E04C55"/>
    <w:rsid w:val="00E05BF7"/>
    <w:rsid w:val="00E05E22"/>
    <w:rsid w:val="00E074C1"/>
    <w:rsid w:val="00E1019E"/>
    <w:rsid w:val="00E10CB0"/>
    <w:rsid w:val="00E11BD8"/>
    <w:rsid w:val="00E11E16"/>
    <w:rsid w:val="00E1245D"/>
    <w:rsid w:val="00E140BC"/>
    <w:rsid w:val="00E145AC"/>
    <w:rsid w:val="00E155C4"/>
    <w:rsid w:val="00E15CC7"/>
    <w:rsid w:val="00E178E1"/>
    <w:rsid w:val="00E17E8F"/>
    <w:rsid w:val="00E2140F"/>
    <w:rsid w:val="00E2177F"/>
    <w:rsid w:val="00E222AD"/>
    <w:rsid w:val="00E22C54"/>
    <w:rsid w:val="00E2523B"/>
    <w:rsid w:val="00E26D19"/>
    <w:rsid w:val="00E314D0"/>
    <w:rsid w:val="00E3174F"/>
    <w:rsid w:val="00E323B5"/>
    <w:rsid w:val="00E3286D"/>
    <w:rsid w:val="00E32A48"/>
    <w:rsid w:val="00E3300C"/>
    <w:rsid w:val="00E34358"/>
    <w:rsid w:val="00E35454"/>
    <w:rsid w:val="00E35BE4"/>
    <w:rsid w:val="00E36327"/>
    <w:rsid w:val="00E372F0"/>
    <w:rsid w:val="00E376A3"/>
    <w:rsid w:val="00E377D9"/>
    <w:rsid w:val="00E37BBC"/>
    <w:rsid w:val="00E37F3A"/>
    <w:rsid w:val="00E40780"/>
    <w:rsid w:val="00E421E5"/>
    <w:rsid w:val="00E425FA"/>
    <w:rsid w:val="00E45383"/>
    <w:rsid w:val="00E45731"/>
    <w:rsid w:val="00E45895"/>
    <w:rsid w:val="00E45D22"/>
    <w:rsid w:val="00E46116"/>
    <w:rsid w:val="00E50700"/>
    <w:rsid w:val="00E50B79"/>
    <w:rsid w:val="00E523C8"/>
    <w:rsid w:val="00E5553C"/>
    <w:rsid w:val="00E555E5"/>
    <w:rsid w:val="00E55BEC"/>
    <w:rsid w:val="00E56710"/>
    <w:rsid w:val="00E57385"/>
    <w:rsid w:val="00E57AC4"/>
    <w:rsid w:val="00E57C1B"/>
    <w:rsid w:val="00E6185B"/>
    <w:rsid w:val="00E618CF"/>
    <w:rsid w:val="00E6209B"/>
    <w:rsid w:val="00E64B9E"/>
    <w:rsid w:val="00E67256"/>
    <w:rsid w:val="00E679A6"/>
    <w:rsid w:val="00E71AD5"/>
    <w:rsid w:val="00E71D17"/>
    <w:rsid w:val="00E72A11"/>
    <w:rsid w:val="00E73D54"/>
    <w:rsid w:val="00E73D8C"/>
    <w:rsid w:val="00E745BC"/>
    <w:rsid w:val="00E751C1"/>
    <w:rsid w:val="00E75978"/>
    <w:rsid w:val="00E75ADC"/>
    <w:rsid w:val="00E75EE7"/>
    <w:rsid w:val="00E7687F"/>
    <w:rsid w:val="00E77500"/>
    <w:rsid w:val="00E77BCD"/>
    <w:rsid w:val="00E82047"/>
    <w:rsid w:val="00E8234A"/>
    <w:rsid w:val="00E82E02"/>
    <w:rsid w:val="00E83A3C"/>
    <w:rsid w:val="00E844D9"/>
    <w:rsid w:val="00E848E6"/>
    <w:rsid w:val="00E8590C"/>
    <w:rsid w:val="00E86B84"/>
    <w:rsid w:val="00E871AD"/>
    <w:rsid w:val="00E8795B"/>
    <w:rsid w:val="00E902BC"/>
    <w:rsid w:val="00E91196"/>
    <w:rsid w:val="00E949DD"/>
    <w:rsid w:val="00EA0022"/>
    <w:rsid w:val="00EA147C"/>
    <w:rsid w:val="00EA3AFA"/>
    <w:rsid w:val="00EB0933"/>
    <w:rsid w:val="00EB4023"/>
    <w:rsid w:val="00EB4891"/>
    <w:rsid w:val="00EB76E5"/>
    <w:rsid w:val="00EB7801"/>
    <w:rsid w:val="00EC03D8"/>
    <w:rsid w:val="00EC2078"/>
    <w:rsid w:val="00EC6B9B"/>
    <w:rsid w:val="00EC7702"/>
    <w:rsid w:val="00ED2724"/>
    <w:rsid w:val="00ED5DED"/>
    <w:rsid w:val="00ED64C2"/>
    <w:rsid w:val="00EE1035"/>
    <w:rsid w:val="00EE1272"/>
    <w:rsid w:val="00EE1654"/>
    <w:rsid w:val="00EE1EC5"/>
    <w:rsid w:val="00EE2F7F"/>
    <w:rsid w:val="00EE433C"/>
    <w:rsid w:val="00EE4660"/>
    <w:rsid w:val="00EE5356"/>
    <w:rsid w:val="00EE5E25"/>
    <w:rsid w:val="00EF122B"/>
    <w:rsid w:val="00EF2675"/>
    <w:rsid w:val="00EF30CC"/>
    <w:rsid w:val="00EF3AAB"/>
    <w:rsid w:val="00EF3C5D"/>
    <w:rsid w:val="00EF53CB"/>
    <w:rsid w:val="00EF724E"/>
    <w:rsid w:val="00EF7456"/>
    <w:rsid w:val="00EF7901"/>
    <w:rsid w:val="00EF7C22"/>
    <w:rsid w:val="00F0135E"/>
    <w:rsid w:val="00F01A47"/>
    <w:rsid w:val="00F01A85"/>
    <w:rsid w:val="00F043EF"/>
    <w:rsid w:val="00F04954"/>
    <w:rsid w:val="00F049A6"/>
    <w:rsid w:val="00F13526"/>
    <w:rsid w:val="00F16A68"/>
    <w:rsid w:val="00F178A3"/>
    <w:rsid w:val="00F20728"/>
    <w:rsid w:val="00F22344"/>
    <w:rsid w:val="00F22664"/>
    <w:rsid w:val="00F230C6"/>
    <w:rsid w:val="00F233A0"/>
    <w:rsid w:val="00F23929"/>
    <w:rsid w:val="00F23CA6"/>
    <w:rsid w:val="00F24ED6"/>
    <w:rsid w:val="00F25269"/>
    <w:rsid w:val="00F25578"/>
    <w:rsid w:val="00F258DD"/>
    <w:rsid w:val="00F31C75"/>
    <w:rsid w:val="00F32A9F"/>
    <w:rsid w:val="00F32B9A"/>
    <w:rsid w:val="00F33A29"/>
    <w:rsid w:val="00F3465E"/>
    <w:rsid w:val="00F3516E"/>
    <w:rsid w:val="00F375A7"/>
    <w:rsid w:val="00F4025D"/>
    <w:rsid w:val="00F41AE7"/>
    <w:rsid w:val="00F41D56"/>
    <w:rsid w:val="00F4226C"/>
    <w:rsid w:val="00F4236A"/>
    <w:rsid w:val="00F423A0"/>
    <w:rsid w:val="00F43200"/>
    <w:rsid w:val="00F43706"/>
    <w:rsid w:val="00F45103"/>
    <w:rsid w:val="00F50162"/>
    <w:rsid w:val="00F505D2"/>
    <w:rsid w:val="00F50781"/>
    <w:rsid w:val="00F5127B"/>
    <w:rsid w:val="00F5195C"/>
    <w:rsid w:val="00F51A74"/>
    <w:rsid w:val="00F51D2B"/>
    <w:rsid w:val="00F53A0D"/>
    <w:rsid w:val="00F552B4"/>
    <w:rsid w:val="00F60D30"/>
    <w:rsid w:val="00F611C3"/>
    <w:rsid w:val="00F61D2A"/>
    <w:rsid w:val="00F62612"/>
    <w:rsid w:val="00F63E62"/>
    <w:rsid w:val="00F64479"/>
    <w:rsid w:val="00F64A3A"/>
    <w:rsid w:val="00F65BED"/>
    <w:rsid w:val="00F660C8"/>
    <w:rsid w:val="00F66258"/>
    <w:rsid w:val="00F6633A"/>
    <w:rsid w:val="00F67DE9"/>
    <w:rsid w:val="00F71291"/>
    <w:rsid w:val="00F71D00"/>
    <w:rsid w:val="00F739D2"/>
    <w:rsid w:val="00F73B69"/>
    <w:rsid w:val="00F73D7A"/>
    <w:rsid w:val="00F76FC4"/>
    <w:rsid w:val="00F779C4"/>
    <w:rsid w:val="00F818F7"/>
    <w:rsid w:val="00F833BC"/>
    <w:rsid w:val="00F83AFC"/>
    <w:rsid w:val="00F84B83"/>
    <w:rsid w:val="00F85105"/>
    <w:rsid w:val="00F860A9"/>
    <w:rsid w:val="00F86A72"/>
    <w:rsid w:val="00F901C1"/>
    <w:rsid w:val="00F90DF9"/>
    <w:rsid w:val="00F926CD"/>
    <w:rsid w:val="00F92D1F"/>
    <w:rsid w:val="00F92FF2"/>
    <w:rsid w:val="00F93566"/>
    <w:rsid w:val="00F93E5F"/>
    <w:rsid w:val="00F93FA1"/>
    <w:rsid w:val="00F961D3"/>
    <w:rsid w:val="00F96830"/>
    <w:rsid w:val="00F969EB"/>
    <w:rsid w:val="00FA0F16"/>
    <w:rsid w:val="00FA1F16"/>
    <w:rsid w:val="00FA2200"/>
    <w:rsid w:val="00FA220D"/>
    <w:rsid w:val="00FA4AFB"/>
    <w:rsid w:val="00FA5625"/>
    <w:rsid w:val="00FA6381"/>
    <w:rsid w:val="00FA75B2"/>
    <w:rsid w:val="00FA7D79"/>
    <w:rsid w:val="00FB084B"/>
    <w:rsid w:val="00FB5368"/>
    <w:rsid w:val="00FB5713"/>
    <w:rsid w:val="00FB59E5"/>
    <w:rsid w:val="00FB781B"/>
    <w:rsid w:val="00FC0AD1"/>
    <w:rsid w:val="00FC3A78"/>
    <w:rsid w:val="00FC44EB"/>
    <w:rsid w:val="00FC461A"/>
    <w:rsid w:val="00FC4BB0"/>
    <w:rsid w:val="00FC4F76"/>
    <w:rsid w:val="00FC5444"/>
    <w:rsid w:val="00FC6C2E"/>
    <w:rsid w:val="00FC70C4"/>
    <w:rsid w:val="00FC71E5"/>
    <w:rsid w:val="00FD0998"/>
    <w:rsid w:val="00FD1EA8"/>
    <w:rsid w:val="00FD2001"/>
    <w:rsid w:val="00FD275C"/>
    <w:rsid w:val="00FD3380"/>
    <w:rsid w:val="00FD3408"/>
    <w:rsid w:val="00FD44F3"/>
    <w:rsid w:val="00FD5B4D"/>
    <w:rsid w:val="00FD73F6"/>
    <w:rsid w:val="00FD77D4"/>
    <w:rsid w:val="00FD7E82"/>
    <w:rsid w:val="00FE096C"/>
    <w:rsid w:val="00FE3ACC"/>
    <w:rsid w:val="00FE4C9C"/>
    <w:rsid w:val="00FE4DD7"/>
    <w:rsid w:val="00FE500F"/>
    <w:rsid w:val="00FE5E8B"/>
    <w:rsid w:val="00FE6636"/>
    <w:rsid w:val="00FE6747"/>
    <w:rsid w:val="00FE7687"/>
    <w:rsid w:val="00FE78A8"/>
    <w:rsid w:val="00FE7A87"/>
    <w:rsid w:val="00FF1908"/>
    <w:rsid w:val="00FF23D8"/>
    <w:rsid w:val="00FF288E"/>
    <w:rsid w:val="00FF4399"/>
    <w:rsid w:val="00FF52F8"/>
    <w:rsid w:val="00FF5572"/>
    <w:rsid w:val="00FF5A0C"/>
    <w:rsid w:val="00FF62E1"/>
    <w:rsid w:val="00FF6CA5"/>
    <w:rsid w:val="00FF78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CEB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able of figures" w:uiPriority="0"/>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7755"/>
  </w:style>
  <w:style w:type="paragraph" w:styleId="1">
    <w:name w:val="heading 1"/>
    <w:aliases w:val="Heading 11"/>
    <w:basedOn w:val="a"/>
    <w:next w:val="a"/>
    <w:link w:val="10"/>
    <w:qFormat/>
    <w:rsid w:val="00037278"/>
    <w:pPr>
      <w:keepNext/>
      <w:pageBreakBefore/>
      <w:shd w:val="clear" w:color="auto" w:fill="BDD6EE" w:themeFill="accent1" w:themeFillTint="66"/>
      <w:tabs>
        <w:tab w:val="left" w:pos="567"/>
      </w:tabs>
      <w:spacing w:before="120" w:after="240" w:line="240" w:lineRule="auto"/>
      <w:outlineLvl w:val="0"/>
    </w:pPr>
    <w:rPr>
      <w:rFonts w:ascii="PF Square Sans Pro" w:eastAsia="Times New Roman" w:hAnsi="PF Square Sans Pro" w:cs="Arial"/>
      <w:b/>
      <w:bCs/>
      <w:color w:val="000000"/>
      <w:kern w:val="32"/>
      <w:sz w:val="28"/>
      <w:szCs w:val="28"/>
    </w:rPr>
  </w:style>
  <w:style w:type="paragraph" w:styleId="2">
    <w:name w:val="heading 2"/>
    <w:basedOn w:val="a"/>
    <w:next w:val="a"/>
    <w:link w:val="20"/>
    <w:uiPriority w:val="9"/>
    <w:qFormat/>
    <w:rsid w:val="00BB3B35"/>
    <w:pPr>
      <w:keepNext/>
      <w:keepLines/>
      <w:tabs>
        <w:tab w:val="left" w:pos="567"/>
      </w:tabs>
      <w:spacing w:before="120" w:after="120" w:line="240" w:lineRule="auto"/>
      <w:ind w:firstLine="425"/>
      <w:outlineLvl w:val="1"/>
    </w:pPr>
    <w:rPr>
      <w:rFonts w:ascii="PF Square Sans Pro" w:eastAsia="Times New Roman" w:hAnsi="PF Square Sans Pro" w:cs="Arial"/>
      <w:b/>
      <w:bCs/>
      <w:color w:val="000000"/>
      <w:sz w:val="24"/>
      <w:szCs w:val="24"/>
    </w:rPr>
  </w:style>
  <w:style w:type="paragraph" w:styleId="3">
    <w:name w:val="heading 3"/>
    <w:basedOn w:val="a"/>
    <w:next w:val="a"/>
    <w:link w:val="30"/>
    <w:uiPriority w:val="9"/>
    <w:qFormat/>
    <w:rsid w:val="003423B0"/>
    <w:pPr>
      <w:keepNext/>
      <w:keepLines/>
      <w:tabs>
        <w:tab w:val="left" w:pos="567"/>
      </w:tabs>
      <w:spacing w:before="120" w:after="120" w:line="240" w:lineRule="auto"/>
      <w:jc w:val="both"/>
      <w:outlineLvl w:val="2"/>
    </w:pPr>
    <w:rPr>
      <w:rFonts w:ascii="PF Square Sans Pro" w:eastAsia="Times New Roman" w:hAnsi="PF Square Sans Pro" w:cs="Arial"/>
      <w:b/>
      <w:bCs/>
      <w:i/>
      <w:color w:val="000000"/>
    </w:rPr>
  </w:style>
  <w:style w:type="paragraph" w:styleId="4">
    <w:name w:val="heading 4"/>
    <w:basedOn w:val="a"/>
    <w:next w:val="a"/>
    <w:link w:val="40"/>
    <w:uiPriority w:val="9"/>
    <w:qFormat/>
    <w:rsid w:val="006C7039"/>
    <w:pPr>
      <w:keepNext/>
      <w:keepLines/>
      <w:tabs>
        <w:tab w:val="left" w:pos="851"/>
      </w:tabs>
      <w:spacing w:before="200" w:after="0" w:line="240" w:lineRule="auto"/>
      <w:ind w:left="851" w:hanging="851"/>
      <w:outlineLvl w:val="3"/>
    </w:pPr>
    <w:rPr>
      <w:rFonts w:ascii="Arial" w:eastAsia="Times New Roman" w:hAnsi="Arial" w:cs="Times New Roman"/>
      <w:bCs/>
      <w:i/>
      <w:iCs/>
      <w:sz w:val="20"/>
      <w:szCs w:val="20"/>
      <w:u w:val="single"/>
    </w:rPr>
  </w:style>
  <w:style w:type="paragraph" w:styleId="8">
    <w:name w:val="heading 8"/>
    <w:basedOn w:val="a"/>
    <w:next w:val="a"/>
    <w:link w:val="80"/>
    <w:uiPriority w:val="9"/>
    <w:semiHidden/>
    <w:unhideWhenUsed/>
    <w:qFormat/>
    <w:rsid w:val="006C7039"/>
    <w:pPr>
      <w:spacing w:before="240" w:after="60" w:line="240" w:lineRule="auto"/>
      <w:outlineLvl w:val="7"/>
    </w:pPr>
    <w:rPr>
      <w:rFonts w:ascii="Calibri" w:eastAsia="Times New Roman" w:hAnsi="Calibri" w:cs="Times New Roman"/>
      <w:i/>
      <w:iCs/>
      <w:sz w:val="24"/>
      <w:szCs w:val="24"/>
      <w:lang w:val="en-US"/>
    </w:rPr>
  </w:style>
  <w:style w:type="paragraph" w:styleId="9">
    <w:name w:val="heading 9"/>
    <w:basedOn w:val="a"/>
    <w:next w:val="a"/>
    <w:link w:val="90"/>
    <w:uiPriority w:val="9"/>
    <w:semiHidden/>
    <w:unhideWhenUsed/>
    <w:qFormat/>
    <w:rsid w:val="006C7039"/>
    <w:pPr>
      <w:spacing w:before="240" w:after="60" w:line="240" w:lineRule="auto"/>
      <w:outlineLvl w:val="8"/>
    </w:pPr>
    <w:rPr>
      <w:rFonts w:ascii="Calibri Light" w:eastAsia="Times New Roman" w:hAnsi="Calibri Light"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ing 11 Знак"/>
    <w:basedOn w:val="a0"/>
    <w:link w:val="1"/>
    <w:rsid w:val="00037278"/>
    <w:rPr>
      <w:rFonts w:ascii="PF Square Sans Pro" w:eastAsia="Times New Roman" w:hAnsi="PF Square Sans Pro" w:cs="Arial"/>
      <w:b/>
      <w:bCs/>
      <w:color w:val="000000"/>
      <w:kern w:val="32"/>
      <w:sz w:val="28"/>
      <w:szCs w:val="28"/>
      <w:shd w:val="clear" w:color="auto" w:fill="BDD6EE" w:themeFill="accent1" w:themeFillTint="66"/>
    </w:rPr>
  </w:style>
  <w:style w:type="character" w:customStyle="1" w:styleId="20">
    <w:name w:val="Заголовок 2 Знак"/>
    <w:basedOn w:val="a0"/>
    <w:link w:val="2"/>
    <w:uiPriority w:val="9"/>
    <w:rsid w:val="00BB3B35"/>
    <w:rPr>
      <w:rFonts w:ascii="PF Square Sans Pro" w:eastAsia="Times New Roman" w:hAnsi="PF Square Sans Pro" w:cs="Arial"/>
      <w:b/>
      <w:bCs/>
      <w:color w:val="000000"/>
      <w:sz w:val="24"/>
      <w:szCs w:val="24"/>
    </w:rPr>
  </w:style>
  <w:style w:type="character" w:customStyle="1" w:styleId="30">
    <w:name w:val="Заголовок 3 Знак"/>
    <w:basedOn w:val="a0"/>
    <w:link w:val="3"/>
    <w:uiPriority w:val="9"/>
    <w:rsid w:val="003423B0"/>
    <w:rPr>
      <w:rFonts w:ascii="PF Square Sans Pro" w:eastAsia="Times New Roman" w:hAnsi="PF Square Sans Pro" w:cs="Arial"/>
      <w:b/>
      <w:bCs/>
      <w:i/>
      <w:color w:val="000000"/>
    </w:rPr>
  </w:style>
  <w:style w:type="character" w:customStyle="1" w:styleId="40">
    <w:name w:val="Заголовок 4 Знак"/>
    <w:basedOn w:val="a0"/>
    <w:link w:val="4"/>
    <w:uiPriority w:val="9"/>
    <w:rsid w:val="006C7039"/>
    <w:rPr>
      <w:rFonts w:ascii="Arial" w:eastAsia="Times New Roman" w:hAnsi="Arial" w:cs="Times New Roman"/>
      <w:bCs/>
      <w:i/>
      <w:iCs/>
      <w:sz w:val="20"/>
      <w:szCs w:val="20"/>
      <w:u w:val="single"/>
    </w:rPr>
  </w:style>
  <w:style w:type="character" w:customStyle="1" w:styleId="80">
    <w:name w:val="Заголовок 8 Знак"/>
    <w:basedOn w:val="a0"/>
    <w:link w:val="8"/>
    <w:uiPriority w:val="9"/>
    <w:semiHidden/>
    <w:rsid w:val="006C7039"/>
    <w:rPr>
      <w:rFonts w:ascii="Calibri" w:eastAsia="Times New Roman" w:hAnsi="Calibri" w:cs="Times New Roman"/>
      <w:i/>
      <w:iCs/>
      <w:sz w:val="24"/>
      <w:szCs w:val="24"/>
      <w:lang w:val="en-US"/>
    </w:rPr>
  </w:style>
  <w:style w:type="character" w:customStyle="1" w:styleId="90">
    <w:name w:val="Заголовок 9 Знак"/>
    <w:basedOn w:val="a0"/>
    <w:link w:val="9"/>
    <w:uiPriority w:val="9"/>
    <w:semiHidden/>
    <w:rsid w:val="006C7039"/>
    <w:rPr>
      <w:rFonts w:ascii="Calibri Light" w:eastAsia="Times New Roman" w:hAnsi="Calibri Light" w:cs="Times New Roman"/>
      <w:lang w:val="en-US"/>
    </w:rPr>
  </w:style>
  <w:style w:type="numbering" w:customStyle="1" w:styleId="11">
    <w:name w:val="Немає списку1"/>
    <w:next w:val="a2"/>
    <w:semiHidden/>
    <w:unhideWhenUsed/>
    <w:rsid w:val="006C7039"/>
  </w:style>
  <w:style w:type="paragraph" w:styleId="a3">
    <w:name w:val="header"/>
    <w:basedOn w:val="a"/>
    <w:link w:val="a4"/>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4">
    <w:name w:val="Верхний колонтитул Знак"/>
    <w:basedOn w:val="a0"/>
    <w:link w:val="a3"/>
    <w:uiPriority w:val="99"/>
    <w:rsid w:val="006C7039"/>
    <w:rPr>
      <w:rFonts w:ascii="Arial" w:eastAsia="Calibri" w:hAnsi="Arial" w:cs="Times New Roman"/>
      <w:sz w:val="20"/>
      <w:szCs w:val="20"/>
    </w:rPr>
  </w:style>
  <w:style w:type="paragraph" w:styleId="a5">
    <w:name w:val="footer"/>
    <w:basedOn w:val="a"/>
    <w:link w:val="a6"/>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6">
    <w:name w:val="Нижний колонтитул Знак"/>
    <w:basedOn w:val="a0"/>
    <w:link w:val="a5"/>
    <w:uiPriority w:val="99"/>
    <w:rsid w:val="006C7039"/>
    <w:rPr>
      <w:rFonts w:ascii="Arial" w:eastAsia="Calibri" w:hAnsi="Arial" w:cs="Times New Roman"/>
      <w:sz w:val="20"/>
      <w:szCs w:val="20"/>
    </w:rPr>
  </w:style>
  <w:style w:type="paragraph" w:styleId="a7">
    <w:name w:val="Subtitle"/>
    <w:basedOn w:val="a"/>
    <w:link w:val="a8"/>
    <w:qFormat/>
    <w:rsid w:val="0028162D"/>
    <w:pPr>
      <w:spacing w:before="120" w:after="120" w:line="240" w:lineRule="auto"/>
    </w:pPr>
    <w:rPr>
      <w:rFonts w:ascii="PF Square Sans Pro" w:eastAsia="Times New Roman" w:hAnsi="PF Square Sans Pro" w:cs="Times New Roman"/>
      <w:b/>
      <w:szCs w:val="20"/>
    </w:rPr>
  </w:style>
  <w:style w:type="character" w:customStyle="1" w:styleId="a8">
    <w:name w:val="Подзаголовок Знак"/>
    <w:basedOn w:val="a0"/>
    <w:link w:val="a7"/>
    <w:rsid w:val="0028162D"/>
    <w:rPr>
      <w:rFonts w:ascii="PF Square Sans Pro" w:eastAsia="Times New Roman" w:hAnsi="PF Square Sans Pro" w:cs="Times New Roman"/>
      <w:b/>
      <w:szCs w:val="20"/>
    </w:rPr>
  </w:style>
  <w:style w:type="paragraph" w:styleId="a9">
    <w:name w:val="Balloon Text"/>
    <w:basedOn w:val="a"/>
    <w:link w:val="aa"/>
    <w:uiPriority w:val="99"/>
    <w:semiHidden/>
    <w:unhideWhenUsed/>
    <w:rsid w:val="006C7039"/>
    <w:pPr>
      <w:spacing w:after="0" w:line="240" w:lineRule="auto"/>
    </w:pPr>
    <w:rPr>
      <w:rFonts w:ascii="Tahoma" w:eastAsia="Calibri" w:hAnsi="Tahoma" w:cs="Times New Roman"/>
      <w:sz w:val="16"/>
      <w:szCs w:val="16"/>
    </w:rPr>
  </w:style>
  <w:style w:type="character" w:customStyle="1" w:styleId="aa">
    <w:name w:val="Текст выноски Знак"/>
    <w:basedOn w:val="a0"/>
    <w:link w:val="a9"/>
    <w:uiPriority w:val="99"/>
    <w:semiHidden/>
    <w:rsid w:val="006C7039"/>
    <w:rPr>
      <w:rFonts w:ascii="Tahoma" w:eastAsia="Calibri" w:hAnsi="Tahoma" w:cs="Times New Roman"/>
      <w:sz w:val="16"/>
      <w:szCs w:val="16"/>
    </w:rPr>
  </w:style>
  <w:style w:type="paragraph" w:customStyle="1" w:styleId="12">
    <w:name w:val="Без интервала1"/>
    <w:uiPriority w:val="1"/>
    <w:qFormat/>
    <w:rsid w:val="006C7039"/>
    <w:pPr>
      <w:spacing w:after="0" w:line="240" w:lineRule="auto"/>
    </w:pPr>
    <w:rPr>
      <w:rFonts w:ascii="Calibri" w:eastAsia="Calibri" w:hAnsi="Calibri" w:cs="Times New Roman"/>
    </w:rPr>
  </w:style>
  <w:style w:type="table" w:styleId="ab">
    <w:name w:val="Table Grid"/>
    <w:basedOn w:val="a1"/>
    <w:uiPriority w:val="59"/>
    <w:rsid w:val="006C7039"/>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Абзац списка1"/>
    <w:basedOn w:val="a"/>
    <w:uiPriority w:val="34"/>
    <w:qFormat/>
    <w:rsid w:val="006C7039"/>
    <w:pPr>
      <w:spacing w:after="0" w:line="240" w:lineRule="auto"/>
      <w:ind w:left="720"/>
      <w:contextualSpacing/>
    </w:pPr>
    <w:rPr>
      <w:rFonts w:ascii="Arial" w:eastAsia="Calibri" w:hAnsi="Arial" w:cs="Times New Roman"/>
      <w:lang w:val="en-US"/>
    </w:rPr>
  </w:style>
  <w:style w:type="paragraph" w:styleId="14">
    <w:name w:val="toc 1"/>
    <w:basedOn w:val="a"/>
    <w:next w:val="a"/>
    <w:autoRedefine/>
    <w:uiPriority w:val="39"/>
    <w:unhideWhenUsed/>
    <w:rsid w:val="006C7039"/>
    <w:pPr>
      <w:spacing w:before="120" w:after="120"/>
    </w:pPr>
    <w:rPr>
      <w:rFonts w:cstheme="minorHAnsi"/>
      <w:b/>
      <w:bCs/>
      <w:caps/>
      <w:sz w:val="20"/>
      <w:szCs w:val="20"/>
    </w:rPr>
  </w:style>
  <w:style w:type="paragraph" w:styleId="21">
    <w:name w:val="toc 2"/>
    <w:basedOn w:val="a"/>
    <w:next w:val="a"/>
    <w:autoRedefine/>
    <w:uiPriority w:val="39"/>
    <w:unhideWhenUsed/>
    <w:rsid w:val="006C7039"/>
    <w:pPr>
      <w:spacing w:after="0"/>
      <w:ind w:left="220"/>
    </w:pPr>
    <w:rPr>
      <w:rFonts w:cstheme="minorHAnsi"/>
      <w:smallCaps/>
      <w:sz w:val="20"/>
      <w:szCs w:val="20"/>
    </w:rPr>
  </w:style>
  <w:style w:type="paragraph" w:styleId="31">
    <w:name w:val="toc 3"/>
    <w:basedOn w:val="a"/>
    <w:next w:val="a"/>
    <w:autoRedefine/>
    <w:uiPriority w:val="39"/>
    <w:unhideWhenUsed/>
    <w:rsid w:val="006C7039"/>
    <w:pPr>
      <w:spacing w:after="0"/>
      <w:ind w:left="440"/>
    </w:pPr>
    <w:rPr>
      <w:rFonts w:cstheme="minorHAnsi"/>
      <w:i/>
      <w:iCs/>
      <w:sz w:val="20"/>
      <w:szCs w:val="20"/>
    </w:rPr>
  </w:style>
  <w:style w:type="paragraph" w:styleId="41">
    <w:name w:val="toc 4"/>
    <w:basedOn w:val="a"/>
    <w:next w:val="a"/>
    <w:autoRedefine/>
    <w:uiPriority w:val="39"/>
    <w:unhideWhenUsed/>
    <w:rsid w:val="006C7039"/>
    <w:pPr>
      <w:spacing w:after="0"/>
      <w:ind w:left="660"/>
    </w:pPr>
    <w:rPr>
      <w:rFonts w:cstheme="minorHAnsi"/>
      <w:sz w:val="18"/>
      <w:szCs w:val="18"/>
    </w:rPr>
  </w:style>
  <w:style w:type="paragraph" w:styleId="5">
    <w:name w:val="toc 5"/>
    <w:basedOn w:val="a"/>
    <w:next w:val="a"/>
    <w:autoRedefine/>
    <w:uiPriority w:val="39"/>
    <w:unhideWhenUsed/>
    <w:rsid w:val="006C7039"/>
    <w:pPr>
      <w:spacing w:after="0"/>
      <w:ind w:left="880"/>
    </w:pPr>
    <w:rPr>
      <w:rFonts w:cstheme="minorHAnsi"/>
      <w:sz w:val="18"/>
      <w:szCs w:val="18"/>
    </w:rPr>
  </w:style>
  <w:style w:type="paragraph" w:styleId="6">
    <w:name w:val="toc 6"/>
    <w:basedOn w:val="a"/>
    <w:next w:val="a"/>
    <w:autoRedefine/>
    <w:uiPriority w:val="39"/>
    <w:unhideWhenUsed/>
    <w:rsid w:val="006C7039"/>
    <w:pPr>
      <w:spacing w:after="0"/>
      <w:ind w:left="1100"/>
    </w:pPr>
    <w:rPr>
      <w:rFonts w:cstheme="minorHAnsi"/>
      <w:sz w:val="18"/>
      <w:szCs w:val="18"/>
    </w:rPr>
  </w:style>
  <w:style w:type="paragraph" w:styleId="7">
    <w:name w:val="toc 7"/>
    <w:basedOn w:val="a"/>
    <w:next w:val="a"/>
    <w:autoRedefine/>
    <w:uiPriority w:val="39"/>
    <w:unhideWhenUsed/>
    <w:rsid w:val="006C7039"/>
    <w:pPr>
      <w:spacing w:after="0"/>
      <w:ind w:left="1320"/>
    </w:pPr>
    <w:rPr>
      <w:rFonts w:cstheme="minorHAnsi"/>
      <w:sz w:val="18"/>
      <w:szCs w:val="18"/>
    </w:rPr>
  </w:style>
  <w:style w:type="paragraph" w:styleId="81">
    <w:name w:val="toc 8"/>
    <w:basedOn w:val="a"/>
    <w:next w:val="a"/>
    <w:autoRedefine/>
    <w:uiPriority w:val="39"/>
    <w:unhideWhenUsed/>
    <w:rsid w:val="006C7039"/>
    <w:pPr>
      <w:spacing w:after="0"/>
      <w:ind w:left="1540"/>
    </w:pPr>
    <w:rPr>
      <w:rFonts w:cstheme="minorHAnsi"/>
      <w:sz w:val="18"/>
      <w:szCs w:val="18"/>
    </w:rPr>
  </w:style>
  <w:style w:type="paragraph" w:styleId="91">
    <w:name w:val="toc 9"/>
    <w:basedOn w:val="a"/>
    <w:next w:val="a"/>
    <w:autoRedefine/>
    <w:uiPriority w:val="39"/>
    <w:unhideWhenUsed/>
    <w:rsid w:val="006C7039"/>
    <w:pPr>
      <w:spacing w:after="0"/>
      <w:ind w:left="1760"/>
    </w:pPr>
    <w:rPr>
      <w:rFonts w:cstheme="minorHAnsi"/>
      <w:sz w:val="18"/>
      <w:szCs w:val="18"/>
    </w:rPr>
  </w:style>
  <w:style w:type="character" w:styleId="ac">
    <w:name w:val="Hyperlink"/>
    <w:uiPriority w:val="99"/>
    <w:unhideWhenUsed/>
    <w:rsid w:val="006C7039"/>
    <w:rPr>
      <w:color w:val="0000FF"/>
      <w:u w:val="single"/>
    </w:rPr>
  </w:style>
  <w:style w:type="character" w:styleId="ad">
    <w:name w:val="page number"/>
    <w:rsid w:val="006C7039"/>
  </w:style>
  <w:style w:type="paragraph" w:customStyle="1" w:styleId="ChartTitle">
    <w:name w:val="Chart Title"/>
    <w:basedOn w:val="a"/>
    <w:next w:val="a"/>
    <w:rsid w:val="006C7039"/>
    <w:pPr>
      <w:keepNext/>
      <w:keepLines/>
      <w:numPr>
        <w:numId w:val="1"/>
      </w:numPr>
      <w:suppressAutoHyphens/>
      <w:spacing w:after="120" w:line="240" w:lineRule="auto"/>
      <w:jc w:val="both"/>
    </w:pPr>
    <w:rPr>
      <w:rFonts w:ascii="Arial" w:eastAsia="Times New Roman" w:hAnsi="Arial" w:cs="Arial"/>
      <w:b/>
    </w:rPr>
  </w:style>
  <w:style w:type="paragraph" w:customStyle="1" w:styleId="TableTitle">
    <w:name w:val="Table Title"/>
    <w:basedOn w:val="a"/>
    <w:next w:val="a"/>
    <w:autoRedefine/>
    <w:qFormat/>
    <w:rsid w:val="006C7039"/>
    <w:pPr>
      <w:keepNext/>
      <w:keepLines/>
      <w:suppressAutoHyphens/>
      <w:spacing w:after="0" w:line="240" w:lineRule="auto"/>
      <w:ind w:firstLine="567"/>
      <w:jc w:val="right"/>
    </w:pPr>
    <w:rPr>
      <w:rFonts w:ascii="PF Square Sans Pro" w:eastAsia="Times New Roman" w:hAnsi="PF Square Sans Pro" w:cs="Arial"/>
      <w:b/>
      <w:bCs/>
      <w:i/>
    </w:rPr>
  </w:style>
  <w:style w:type="paragraph" w:styleId="ae">
    <w:name w:val="caption"/>
    <w:basedOn w:val="a"/>
    <w:next w:val="a"/>
    <w:qFormat/>
    <w:rsid w:val="006C7039"/>
    <w:pPr>
      <w:spacing w:after="120" w:line="240" w:lineRule="auto"/>
      <w:ind w:firstLine="720"/>
      <w:jc w:val="both"/>
    </w:pPr>
    <w:rPr>
      <w:rFonts w:ascii="Arial" w:eastAsia="Times New Roman" w:hAnsi="Arial" w:cs="Times New Roman"/>
      <w:b/>
      <w:bCs/>
      <w:sz w:val="20"/>
      <w:szCs w:val="20"/>
    </w:rPr>
  </w:style>
  <w:style w:type="paragraph" w:customStyle="1" w:styleId="ListofTables">
    <w:name w:val="List of Tables"/>
    <w:basedOn w:val="a"/>
    <w:rsid w:val="006C7039"/>
    <w:pPr>
      <w:spacing w:after="120" w:line="240" w:lineRule="auto"/>
      <w:ind w:firstLine="720"/>
      <w:jc w:val="both"/>
    </w:pPr>
    <w:rPr>
      <w:rFonts w:ascii="Arial" w:eastAsia="Times New Roman" w:hAnsi="Arial" w:cs="Arial"/>
      <w:b/>
    </w:rPr>
  </w:style>
  <w:style w:type="paragraph" w:styleId="af">
    <w:name w:val="footnote text"/>
    <w:basedOn w:val="a"/>
    <w:link w:val="af0"/>
    <w:uiPriority w:val="99"/>
    <w:semiHidden/>
    <w:rsid w:val="006C7039"/>
    <w:pPr>
      <w:spacing w:after="120" w:line="240" w:lineRule="auto"/>
      <w:ind w:firstLine="720"/>
      <w:jc w:val="both"/>
    </w:pPr>
    <w:rPr>
      <w:rFonts w:ascii="Arial" w:eastAsia="Times New Roman" w:hAnsi="Arial" w:cs="Times New Roman"/>
      <w:sz w:val="16"/>
      <w:szCs w:val="20"/>
    </w:rPr>
  </w:style>
  <w:style w:type="character" w:customStyle="1" w:styleId="af0">
    <w:name w:val="Текст сноски Знак"/>
    <w:basedOn w:val="a0"/>
    <w:link w:val="af"/>
    <w:uiPriority w:val="99"/>
    <w:semiHidden/>
    <w:rsid w:val="006C7039"/>
    <w:rPr>
      <w:rFonts w:ascii="Arial" w:eastAsia="Times New Roman" w:hAnsi="Arial" w:cs="Times New Roman"/>
      <w:sz w:val="16"/>
      <w:szCs w:val="20"/>
    </w:rPr>
  </w:style>
  <w:style w:type="paragraph" w:styleId="af1">
    <w:name w:val="table of figures"/>
    <w:basedOn w:val="a"/>
    <w:next w:val="a"/>
    <w:autoRedefine/>
    <w:semiHidden/>
    <w:rsid w:val="006C7039"/>
    <w:pPr>
      <w:tabs>
        <w:tab w:val="left" w:pos="1418"/>
        <w:tab w:val="right" w:leader="dot" w:pos="9629"/>
      </w:tabs>
      <w:spacing w:after="120" w:line="240" w:lineRule="auto"/>
      <w:jc w:val="both"/>
    </w:pPr>
    <w:rPr>
      <w:rFonts w:ascii="Arial" w:eastAsia="Times New Roman" w:hAnsi="Arial" w:cs="Times New Roman"/>
    </w:rPr>
  </w:style>
  <w:style w:type="character" w:styleId="af2">
    <w:name w:val="footnote reference"/>
    <w:uiPriority w:val="99"/>
    <w:semiHidden/>
    <w:rsid w:val="006C7039"/>
    <w:rPr>
      <w:vertAlign w:val="superscript"/>
    </w:rPr>
  </w:style>
  <w:style w:type="paragraph" w:customStyle="1" w:styleId="366">
    <w:name w:val="Стиль Заголовок 3 + Перед:  6 пт После:  6 пт"/>
    <w:basedOn w:val="3"/>
    <w:rsid w:val="006C7039"/>
    <w:pPr>
      <w:keepLines w:val="0"/>
      <w:ind w:firstLine="720"/>
    </w:pPr>
    <w:rPr>
      <w:i w:val="0"/>
      <w:sz w:val="24"/>
    </w:rPr>
  </w:style>
  <w:style w:type="paragraph" w:customStyle="1" w:styleId="15">
    <w:name w:val="Стиль Заголовок 1 + все прописные"/>
    <w:basedOn w:val="1"/>
    <w:rsid w:val="006C7039"/>
    <w:pPr>
      <w:ind w:firstLine="720"/>
      <w:jc w:val="both"/>
    </w:pPr>
    <w:rPr>
      <w:caps/>
      <w:sz w:val="32"/>
    </w:rPr>
  </w:style>
  <w:style w:type="paragraph" w:customStyle="1" w:styleId="110">
    <w:name w:val="Стиль Заголовок 1 + все прописные1"/>
    <w:basedOn w:val="1"/>
    <w:rsid w:val="006C7039"/>
    <w:pPr>
      <w:spacing w:before="360"/>
      <w:ind w:firstLine="720"/>
      <w:jc w:val="both"/>
    </w:pPr>
    <w:rPr>
      <w:caps/>
      <w:sz w:val="32"/>
    </w:rPr>
  </w:style>
  <w:style w:type="paragraph" w:customStyle="1" w:styleId="212">
    <w:name w:val="Стиль Заголовок 2 + не курсив малые прописные После:  12 пт"/>
    <w:basedOn w:val="2"/>
    <w:rsid w:val="006C7039"/>
    <w:pPr>
      <w:keepLines w:val="0"/>
      <w:tabs>
        <w:tab w:val="clear" w:pos="567"/>
      </w:tabs>
      <w:spacing w:after="240"/>
      <w:ind w:firstLine="720"/>
      <w:jc w:val="both"/>
    </w:pPr>
    <w:rPr>
      <w:smallCaps/>
      <w:sz w:val="28"/>
      <w:szCs w:val="20"/>
    </w:rPr>
  </w:style>
  <w:style w:type="paragraph" w:customStyle="1" w:styleId="2121">
    <w:name w:val="Стиль Заголовок 2 + не курсив малые прописные После:  12 пт1"/>
    <w:basedOn w:val="2"/>
    <w:autoRedefine/>
    <w:rsid w:val="006C7039"/>
    <w:pPr>
      <w:keepLines w:val="0"/>
      <w:tabs>
        <w:tab w:val="clear" w:pos="567"/>
      </w:tabs>
      <w:spacing w:after="240"/>
      <w:ind w:left="1418" w:hanging="698"/>
      <w:jc w:val="both"/>
    </w:pPr>
    <w:rPr>
      <w:smallCaps/>
      <w:sz w:val="28"/>
      <w:szCs w:val="20"/>
    </w:rPr>
  </w:style>
  <w:style w:type="character" w:styleId="af3">
    <w:name w:val="annotation reference"/>
    <w:semiHidden/>
    <w:rsid w:val="006C7039"/>
    <w:rPr>
      <w:sz w:val="16"/>
      <w:szCs w:val="16"/>
    </w:rPr>
  </w:style>
  <w:style w:type="paragraph" w:styleId="af4">
    <w:name w:val="annotation text"/>
    <w:basedOn w:val="a"/>
    <w:link w:val="af5"/>
    <w:semiHidden/>
    <w:rsid w:val="006C7039"/>
    <w:pPr>
      <w:spacing w:after="120" w:line="240" w:lineRule="auto"/>
      <w:ind w:firstLine="720"/>
      <w:jc w:val="both"/>
    </w:pPr>
    <w:rPr>
      <w:rFonts w:ascii="Arial" w:eastAsia="Times New Roman" w:hAnsi="Arial" w:cs="Times New Roman"/>
      <w:sz w:val="20"/>
      <w:szCs w:val="20"/>
    </w:rPr>
  </w:style>
  <w:style w:type="character" w:customStyle="1" w:styleId="af5">
    <w:name w:val="Текст примечания Знак"/>
    <w:basedOn w:val="a0"/>
    <w:link w:val="af4"/>
    <w:semiHidden/>
    <w:rsid w:val="006C7039"/>
    <w:rPr>
      <w:rFonts w:ascii="Arial" w:eastAsia="Times New Roman" w:hAnsi="Arial" w:cs="Times New Roman"/>
      <w:sz w:val="20"/>
      <w:szCs w:val="20"/>
    </w:rPr>
  </w:style>
  <w:style w:type="paragraph" w:styleId="af6">
    <w:name w:val="annotation subject"/>
    <w:basedOn w:val="af4"/>
    <w:next w:val="af4"/>
    <w:link w:val="af7"/>
    <w:semiHidden/>
    <w:rsid w:val="006C7039"/>
    <w:rPr>
      <w:b/>
      <w:bCs/>
    </w:rPr>
  </w:style>
  <w:style w:type="character" w:customStyle="1" w:styleId="af7">
    <w:name w:val="Тема примечания Знак"/>
    <w:basedOn w:val="af5"/>
    <w:link w:val="af6"/>
    <w:semiHidden/>
    <w:rsid w:val="006C7039"/>
    <w:rPr>
      <w:rFonts w:ascii="Arial" w:eastAsia="Times New Roman" w:hAnsi="Arial" w:cs="Times New Roman"/>
      <w:b/>
      <w:bCs/>
      <w:sz w:val="20"/>
      <w:szCs w:val="20"/>
    </w:rPr>
  </w:style>
  <w:style w:type="paragraph" w:customStyle="1" w:styleId="16">
    <w:name w:val="Заголовок оглавления1"/>
    <w:basedOn w:val="1"/>
    <w:next w:val="a"/>
    <w:uiPriority w:val="39"/>
    <w:qFormat/>
    <w:rsid w:val="006C7039"/>
    <w:pPr>
      <w:keepLines/>
      <w:pageBreakBefore w:val="0"/>
      <w:tabs>
        <w:tab w:val="clear" w:pos="567"/>
      </w:tabs>
      <w:spacing w:before="480" w:after="0"/>
      <w:outlineLvl w:val="9"/>
    </w:pPr>
    <w:rPr>
      <w:rFonts w:ascii="Cambria" w:hAnsi="Cambria"/>
      <w:color w:val="365F91"/>
      <w:kern w:val="0"/>
    </w:rPr>
  </w:style>
  <w:style w:type="paragraph" w:customStyle="1" w:styleId="17">
    <w:name w:val="1"/>
    <w:basedOn w:val="a"/>
    <w:rsid w:val="006C7039"/>
    <w:pPr>
      <w:spacing w:after="0" w:line="240" w:lineRule="auto"/>
    </w:pPr>
    <w:rPr>
      <w:rFonts w:ascii="Verdana" w:eastAsia="Times New Roman" w:hAnsi="Verdana" w:cs="Times New Roman"/>
      <w:sz w:val="20"/>
      <w:szCs w:val="20"/>
      <w:lang w:val="en-US"/>
    </w:rPr>
  </w:style>
  <w:style w:type="paragraph" w:customStyle="1" w:styleId="LINCTableRus">
    <w:name w:val="LINC Table Rus"/>
    <w:basedOn w:val="a"/>
    <w:next w:val="a"/>
    <w:rsid w:val="006C7039"/>
    <w:pPr>
      <w:keepNext/>
      <w:keepLines/>
      <w:numPr>
        <w:numId w:val="2"/>
      </w:numPr>
      <w:tabs>
        <w:tab w:val="left" w:pos="1418"/>
      </w:tabs>
      <w:spacing w:before="120" w:after="120" w:line="240" w:lineRule="auto"/>
      <w:jc w:val="both"/>
    </w:pPr>
    <w:rPr>
      <w:rFonts w:ascii="Arial" w:eastAsia="Times New Roman" w:hAnsi="Arial" w:cs="Arial"/>
      <w:b/>
      <w:color w:val="004990"/>
      <w:lang w:val="ru-RU"/>
    </w:rPr>
  </w:style>
  <w:style w:type="paragraph" w:styleId="af8">
    <w:name w:val="List Paragraph"/>
    <w:basedOn w:val="a"/>
    <w:link w:val="af9"/>
    <w:uiPriority w:val="34"/>
    <w:qFormat/>
    <w:rsid w:val="006C7039"/>
    <w:pPr>
      <w:ind w:left="720"/>
      <w:contextualSpacing/>
    </w:pPr>
    <w:rPr>
      <w:rFonts w:ascii="Calibri" w:eastAsia="Calibri" w:hAnsi="Calibri" w:cs="Times New Roman"/>
      <w:lang w:val="ru-RU"/>
    </w:rPr>
  </w:style>
  <w:style w:type="paragraph" w:styleId="afa">
    <w:name w:val="Normal (Web)"/>
    <w:basedOn w:val="a"/>
    <w:uiPriority w:val="99"/>
    <w:unhideWhenUsed/>
    <w:rsid w:val="006C70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rsid w:val="006C7039"/>
  </w:style>
  <w:style w:type="numbering" w:customStyle="1" w:styleId="111">
    <w:name w:val="Немає списку11"/>
    <w:next w:val="a2"/>
    <w:uiPriority w:val="99"/>
    <w:semiHidden/>
    <w:unhideWhenUsed/>
    <w:rsid w:val="006C7039"/>
  </w:style>
  <w:style w:type="numbering" w:customStyle="1" w:styleId="22">
    <w:name w:val="Немає списку2"/>
    <w:next w:val="a2"/>
    <w:uiPriority w:val="99"/>
    <w:semiHidden/>
    <w:unhideWhenUsed/>
    <w:rsid w:val="005C7EB7"/>
  </w:style>
  <w:style w:type="paragraph" w:customStyle="1" w:styleId="msonormal0">
    <w:name w:val="msonormal"/>
    <w:basedOn w:val="a"/>
    <w:rsid w:val="005C7EB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b">
    <w:name w:val="Strong"/>
    <w:basedOn w:val="a0"/>
    <w:uiPriority w:val="22"/>
    <w:qFormat/>
    <w:rsid w:val="005C7EB7"/>
    <w:rPr>
      <w:b/>
      <w:bCs/>
    </w:rPr>
  </w:style>
  <w:style w:type="character" w:customStyle="1" w:styleId="mw-headline">
    <w:name w:val="mw-headline"/>
    <w:basedOn w:val="a0"/>
    <w:rsid w:val="00201F4F"/>
  </w:style>
  <w:style w:type="character" w:customStyle="1" w:styleId="mw-editsection">
    <w:name w:val="mw-editsection"/>
    <w:basedOn w:val="a0"/>
    <w:rsid w:val="00201F4F"/>
  </w:style>
  <w:style w:type="character" w:customStyle="1" w:styleId="mw-editsection-bracket">
    <w:name w:val="mw-editsection-bracket"/>
    <w:basedOn w:val="a0"/>
    <w:rsid w:val="00201F4F"/>
  </w:style>
  <w:style w:type="character" w:customStyle="1" w:styleId="mw-editsection-divider">
    <w:name w:val="mw-editsection-divider"/>
    <w:basedOn w:val="a0"/>
    <w:rsid w:val="00201F4F"/>
  </w:style>
  <w:style w:type="character" w:customStyle="1" w:styleId="value-title">
    <w:name w:val="value-title"/>
    <w:basedOn w:val="a0"/>
    <w:rsid w:val="008E03F2"/>
  </w:style>
  <w:style w:type="character" w:styleId="afc">
    <w:name w:val="Emphasis"/>
    <w:basedOn w:val="a0"/>
    <w:uiPriority w:val="20"/>
    <w:qFormat/>
    <w:rsid w:val="004F5B78"/>
    <w:rPr>
      <w:i/>
      <w:iCs/>
    </w:rPr>
  </w:style>
  <w:style w:type="character" w:styleId="afd">
    <w:name w:val="FollowedHyperlink"/>
    <w:basedOn w:val="a0"/>
    <w:uiPriority w:val="99"/>
    <w:semiHidden/>
    <w:unhideWhenUsed/>
    <w:rsid w:val="00C815BE"/>
    <w:rPr>
      <w:color w:val="954F72" w:themeColor="followedHyperlink"/>
      <w:u w:val="single"/>
    </w:rPr>
  </w:style>
  <w:style w:type="paragraph" w:customStyle="1" w:styleId="ShapkaDocumentu">
    <w:name w:val="Shapka Documentu"/>
    <w:basedOn w:val="a"/>
    <w:rsid w:val="00610764"/>
    <w:pPr>
      <w:keepNext/>
      <w:keepLines/>
      <w:spacing w:after="240" w:line="240" w:lineRule="auto"/>
      <w:ind w:left="3969"/>
      <w:jc w:val="center"/>
    </w:pPr>
    <w:rPr>
      <w:rFonts w:ascii="Antiqua" w:eastAsia="Times New Roman" w:hAnsi="Antiqua" w:cs="Times New Roman"/>
      <w:sz w:val="26"/>
      <w:szCs w:val="20"/>
      <w:lang w:eastAsia="ru-RU"/>
    </w:rPr>
  </w:style>
  <w:style w:type="paragraph" w:styleId="32">
    <w:name w:val="Body Text 3"/>
    <w:basedOn w:val="a"/>
    <w:link w:val="33"/>
    <w:unhideWhenUsed/>
    <w:rsid w:val="006F5F42"/>
    <w:pPr>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6F5F42"/>
    <w:rPr>
      <w:rFonts w:ascii="Times New Roman" w:eastAsia="Times New Roman" w:hAnsi="Times New Roman" w:cs="Times New Roman"/>
      <w:sz w:val="28"/>
      <w:szCs w:val="24"/>
      <w:lang w:eastAsia="ru-RU"/>
    </w:rPr>
  </w:style>
  <w:style w:type="paragraph" w:customStyle="1" w:styleId="TableParagraph">
    <w:name w:val="Table Paragraph"/>
    <w:basedOn w:val="a"/>
    <w:uiPriority w:val="1"/>
    <w:qFormat/>
    <w:rsid w:val="00C37B52"/>
    <w:pPr>
      <w:widowControl w:val="0"/>
      <w:autoSpaceDE w:val="0"/>
      <w:autoSpaceDN w:val="0"/>
      <w:spacing w:after="0" w:line="240" w:lineRule="auto"/>
    </w:pPr>
    <w:rPr>
      <w:rFonts w:ascii="Times New Roman" w:eastAsia="Times New Roman" w:hAnsi="Times New Roman" w:cs="Times New Roman"/>
    </w:rPr>
  </w:style>
  <w:style w:type="table" w:customStyle="1" w:styleId="TableNormal1">
    <w:name w:val="Table Normal1"/>
    <w:uiPriority w:val="2"/>
    <w:semiHidden/>
    <w:unhideWhenUsed/>
    <w:qFormat/>
    <w:rsid w:val="00C37B5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f9">
    <w:name w:val="Абзац списка Знак"/>
    <w:link w:val="af8"/>
    <w:uiPriority w:val="34"/>
    <w:qFormat/>
    <w:rsid w:val="00C37B52"/>
    <w:rPr>
      <w:rFonts w:ascii="Calibri" w:eastAsia="Calibri" w:hAnsi="Calibri" w:cs="Times New Roman"/>
      <w:lang w:val="ru-RU"/>
    </w:rPr>
  </w:style>
  <w:style w:type="character" w:customStyle="1" w:styleId="afe">
    <w:name w:val="Основной текст_"/>
    <w:link w:val="42"/>
    <w:rsid w:val="00C37B52"/>
    <w:rPr>
      <w:spacing w:val="1"/>
      <w:sz w:val="23"/>
      <w:szCs w:val="23"/>
      <w:shd w:val="clear" w:color="auto" w:fill="FFFFFF"/>
    </w:rPr>
  </w:style>
  <w:style w:type="paragraph" w:customStyle="1" w:styleId="42">
    <w:name w:val="Основной текст4"/>
    <w:basedOn w:val="a"/>
    <w:link w:val="afe"/>
    <w:rsid w:val="00C37B52"/>
    <w:pPr>
      <w:widowControl w:val="0"/>
      <w:shd w:val="clear" w:color="auto" w:fill="FFFFFF"/>
      <w:spacing w:after="0" w:line="206" w:lineRule="exact"/>
      <w:ind w:hanging="660"/>
      <w:jc w:val="center"/>
    </w:pPr>
    <w:rPr>
      <w:spacing w:val="1"/>
      <w:sz w:val="23"/>
      <w:szCs w:val="23"/>
    </w:rPr>
  </w:style>
  <w:style w:type="paragraph" w:customStyle="1" w:styleId="410">
    <w:name w:val="Заголовок 41"/>
    <w:basedOn w:val="a"/>
    <w:uiPriority w:val="1"/>
    <w:qFormat/>
    <w:rsid w:val="00C37B52"/>
    <w:pPr>
      <w:widowControl w:val="0"/>
      <w:autoSpaceDE w:val="0"/>
      <w:autoSpaceDN w:val="0"/>
      <w:spacing w:before="102" w:after="0" w:line="240" w:lineRule="auto"/>
      <w:ind w:left="727" w:hanging="494"/>
      <w:outlineLvl w:val="4"/>
    </w:pPr>
    <w:rPr>
      <w:rFonts w:ascii="Times New Roman" w:eastAsia="Times New Roman" w:hAnsi="Times New Roman" w:cs="Times New Roman"/>
      <w:b/>
      <w:bCs/>
      <w:sz w:val="28"/>
      <w:szCs w:val="28"/>
      <w:lang w:val="ru-RU" w:eastAsia="ru-RU"/>
    </w:rPr>
  </w:style>
  <w:style w:type="paragraph" w:customStyle="1" w:styleId="LINCFigureUkr">
    <w:name w:val="LINC Figure Ukr"/>
    <w:basedOn w:val="a"/>
    <w:next w:val="a"/>
    <w:rsid w:val="003D5628"/>
    <w:pPr>
      <w:keepLines/>
      <w:numPr>
        <w:numId w:val="3"/>
      </w:numPr>
      <w:tabs>
        <w:tab w:val="left" w:pos="964"/>
      </w:tabs>
      <w:spacing w:after="120" w:line="240" w:lineRule="auto"/>
      <w:jc w:val="center"/>
    </w:pPr>
    <w:rPr>
      <w:rFonts w:ascii="Arial" w:eastAsia="Times New Roman" w:hAnsi="Arial" w:cs="Arial"/>
      <w:b/>
      <w:bCs/>
      <w:color w:val="000000"/>
    </w:rPr>
  </w:style>
  <w:style w:type="table" w:customStyle="1" w:styleId="18">
    <w:name w:val="Сітка таблиці1"/>
    <w:basedOn w:val="a1"/>
    <w:next w:val="ab"/>
    <w:uiPriority w:val="39"/>
    <w:rsid w:val="003D562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No Spacing"/>
    <w:uiPriority w:val="1"/>
    <w:qFormat/>
    <w:rsid w:val="003D5628"/>
    <w:pPr>
      <w:spacing w:after="0" w:line="240" w:lineRule="auto"/>
    </w:pPr>
  </w:style>
  <w:style w:type="table" w:customStyle="1" w:styleId="23">
    <w:name w:val="Сітка таблиці2"/>
    <w:basedOn w:val="a1"/>
    <w:next w:val="ab"/>
    <w:uiPriority w:val="59"/>
    <w:rsid w:val="00D139BB"/>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ітка таблиці3"/>
    <w:basedOn w:val="a1"/>
    <w:next w:val="ab"/>
    <w:uiPriority w:val="39"/>
    <w:rsid w:val="00A764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TOC Heading"/>
    <w:basedOn w:val="1"/>
    <w:next w:val="a"/>
    <w:uiPriority w:val="39"/>
    <w:unhideWhenUsed/>
    <w:qFormat/>
    <w:rsid w:val="00CE1042"/>
    <w:pPr>
      <w:keepLines/>
      <w:pageBreakBefore w:val="0"/>
      <w:shd w:val="clear" w:color="auto" w:fill="auto"/>
      <w:tabs>
        <w:tab w:val="clear" w:pos="567"/>
      </w:tabs>
      <w:spacing w:before="240" w:after="0" w:line="259" w:lineRule="auto"/>
      <w:outlineLvl w:val="9"/>
    </w:pPr>
    <w:rPr>
      <w:rFonts w:asciiTheme="majorHAnsi" w:eastAsiaTheme="majorEastAsia" w:hAnsiTheme="majorHAnsi" w:cstheme="majorBidi"/>
      <w:b w:val="0"/>
      <w:bCs w:val="0"/>
      <w:color w:val="2E74B5" w:themeColor="accent1" w:themeShade="BF"/>
      <w:kern w:val="0"/>
      <w:sz w:val="32"/>
      <w:szCs w:val="32"/>
      <w:lang w:val="en-US"/>
    </w:rPr>
  </w:style>
  <w:style w:type="character" w:customStyle="1" w:styleId="UnresolvedMention1">
    <w:name w:val="Unresolved Mention1"/>
    <w:basedOn w:val="a0"/>
    <w:uiPriority w:val="99"/>
    <w:semiHidden/>
    <w:unhideWhenUsed/>
    <w:rsid w:val="00CE1042"/>
    <w:rPr>
      <w:color w:val="605E5C"/>
      <w:shd w:val="clear" w:color="auto" w:fill="E1DFDD"/>
    </w:rPr>
  </w:style>
  <w:style w:type="paragraph" w:customStyle="1" w:styleId="Style1">
    <w:name w:val="Style1"/>
    <w:basedOn w:val="a"/>
    <w:next w:val="a"/>
    <w:qFormat/>
    <w:rsid w:val="00801E92"/>
    <w:pPr>
      <w:tabs>
        <w:tab w:val="left" w:pos="425"/>
        <w:tab w:val="left" w:pos="993"/>
      </w:tabs>
      <w:spacing w:after="0" w:line="240" w:lineRule="auto"/>
      <w:ind w:firstLine="426"/>
      <w:jc w:val="both"/>
    </w:pPr>
    <w:rPr>
      <w:rFonts w:ascii="PF Square Sans Pro" w:hAnsi="PF Square Sans Pro"/>
    </w:rPr>
  </w:style>
  <w:style w:type="table" w:customStyle="1" w:styleId="PlainTable1">
    <w:name w:val="Plain Table 1"/>
    <w:basedOn w:val="a1"/>
    <w:uiPriority w:val="41"/>
    <w:rsid w:val="000D0AC6"/>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1"/>
    <w:uiPriority w:val="42"/>
    <w:rsid w:val="0038044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
    <w:name w:val="Plain Table 4"/>
    <w:basedOn w:val="a1"/>
    <w:uiPriority w:val="44"/>
    <w:rsid w:val="0038044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Light">
    <w:name w:val="Grid Table Light"/>
    <w:basedOn w:val="a1"/>
    <w:uiPriority w:val="40"/>
    <w:rsid w:val="002B603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UnresolvedMention2">
    <w:name w:val="Unresolved Mention2"/>
    <w:basedOn w:val="a0"/>
    <w:uiPriority w:val="99"/>
    <w:semiHidden/>
    <w:unhideWhenUsed/>
    <w:rsid w:val="00637BFD"/>
    <w:rPr>
      <w:color w:val="605E5C"/>
      <w:shd w:val="clear" w:color="auto" w:fill="E1DFDD"/>
    </w:rPr>
  </w:style>
  <w:style w:type="paragraph" w:styleId="aff1">
    <w:name w:val="Body Text"/>
    <w:basedOn w:val="a"/>
    <w:link w:val="aff2"/>
    <w:uiPriority w:val="99"/>
    <w:semiHidden/>
    <w:unhideWhenUsed/>
    <w:rsid w:val="00E50700"/>
    <w:pPr>
      <w:spacing w:after="120"/>
    </w:pPr>
  </w:style>
  <w:style w:type="character" w:customStyle="1" w:styleId="aff2">
    <w:name w:val="Основной текст Знак"/>
    <w:basedOn w:val="a0"/>
    <w:link w:val="aff1"/>
    <w:uiPriority w:val="99"/>
    <w:semiHidden/>
    <w:rsid w:val="00E50700"/>
  </w:style>
  <w:style w:type="character" w:customStyle="1" w:styleId="211pt">
    <w:name w:val="Основний текст (2) + 11 pt"/>
    <w:basedOn w:val="a0"/>
    <w:rsid w:val="006E7592"/>
    <w:rPr>
      <w:rFonts w:ascii="Times New Roman" w:eastAsia="Times New Roman" w:hAnsi="Times New Roman" w:cs="Times New Roman"/>
      <w:color w:val="000000"/>
      <w:spacing w:val="0"/>
      <w:w w:val="100"/>
      <w:position w:val="0"/>
      <w:sz w:val="22"/>
      <w:szCs w:val="22"/>
      <w:shd w:val="clear" w:color="auto" w:fill="FFFFFF"/>
      <w:lang w:val="uk-UA" w:eastAsia="uk-UA" w:bidi="uk-UA"/>
    </w:rPr>
  </w:style>
  <w:style w:type="paragraph" w:styleId="24">
    <w:name w:val="Body Text Indent 2"/>
    <w:basedOn w:val="a"/>
    <w:link w:val="25"/>
    <w:uiPriority w:val="99"/>
    <w:semiHidden/>
    <w:unhideWhenUsed/>
    <w:rsid w:val="00D05EB3"/>
    <w:pPr>
      <w:spacing w:after="120" w:line="480" w:lineRule="auto"/>
      <w:ind w:left="283"/>
    </w:pPr>
  </w:style>
  <w:style w:type="character" w:customStyle="1" w:styleId="25">
    <w:name w:val="Основной текст с отступом 2 Знак"/>
    <w:basedOn w:val="a0"/>
    <w:link w:val="24"/>
    <w:uiPriority w:val="99"/>
    <w:semiHidden/>
    <w:rsid w:val="00D05EB3"/>
  </w:style>
  <w:style w:type="paragraph" w:customStyle="1" w:styleId="Default">
    <w:name w:val="Default"/>
    <w:rsid w:val="00006EFE"/>
    <w:pPr>
      <w:autoSpaceDE w:val="0"/>
      <w:autoSpaceDN w:val="0"/>
      <w:adjustRightInd w:val="0"/>
      <w:spacing w:after="0" w:line="240" w:lineRule="auto"/>
    </w:pPr>
    <w:rPr>
      <w:rFonts w:ascii="Calibri" w:hAnsi="Calibri" w:cs="Calibri"/>
      <w:color w:val="000000"/>
      <w:sz w:val="24"/>
      <w:szCs w:val="24"/>
    </w:rPr>
  </w:style>
  <w:style w:type="table" w:customStyle="1" w:styleId="GridTable1Light">
    <w:name w:val="Grid Table 1 Light"/>
    <w:basedOn w:val="a1"/>
    <w:uiPriority w:val="46"/>
    <w:rsid w:val="00DA531D"/>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
    <w:name w:val="No List1"/>
    <w:next w:val="a2"/>
    <w:uiPriority w:val="99"/>
    <w:semiHidden/>
    <w:unhideWhenUsed/>
    <w:rsid w:val="003E3D2E"/>
  </w:style>
  <w:style w:type="numbering" w:customStyle="1" w:styleId="120">
    <w:name w:val="Немає списку12"/>
    <w:next w:val="a2"/>
    <w:semiHidden/>
    <w:unhideWhenUsed/>
    <w:rsid w:val="003E3D2E"/>
  </w:style>
  <w:style w:type="table" w:customStyle="1" w:styleId="TableGrid1">
    <w:name w:val="Table Grid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має списку111"/>
    <w:next w:val="a2"/>
    <w:uiPriority w:val="99"/>
    <w:semiHidden/>
    <w:unhideWhenUsed/>
    <w:rsid w:val="003E3D2E"/>
  </w:style>
  <w:style w:type="numbering" w:customStyle="1" w:styleId="210">
    <w:name w:val="Немає списку21"/>
    <w:next w:val="a2"/>
    <w:uiPriority w:val="99"/>
    <w:semiHidden/>
    <w:unhideWhenUsed/>
    <w:rsid w:val="003E3D2E"/>
  </w:style>
  <w:style w:type="table" w:customStyle="1" w:styleId="TableNormal11">
    <w:name w:val="Table Normal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
    <w:name w:val="Сітка таблиці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ітка таблиці2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ітка таблиці3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1">
    <w:name w:val="Plain Table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
    <w:name w:val="Plain Table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
    <w:name w:val="Звичайна таблиця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
    <w:name w:val="Звичайна таблиця 1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
    <w:name w:val="Немає списку3"/>
    <w:next w:val="a2"/>
    <w:uiPriority w:val="99"/>
    <w:semiHidden/>
    <w:unhideWhenUsed/>
    <w:rsid w:val="003E3D2E"/>
  </w:style>
  <w:style w:type="numbering" w:customStyle="1" w:styleId="121">
    <w:name w:val="Немає списку121"/>
    <w:next w:val="a2"/>
    <w:uiPriority w:val="99"/>
    <w:semiHidden/>
    <w:unhideWhenUsed/>
    <w:rsid w:val="003E3D2E"/>
  </w:style>
  <w:style w:type="numbering" w:customStyle="1" w:styleId="11110">
    <w:name w:val="Немає списку1111"/>
    <w:next w:val="a2"/>
    <w:semiHidden/>
    <w:unhideWhenUsed/>
    <w:rsid w:val="003E3D2E"/>
  </w:style>
  <w:style w:type="table" w:customStyle="1" w:styleId="43">
    <w:name w:val="Сітка таблиці4"/>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
    <w:name w:val="Немає списку11111"/>
    <w:next w:val="a2"/>
    <w:uiPriority w:val="99"/>
    <w:semiHidden/>
    <w:unhideWhenUsed/>
    <w:rsid w:val="003E3D2E"/>
  </w:style>
  <w:style w:type="numbering" w:customStyle="1" w:styleId="2110">
    <w:name w:val="Немає списку211"/>
    <w:next w:val="a2"/>
    <w:uiPriority w:val="99"/>
    <w:semiHidden/>
    <w:unhideWhenUsed/>
    <w:rsid w:val="003E3D2E"/>
  </w:style>
  <w:style w:type="table" w:customStyle="1" w:styleId="122">
    <w:name w:val="Звичайна таблиця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
    <w:name w:val="Звичайна таблиця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
    <w:name w:val="Звичайна таблиця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9">
    <w:name w:val="Сітка таблиці (світла)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0">
    <w:name w:val="Звичайна таблиця 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
    <w:name w:val="Звичайна таблиця 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
    <w:name w:val="No List2"/>
    <w:next w:val="a2"/>
    <w:uiPriority w:val="99"/>
    <w:semiHidden/>
    <w:unhideWhenUsed/>
    <w:rsid w:val="003E3D2E"/>
  </w:style>
  <w:style w:type="numbering" w:customStyle="1" w:styleId="130">
    <w:name w:val="Немає списку13"/>
    <w:next w:val="a2"/>
    <w:semiHidden/>
    <w:unhideWhenUsed/>
    <w:rsid w:val="003E3D2E"/>
  </w:style>
  <w:style w:type="table" w:customStyle="1" w:styleId="TableGrid2">
    <w:name w:val="Table Grid2"/>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1">
    <w:name w:val="Немає списку112"/>
    <w:next w:val="a2"/>
    <w:uiPriority w:val="99"/>
    <w:semiHidden/>
    <w:unhideWhenUsed/>
    <w:rsid w:val="003E3D2E"/>
  </w:style>
  <w:style w:type="numbering" w:customStyle="1" w:styleId="220">
    <w:name w:val="Немає списку22"/>
    <w:next w:val="a2"/>
    <w:uiPriority w:val="99"/>
    <w:semiHidden/>
    <w:unhideWhenUsed/>
    <w:rsid w:val="003E3D2E"/>
  </w:style>
  <w:style w:type="table" w:customStyle="1" w:styleId="TableNormal12">
    <w:name w:val="Table Normal12"/>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3">
    <w:name w:val="Сітка таблиці1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ітка таблиці22"/>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ітка таблиці3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2">
    <w:name w:val="Plain Table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
    <w:name w:val="Plain Table 42"/>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
    <w:name w:val="Table Grid Light2"/>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0">
    <w:name w:val="Звичайна таблиця 113"/>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
    <w:name w:val="Звичайна таблиця 1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
    <w:name w:val="Немає списку31"/>
    <w:next w:val="a2"/>
    <w:uiPriority w:val="99"/>
    <w:semiHidden/>
    <w:unhideWhenUsed/>
    <w:rsid w:val="003E3D2E"/>
  </w:style>
  <w:style w:type="numbering" w:customStyle="1" w:styleId="1220">
    <w:name w:val="Немає списку122"/>
    <w:next w:val="a2"/>
    <w:uiPriority w:val="99"/>
    <w:semiHidden/>
    <w:unhideWhenUsed/>
    <w:rsid w:val="003E3D2E"/>
  </w:style>
  <w:style w:type="numbering" w:customStyle="1" w:styleId="11120">
    <w:name w:val="Немає списку1112"/>
    <w:next w:val="a2"/>
    <w:semiHidden/>
    <w:unhideWhenUsed/>
    <w:rsid w:val="003E3D2E"/>
  </w:style>
  <w:style w:type="table" w:customStyle="1" w:styleId="412">
    <w:name w:val="Сітка таблиці4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0">
    <w:name w:val="Немає списку11112"/>
    <w:next w:val="a2"/>
    <w:uiPriority w:val="99"/>
    <w:semiHidden/>
    <w:unhideWhenUsed/>
    <w:rsid w:val="003E3D2E"/>
  </w:style>
  <w:style w:type="numbering" w:customStyle="1" w:styleId="2120">
    <w:name w:val="Немає списку212"/>
    <w:next w:val="a2"/>
    <w:uiPriority w:val="99"/>
    <w:semiHidden/>
    <w:unhideWhenUsed/>
    <w:rsid w:val="003E3D2E"/>
  </w:style>
  <w:style w:type="table" w:customStyle="1" w:styleId="TableNormal111">
    <w:name w:val="Table Normal1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3">
    <w:name w:val="Сітка таблиці111"/>
    <w:basedOn w:val="a1"/>
    <w:next w:val="ab"/>
    <w:uiPriority w:val="39"/>
    <w:locked/>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ітка таблиці21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ітка таблиці3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Звичайна таблиця 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2">
    <w:name w:val="Звичайна таблиця 21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0">
    <w:name w:val="Звичайна таблиця 41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4">
    <w:name w:val="Сітка таблиці (світла)1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10">
    <w:name w:val="Звичайна таблиця 1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0">
    <w:name w:val="Звичайна таблиця 1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
    <w:name w:val="No List3"/>
    <w:next w:val="a2"/>
    <w:uiPriority w:val="99"/>
    <w:semiHidden/>
    <w:unhideWhenUsed/>
    <w:rsid w:val="00EF2675"/>
  </w:style>
  <w:style w:type="numbering" w:customStyle="1" w:styleId="140">
    <w:name w:val="Немає списку14"/>
    <w:next w:val="a2"/>
    <w:semiHidden/>
    <w:unhideWhenUsed/>
    <w:rsid w:val="00EF2675"/>
  </w:style>
  <w:style w:type="table" w:customStyle="1" w:styleId="TableGrid3">
    <w:name w:val="Table Grid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1">
    <w:name w:val="Немає списку113"/>
    <w:next w:val="a2"/>
    <w:uiPriority w:val="99"/>
    <w:semiHidden/>
    <w:unhideWhenUsed/>
    <w:rsid w:val="00EF2675"/>
  </w:style>
  <w:style w:type="numbering" w:customStyle="1" w:styleId="230">
    <w:name w:val="Немає списку23"/>
    <w:next w:val="a2"/>
    <w:uiPriority w:val="99"/>
    <w:semiHidden/>
    <w:unhideWhenUsed/>
    <w:rsid w:val="00EF2675"/>
  </w:style>
  <w:style w:type="table" w:customStyle="1" w:styleId="TableNormal13">
    <w:name w:val="Table Normal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
    <w:name w:val="Сітка таблиці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ітка таблиці2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ітка таблиці3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3">
    <w:name w:val="Plain Table 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
    <w:name w:val="Plain Table 2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
    <w:name w:val="Plain Table 4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
    <w:name w:val="Table Grid Light3"/>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40">
    <w:name w:val="Звичайна таблиця 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0">
    <w:name w:val="Звичайна таблиця 11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
    <w:name w:val="Немає списку32"/>
    <w:next w:val="a2"/>
    <w:uiPriority w:val="99"/>
    <w:semiHidden/>
    <w:unhideWhenUsed/>
    <w:rsid w:val="00EF2675"/>
  </w:style>
  <w:style w:type="numbering" w:customStyle="1" w:styleId="1230">
    <w:name w:val="Немає списку123"/>
    <w:next w:val="a2"/>
    <w:uiPriority w:val="99"/>
    <w:semiHidden/>
    <w:unhideWhenUsed/>
    <w:rsid w:val="00EF2675"/>
  </w:style>
  <w:style w:type="numbering" w:customStyle="1" w:styleId="11131">
    <w:name w:val="Немає списку1113"/>
    <w:next w:val="a2"/>
    <w:semiHidden/>
    <w:unhideWhenUsed/>
    <w:rsid w:val="00EF2675"/>
  </w:style>
  <w:style w:type="table" w:customStyle="1" w:styleId="420">
    <w:name w:val="Сітка таблиці42"/>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
    <w:name w:val="Немає списку11113"/>
    <w:next w:val="a2"/>
    <w:uiPriority w:val="99"/>
    <w:semiHidden/>
    <w:unhideWhenUsed/>
    <w:rsid w:val="00EF2675"/>
  </w:style>
  <w:style w:type="numbering" w:customStyle="1" w:styleId="2130">
    <w:name w:val="Немає списку213"/>
    <w:next w:val="a2"/>
    <w:uiPriority w:val="99"/>
    <w:semiHidden/>
    <w:unhideWhenUsed/>
    <w:rsid w:val="00EF2675"/>
  </w:style>
  <w:style w:type="table" w:customStyle="1" w:styleId="TableNormal112">
    <w:name w:val="Table Normal112"/>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2">
    <w:name w:val="Сітка таблиці112"/>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ітка таблиці212"/>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ітка таблиці312"/>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
    <w:name w:val="Звичайна таблиця 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3">
    <w:name w:val="Звичайна таблиця 212"/>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0">
    <w:name w:val="Звичайна таблиця 412"/>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4">
    <w:name w:val="Сітка таблиці (світла)12"/>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20">
    <w:name w:val="Звичайна таблиця 1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
    <w:name w:val="Звичайна таблиця 11112"/>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
    <w:name w:val="No List4"/>
    <w:next w:val="a2"/>
    <w:uiPriority w:val="99"/>
    <w:semiHidden/>
    <w:unhideWhenUsed/>
    <w:rsid w:val="00EF2675"/>
  </w:style>
  <w:style w:type="numbering" w:customStyle="1" w:styleId="150">
    <w:name w:val="Немає списку15"/>
    <w:next w:val="a2"/>
    <w:semiHidden/>
    <w:unhideWhenUsed/>
    <w:rsid w:val="00EF2675"/>
  </w:style>
  <w:style w:type="table" w:customStyle="1" w:styleId="TableGrid4">
    <w:name w:val="Table Grid4"/>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
    <w:name w:val="Немає списку114"/>
    <w:next w:val="a2"/>
    <w:uiPriority w:val="99"/>
    <w:semiHidden/>
    <w:unhideWhenUsed/>
    <w:rsid w:val="00EF2675"/>
  </w:style>
  <w:style w:type="numbering" w:customStyle="1" w:styleId="240">
    <w:name w:val="Немає списку24"/>
    <w:next w:val="a2"/>
    <w:uiPriority w:val="99"/>
    <w:semiHidden/>
    <w:unhideWhenUsed/>
    <w:rsid w:val="00EF2675"/>
  </w:style>
  <w:style w:type="table" w:customStyle="1" w:styleId="TableNormal14">
    <w:name w:val="Table Normal14"/>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
    <w:name w:val="Сітка таблиці1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ітка таблиці24"/>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ітка таблиці3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4">
    <w:name w:val="Plain Table 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
    <w:name w:val="Plain Table 24"/>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
    <w:name w:val="Plain Table 44"/>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
    <w:name w:val="Table Grid Light4"/>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5">
    <w:name w:val="Звичайна таблиця 115"/>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
    <w:name w:val="Звичайна таблиця 1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
    <w:name w:val="Немає списку33"/>
    <w:next w:val="a2"/>
    <w:uiPriority w:val="99"/>
    <w:semiHidden/>
    <w:unhideWhenUsed/>
    <w:rsid w:val="00EF2675"/>
  </w:style>
  <w:style w:type="numbering" w:customStyle="1" w:styleId="1240">
    <w:name w:val="Немає списку124"/>
    <w:next w:val="a2"/>
    <w:uiPriority w:val="99"/>
    <w:semiHidden/>
    <w:unhideWhenUsed/>
    <w:rsid w:val="00EF2675"/>
  </w:style>
  <w:style w:type="numbering" w:customStyle="1" w:styleId="11140">
    <w:name w:val="Немає списку1114"/>
    <w:next w:val="a2"/>
    <w:semiHidden/>
    <w:unhideWhenUsed/>
    <w:rsid w:val="00EF2675"/>
  </w:style>
  <w:style w:type="table" w:customStyle="1" w:styleId="430">
    <w:name w:val="Сітка таблиці4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
    <w:name w:val="Немає списку11114"/>
    <w:next w:val="a2"/>
    <w:uiPriority w:val="99"/>
    <w:semiHidden/>
    <w:unhideWhenUsed/>
    <w:rsid w:val="00EF2675"/>
  </w:style>
  <w:style w:type="numbering" w:customStyle="1" w:styleId="214">
    <w:name w:val="Немає списку214"/>
    <w:next w:val="a2"/>
    <w:uiPriority w:val="99"/>
    <w:semiHidden/>
    <w:unhideWhenUsed/>
    <w:rsid w:val="00EF2675"/>
  </w:style>
  <w:style w:type="table" w:customStyle="1" w:styleId="TableNormal113">
    <w:name w:val="Table Normal1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2">
    <w:name w:val="Сітка таблиці113"/>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ітка таблиці21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ітка таблиці3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
    <w:name w:val="Звичайна таблиця 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2">
    <w:name w:val="Звичайна таблиця 21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
    <w:name w:val="Звичайна таблиця 41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2">
    <w:name w:val="Сітка таблиці (світла)13"/>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3">
    <w:name w:val="Звичайна таблиця 1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0">
    <w:name w:val="Звичайна таблиця 11113"/>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
    <w:name w:val="No List5"/>
    <w:next w:val="a2"/>
    <w:uiPriority w:val="99"/>
    <w:semiHidden/>
    <w:unhideWhenUsed/>
    <w:rsid w:val="001A4CC5"/>
  </w:style>
  <w:style w:type="numbering" w:customStyle="1" w:styleId="160">
    <w:name w:val="Немає списку16"/>
    <w:next w:val="a2"/>
    <w:semiHidden/>
    <w:unhideWhenUsed/>
    <w:rsid w:val="001A4CC5"/>
  </w:style>
  <w:style w:type="table" w:customStyle="1" w:styleId="TableGrid5">
    <w:name w:val="Table Grid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0">
    <w:name w:val="Немає списку115"/>
    <w:next w:val="a2"/>
    <w:uiPriority w:val="99"/>
    <w:semiHidden/>
    <w:unhideWhenUsed/>
    <w:rsid w:val="001A4CC5"/>
  </w:style>
  <w:style w:type="numbering" w:customStyle="1" w:styleId="250">
    <w:name w:val="Немає списку25"/>
    <w:next w:val="a2"/>
    <w:uiPriority w:val="99"/>
    <w:semiHidden/>
    <w:unhideWhenUsed/>
    <w:rsid w:val="001A4CC5"/>
  </w:style>
  <w:style w:type="table" w:customStyle="1" w:styleId="TableNormal15">
    <w:name w:val="Table Normal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
    <w:name w:val="Сітка таблиці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ітка таблиці2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ітка таблиці3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5">
    <w:name w:val="Plain Table 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
    <w:name w:val="Plain Table 2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
    <w:name w:val="Plain Table 4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
    <w:name w:val="Table Grid Light5"/>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6">
    <w:name w:val="Звичайна таблиця 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
    <w:name w:val="Звичайна таблиця 11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
    <w:name w:val="Немає списку34"/>
    <w:next w:val="a2"/>
    <w:uiPriority w:val="99"/>
    <w:semiHidden/>
    <w:unhideWhenUsed/>
    <w:rsid w:val="001A4CC5"/>
  </w:style>
  <w:style w:type="numbering" w:customStyle="1" w:styleId="125">
    <w:name w:val="Немає списку125"/>
    <w:next w:val="a2"/>
    <w:uiPriority w:val="99"/>
    <w:semiHidden/>
    <w:unhideWhenUsed/>
    <w:rsid w:val="001A4CC5"/>
  </w:style>
  <w:style w:type="numbering" w:customStyle="1" w:styleId="11150">
    <w:name w:val="Немає списку1115"/>
    <w:next w:val="a2"/>
    <w:semiHidden/>
    <w:unhideWhenUsed/>
    <w:rsid w:val="001A4CC5"/>
  </w:style>
  <w:style w:type="table" w:customStyle="1" w:styleId="44">
    <w:name w:val="Сітка таблиці44"/>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
    <w:name w:val="Немає списку11115"/>
    <w:next w:val="a2"/>
    <w:uiPriority w:val="99"/>
    <w:semiHidden/>
    <w:unhideWhenUsed/>
    <w:rsid w:val="001A4CC5"/>
  </w:style>
  <w:style w:type="numbering" w:customStyle="1" w:styleId="215">
    <w:name w:val="Немає списку215"/>
    <w:next w:val="a2"/>
    <w:uiPriority w:val="99"/>
    <w:semiHidden/>
    <w:unhideWhenUsed/>
    <w:rsid w:val="001A4CC5"/>
  </w:style>
  <w:style w:type="table" w:customStyle="1" w:styleId="TableNormal114">
    <w:name w:val="Table Normal114"/>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2">
    <w:name w:val="Сітка таблиці114"/>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ітка таблиці214"/>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ітка таблиці314"/>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
    <w:name w:val="Звичайна таблиця 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
    <w:name w:val="Звичайна таблиця 214"/>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
    <w:name w:val="Звичайна таблиця 414"/>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2">
    <w:name w:val="Сітка таблиці (світла)14"/>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4">
    <w:name w:val="Звичайна таблиця 1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0">
    <w:name w:val="Звичайна таблиця 11114"/>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
    <w:name w:val="No List6"/>
    <w:next w:val="a2"/>
    <w:uiPriority w:val="99"/>
    <w:semiHidden/>
    <w:unhideWhenUsed/>
    <w:rsid w:val="001A4CC5"/>
  </w:style>
  <w:style w:type="numbering" w:customStyle="1" w:styleId="170">
    <w:name w:val="Немає списку17"/>
    <w:next w:val="a2"/>
    <w:semiHidden/>
    <w:unhideWhenUsed/>
    <w:rsid w:val="001A4CC5"/>
  </w:style>
  <w:style w:type="table" w:customStyle="1" w:styleId="TableGrid6">
    <w:name w:val="Table Grid6"/>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Немає списку116"/>
    <w:next w:val="a2"/>
    <w:uiPriority w:val="99"/>
    <w:semiHidden/>
    <w:unhideWhenUsed/>
    <w:rsid w:val="001A4CC5"/>
  </w:style>
  <w:style w:type="numbering" w:customStyle="1" w:styleId="26">
    <w:name w:val="Немає списку26"/>
    <w:next w:val="a2"/>
    <w:uiPriority w:val="99"/>
    <w:semiHidden/>
    <w:unhideWhenUsed/>
    <w:rsid w:val="001A4CC5"/>
  </w:style>
  <w:style w:type="table" w:customStyle="1" w:styleId="TableNormal16">
    <w:name w:val="Table Normal16"/>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
    <w:name w:val="Сітка таблиці1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ітка таблиці26"/>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ітка таблиці3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6">
    <w:name w:val="Plain Table 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
    <w:name w:val="Plain Table 26"/>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
    <w:name w:val="Plain Table 46"/>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
    <w:name w:val="Table Grid Light6"/>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7">
    <w:name w:val="Звичайна таблиця 117"/>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
    <w:name w:val="Звичайна таблиця 1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
    <w:name w:val="Немає списку35"/>
    <w:next w:val="a2"/>
    <w:uiPriority w:val="99"/>
    <w:semiHidden/>
    <w:unhideWhenUsed/>
    <w:rsid w:val="001A4CC5"/>
  </w:style>
  <w:style w:type="numbering" w:customStyle="1" w:styleId="126">
    <w:name w:val="Немає списку126"/>
    <w:next w:val="a2"/>
    <w:uiPriority w:val="99"/>
    <w:semiHidden/>
    <w:unhideWhenUsed/>
    <w:rsid w:val="001A4CC5"/>
  </w:style>
  <w:style w:type="numbering" w:customStyle="1" w:styleId="11160">
    <w:name w:val="Немає списку1116"/>
    <w:next w:val="a2"/>
    <w:semiHidden/>
    <w:unhideWhenUsed/>
    <w:rsid w:val="001A4CC5"/>
  </w:style>
  <w:style w:type="table" w:customStyle="1" w:styleId="45">
    <w:name w:val="Сітка таблиці4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6">
    <w:name w:val="Немає списку11116"/>
    <w:next w:val="a2"/>
    <w:uiPriority w:val="99"/>
    <w:semiHidden/>
    <w:unhideWhenUsed/>
    <w:rsid w:val="001A4CC5"/>
  </w:style>
  <w:style w:type="numbering" w:customStyle="1" w:styleId="216">
    <w:name w:val="Немає списку216"/>
    <w:next w:val="a2"/>
    <w:uiPriority w:val="99"/>
    <w:semiHidden/>
    <w:unhideWhenUsed/>
    <w:rsid w:val="001A4CC5"/>
  </w:style>
  <w:style w:type="table" w:customStyle="1" w:styleId="TableNormal115">
    <w:name w:val="Table Normal1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
    <w:name w:val="Сітка таблиці115"/>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ітка таблиці21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ітка таблиці3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0">
    <w:name w:val="Звичайна таблиця 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
    <w:name w:val="Звичайна таблиця 21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
    <w:name w:val="Звичайна таблиця 41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2">
    <w:name w:val="Сітка таблиці (світла)15"/>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5">
    <w:name w:val="Звичайна таблиця 1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0">
    <w:name w:val="Звичайна таблиця 11115"/>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7">
    <w:name w:val="Table Grid7"/>
    <w:basedOn w:val="a1"/>
    <w:next w:val="ab"/>
    <w:uiPriority w:val="59"/>
    <w:rsid w:val="00D4376C"/>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7">
    <w:name w:val="Plain Table 17"/>
    <w:basedOn w:val="a1"/>
    <w:next w:val="PlainTable1"/>
    <w:uiPriority w:val="41"/>
    <w:rsid w:val="00D4376C"/>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7">
    <w:name w:val="No List7"/>
    <w:next w:val="a2"/>
    <w:uiPriority w:val="99"/>
    <w:semiHidden/>
    <w:unhideWhenUsed/>
    <w:rsid w:val="008447F3"/>
  </w:style>
  <w:style w:type="numbering" w:customStyle="1" w:styleId="180">
    <w:name w:val="Немає списку18"/>
    <w:next w:val="a2"/>
    <w:semiHidden/>
    <w:unhideWhenUsed/>
    <w:rsid w:val="008447F3"/>
  </w:style>
  <w:style w:type="table" w:customStyle="1" w:styleId="TableGrid8">
    <w:name w:val="Table Grid8"/>
    <w:basedOn w:val="a1"/>
    <w:next w:val="ab"/>
    <w:uiPriority w:val="5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0">
    <w:name w:val="Немає списку117"/>
    <w:next w:val="a2"/>
    <w:uiPriority w:val="99"/>
    <w:semiHidden/>
    <w:unhideWhenUsed/>
    <w:rsid w:val="008447F3"/>
  </w:style>
  <w:style w:type="numbering" w:customStyle="1" w:styleId="27">
    <w:name w:val="Немає списку27"/>
    <w:next w:val="a2"/>
    <w:uiPriority w:val="99"/>
    <w:semiHidden/>
    <w:unhideWhenUsed/>
    <w:rsid w:val="008447F3"/>
  </w:style>
  <w:style w:type="table" w:customStyle="1" w:styleId="TableNormal17">
    <w:name w:val="Table Normal17"/>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71">
    <w:name w:val="Сітка таблиці17"/>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0">
    <w:name w:val="Сітка таблиці27"/>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ітка таблиці37"/>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8">
    <w:name w:val="Plain Table 18"/>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7">
    <w:name w:val="Plain Table 27"/>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7">
    <w:name w:val="Plain Table 47"/>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7">
    <w:name w:val="Table Grid Light7"/>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GridTable1Light1">
    <w:name w:val="Grid Table 1 Light1"/>
    <w:basedOn w:val="a1"/>
    <w:next w:val="GridTable1Light"/>
    <w:uiPriority w:val="46"/>
    <w:rsid w:val="008447F3"/>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1">
    <w:name w:val="No List11"/>
    <w:next w:val="a2"/>
    <w:uiPriority w:val="99"/>
    <w:semiHidden/>
    <w:unhideWhenUsed/>
    <w:rsid w:val="008447F3"/>
  </w:style>
  <w:style w:type="numbering" w:customStyle="1" w:styleId="127">
    <w:name w:val="Немає списку127"/>
    <w:next w:val="a2"/>
    <w:semiHidden/>
    <w:unhideWhenUsed/>
    <w:rsid w:val="008447F3"/>
  </w:style>
  <w:style w:type="table" w:customStyle="1" w:styleId="TableGrid11">
    <w:name w:val="Table Grid1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Немає списку1117"/>
    <w:next w:val="a2"/>
    <w:uiPriority w:val="99"/>
    <w:semiHidden/>
    <w:unhideWhenUsed/>
    <w:rsid w:val="008447F3"/>
  </w:style>
  <w:style w:type="numbering" w:customStyle="1" w:styleId="217">
    <w:name w:val="Немає списку217"/>
    <w:next w:val="a2"/>
    <w:uiPriority w:val="99"/>
    <w:semiHidden/>
    <w:unhideWhenUsed/>
    <w:rsid w:val="008447F3"/>
  </w:style>
  <w:style w:type="table" w:customStyle="1" w:styleId="TableNormal116">
    <w:name w:val="Table Normal116"/>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61">
    <w:name w:val="Сітка таблиці116"/>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ітка таблиці216"/>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
    <w:name w:val="Сітка таблиці316"/>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11">
    <w:name w:val="Plain Table 11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1">
    <w:name w:val="Plain Table 21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1">
    <w:name w:val="Plain Table 41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1">
    <w:name w:val="Table Grid Light1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8">
    <w:name w:val="Звичайна таблиця 118"/>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70">
    <w:name w:val="Звичайна таблиця 1117"/>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60">
    <w:name w:val="Немає списку36"/>
    <w:next w:val="a2"/>
    <w:uiPriority w:val="99"/>
    <w:semiHidden/>
    <w:unhideWhenUsed/>
    <w:rsid w:val="008447F3"/>
  </w:style>
  <w:style w:type="numbering" w:customStyle="1" w:styleId="1211">
    <w:name w:val="Немає списку1211"/>
    <w:next w:val="a2"/>
    <w:uiPriority w:val="99"/>
    <w:semiHidden/>
    <w:unhideWhenUsed/>
    <w:rsid w:val="008447F3"/>
  </w:style>
  <w:style w:type="numbering" w:customStyle="1" w:styleId="11117">
    <w:name w:val="Немає списку11117"/>
    <w:next w:val="a2"/>
    <w:semiHidden/>
    <w:unhideWhenUsed/>
    <w:rsid w:val="008447F3"/>
  </w:style>
  <w:style w:type="table" w:customStyle="1" w:styleId="46">
    <w:name w:val="Сітка таблиці46"/>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
    <w:name w:val="Немає списку111111"/>
    <w:next w:val="a2"/>
    <w:uiPriority w:val="99"/>
    <w:semiHidden/>
    <w:unhideWhenUsed/>
    <w:rsid w:val="008447F3"/>
  </w:style>
  <w:style w:type="numbering" w:customStyle="1" w:styleId="21110">
    <w:name w:val="Немає списку2111"/>
    <w:next w:val="a2"/>
    <w:uiPriority w:val="99"/>
    <w:semiHidden/>
    <w:unhideWhenUsed/>
    <w:rsid w:val="008447F3"/>
  </w:style>
  <w:style w:type="table" w:customStyle="1" w:styleId="1260">
    <w:name w:val="Звичайна таблиця 126"/>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61">
    <w:name w:val="Звичайна таблиця 216"/>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6">
    <w:name w:val="Звичайна таблиця 416"/>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62">
    <w:name w:val="Сітка таблиці (світла)16"/>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6">
    <w:name w:val="Звичайна таблиця 1126"/>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60">
    <w:name w:val="Звичайна таблиця 11116"/>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1">
    <w:name w:val="No List21"/>
    <w:next w:val="a2"/>
    <w:uiPriority w:val="99"/>
    <w:semiHidden/>
    <w:unhideWhenUsed/>
    <w:rsid w:val="008447F3"/>
  </w:style>
  <w:style w:type="numbering" w:customStyle="1" w:styleId="1310">
    <w:name w:val="Немає списку131"/>
    <w:next w:val="a2"/>
    <w:semiHidden/>
    <w:unhideWhenUsed/>
    <w:rsid w:val="008447F3"/>
  </w:style>
  <w:style w:type="table" w:customStyle="1" w:styleId="TableGrid21">
    <w:name w:val="Table Grid2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11">
    <w:name w:val="Немає списку1121"/>
    <w:next w:val="a2"/>
    <w:uiPriority w:val="99"/>
    <w:semiHidden/>
    <w:unhideWhenUsed/>
    <w:rsid w:val="008447F3"/>
  </w:style>
  <w:style w:type="numbering" w:customStyle="1" w:styleId="2210">
    <w:name w:val="Немає списку221"/>
    <w:next w:val="a2"/>
    <w:uiPriority w:val="99"/>
    <w:semiHidden/>
    <w:unhideWhenUsed/>
    <w:rsid w:val="008447F3"/>
  </w:style>
  <w:style w:type="table" w:customStyle="1" w:styleId="TableNormal121">
    <w:name w:val="Table Normal12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12">
    <w:name w:val="Сітка таблиці12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ітка таблиці22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0">
    <w:name w:val="Сітка таблиці32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21">
    <w:name w:val="Plain Table 1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1">
    <w:name w:val="Plain Table 22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1">
    <w:name w:val="Plain Table 42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1">
    <w:name w:val="Table Grid Light2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10">
    <w:name w:val="Звичайна таблиця 11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1">
    <w:name w:val="Звичайна таблиця 111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1">
    <w:name w:val="Немає списку311"/>
    <w:next w:val="a2"/>
    <w:uiPriority w:val="99"/>
    <w:semiHidden/>
    <w:unhideWhenUsed/>
    <w:rsid w:val="008447F3"/>
  </w:style>
  <w:style w:type="numbering" w:customStyle="1" w:styleId="12210">
    <w:name w:val="Немає списку1221"/>
    <w:next w:val="a2"/>
    <w:uiPriority w:val="99"/>
    <w:semiHidden/>
    <w:unhideWhenUsed/>
    <w:rsid w:val="008447F3"/>
  </w:style>
  <w:style w:type="numbering" w:customStyle="1" w:styleId="111210">
    <w:name w:val="Немає списку11121"/>
    <w:next w:val="a2"/>
    <w:semiHidden/>
    <w:unhideWhenUsed/>
    <w:rsid w:val="008447F3"/>
  </w:style>
  <w:style w:type="table" w:customStyle="1" w:styleId="4111">
    <w:name w:val="Сітка таблиці41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10">
    <w:name w:val="Немає списку111121"/>
    <w:next w:val="a2"/>
    <w:uiPriority w:val="99"/>
    <w:semiHidden/>
    <w:unhideWhenUsed/>
    <w:rsid w:val="008447F3"/>
  </w:style>
  <w:style w:type="numbering" w:customStyle="1" w:styleId="21210">
    <w:name w:val="Немає списку2121"/>
    <w:next w:val="a2"/>
    <w:uiPriority w:val="99"/>
    <w:semiHidden/>
    <w:unhideWhenUsed/>
    <w:rsid w:val="008447F3"/>
  </w:style>
  <w:style w:type="table" w:customStyle="1" w:styleId="TableNormal1111">
    <w:name w:val="Table Normal111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18">
    <w:name w:val="Сітка таблиці111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ітка таблиці211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ітка таблиці311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0">
    <w:name w:val="Звичайна таблиця 121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12">
    <w:name w:val="Звичайна таблиця 211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10">
    <w:name w:val="Звичайна таблиця 411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8">
    <w:name w:val="Сітка таблиці (світла)11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110">
    <w:name w:val="Звичайна таблиця 1121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10">
    <w:name w:val="Звичайна таблиця 11111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1">
    <w:name w:val="No List31"/>
    <w:next w:val="a2"/>
    <w:uiPriority w:val="99"/>
    <w:semiHidden/>
    <w:unhideWhenUsed/>
    <w:rsid w:val="008447F3"/>
  </w:style>
  <w:style w:type="numbering" w:customStyle="1" w:styleId="1410">
    <w:name w:val="Немає списку141"/>
    <w:next w:val="a2"/>
    <w:semiHidden/>
    <w:unhideWhenUsed/>
    <w:rsid w:val="008447F3"/>
  </w:style>
  <w:style w:type="table" w:customStyle="1" w:styleId="TableGrid31">
    <w:name w:val="Table Grid3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11">
    <w:name w:val="Немає списку1131"/>
    <w:next w:val="a2"/>
    <w:uiPriority w:val="99"/>
    <w:semiHidden/>
    <w:unhideWhenUsed/>
    <w:rsid w:val="008447F3"/>
  </w:style>
  <w:style w:type="numbering" w:customStyle="1" w:styleId="2310">
    <w:name w:val="Немає списку231"/>
    <w:next w:val="a2"/>
    <w:uiPriority w:val="99"/>
    <w:semiHidden/>
    <w:unhideWhenUsed/>
    <w:rsid w:val="008447F3"/>
  </w:style>
  <w:style w:type="table" w:customStyle="1" w:styleId="TableNormal131">
    <w:name w:val="Table Normal13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1">
    <w:name w:val="Сітка таблиці13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ітка таблиці23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ітка таблиці33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31">
    <w:name w:val="Plain Table 1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1">
    <w:name w:val="Plain Table 23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1">
    <w:name w:val="Plain Table 43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1">
    <w:name w:val="Table Grid Light3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410">
    <w:name w:val="Звичайна таблиця 11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10">
    <w:name w:val="Звичайна таблиця 111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1">
    <w:name w:val="Немає списку321"/>
    <w:next w:val="a2"/>
    <w:uiPriority w:val="99"/>
    <w:semiHidden/>
    <w:unhideWhenUsed/>
    <w:rsid w:val="008447F3"/>
  </w:style>
  <w:style w:type="numbering" w:customStyle="1" w:styleId="12310">
    <w:name w:val="Немає списку1231"/>
    <w:next w:val="a2"/>
    <w:uiPriority w:val="99"/>
    <w:semiHidden/>
    <w:unhideWhenUsed/>
    <w:rsid w:val="008447F3"/>
  </w:style>
  <w:style w:type="numbering" w:customStyle="1" w:styleId="111311">
    <w:name w:val="Немає списку11131"/>
    <w:next w:val="a2"/>
    <w:semiHidden/>
    <w:unhideWhenUsed/>
    <w:rsid w:val="008447F3"/>
  </w:style>
  <w:style w:type="table" w:customStyle="1" w:styleId="421">
    <w:name w:val="Сітка таблиці42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
    <w:name w:val="Немає списку111131"/>
    <w:next w:val="a2"/>
    <w:uiPriority w:val="99"/>
    <w:semiHidden/>
    <w:unhideWhenUsed/>
    <w:rsid w:val="008447F3"/>
  </w:style>
  <w:style w:type="numbering" w:customStyle="1" w:styleId="21310">
    <w:name w:val="Немає списку2131"/>
    <w:next w:val="a2"/>
    <w:uiPriority w:val="99"/>
    <w:semiHidden/>
    <w:unhideWhenUsed/>
    <w:rsid w:val="008447F3"/>
  </w:style>
  <w:style w:type="table" w:customStyle="1" w:styleId="TableNormal1121">
    <w:name w:val="Table Normal112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12">
    <w:name w:val="Сітка таблиці112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ітка таблиці212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ітка таблиці312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
    <w:name w:val="Звичайна таблиця 12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12">
    <w:name w:val="Звичайна таблиця 212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1">
    <w:name w:val="Звичайна таблиця 412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13">
    <w:name w:val="Сітка таблиці (світла)12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21">
    <w:name w:val="Звичайна таблиця 112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1">
    <w:name w:val="Звичайна таблиця 11112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1">
    <w:name w:val="No List41"/>
    <w:next w:val="a2"/>
    <w:uiPriority w:val="99"/>
    <w:semiHidden/>
    <w:unhideWhenUsed/>
    <w:rsid w:val="008447F3"/>
  </w:style>
  <w:style w:type="numbering" w:customStyle="1" w:styleId="1510">
    <w:name w:val="Немає списку151"/>
    <w:next w:val="a2"/>
    <w:semiHidden/>
    <w:unhideWhenUsed/>
    <w:rsid w:val="008447F3"/>
  </w:style>
  <w:style w:type="table" w:customStyle="1" w:styleId="TableGrid41">
    <w:name w:val="Table Grid4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1">
    <w:name w:val="Немає списку1141"/>
    <w:next w:val="a2"/>
    <w:uiPriority w:val="99"/>
    <w:semiHidden/>
    <w:unhideWhenUsed/>
    <w:rsid w:val="008447F3"/>
  </w:style>
  <w:style w:type="numbering" w:customStyle="1" w:styleId="2410">
    <w:name w:val="Немає списку241"/>
    <w:next w:val="a2"/>
    <w:uiPriority w:val="99"/>
    <w:semiHidden/>
    <w:unhideWhenUsed/>
    <w:rsid w:val="008447F3"/>
  </w:style>
  <w:style w:type="table" w:customStyle="1" w:styleId="TableNormal141">
    <w:name w:val="Table Normal14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1">
    <w:name w:val="Сітка таблиці14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ітка таблиці24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0">
    <w:name w:val="Сітка таблиці34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41">
    <w:name w:val="Plain Table 1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1">
    <w:name w:val="Plain Table 24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1">
    <w:name w:val="Plain Table 44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1">
    <w:name w:val="Table Grid Light4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510">
    <w:name w:val="Звичайна таблиця 11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1">
    <w:name w:val="Звичайна таблиця 111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1">
    <w:name w:val="Немає списку331"/>
    <w:next w:val="a2"/>
    <w:uiPriority w:val="99"/>
    <w:semiHidden/>
    <w:unhideWhenUsed/>
    <w:rsid w:val="008447F3"/>
  </w:style>
  <w:style w:type="numbering" w:customStyle="1" w:styleId="12410">
    <w:name w:val="Немає списку1241"/>
    <w:next w:val="a2"/>
    <w:uiPriority w:val="99"/>
    <w:semiHidden/>
    <w:unhideWhenUsed/>
    <w:rsid w:val="008447F3"/>
  </w:style>
  <w:style w:type="numbering" w:customStyle="1" w:styleId="111410">
    <w:name w:val="Немає списку11141"/>
    <w:next w:val="a2"/>
    <w:semiHidden/>
    <w:unhideWhenUsed/>
    <w:rsid w:val="008447F3"/>
  </w:style>
  <w:style w:type="table" w:customStyle="1" w:styleId="431">
    <w:name w:val="Сітка таблиці43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
    <w:name w:val="Немає списку111141"/>
    <w:next w:val="a2"/>
    <w:uiPriority w:val="99"/>
    <w:semiHidden/>
    <w:unhideWhenUsed/>
    <w:rsid w:val="008447F3"/>
  </w:style>
  <w:style w:type="numbering" w:customStyle="1" w:styleId="21410">
    <w:name w:val="Немає списку2141"/>
    <w:next w:val="a2"/>
    <w:uiPriority w:val="99"/>
    <w:semiHidden/>
    <w:unhideWhenUsed/>
    <w:rsid w:val="008447F3"/>
  </w:style>
  <w:style w:type="table" w:customStyle="1" w:styleId="TableNormal1131">
    <w:name w:val="Table Normal113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12">
    <w:name w:val="Сітка таблиці113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ітка таблиці213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ітка таблиці313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
    <w:name w:val="Звичайна таблиця 12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12">
    <w:name w:val="Звичайна таблиця 213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1">
    <w:name w:val="Звичайна таблиця 413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12">
    <w:name w:val="Сітка таблиці (світла)13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31">
    <w:name w:val="Звичайна таблиця 112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10">
    <w:name w:val="Звичайна таблиця 11113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1">
    <w:name w:val="No List51"/>
    <w:next w:val="a2"/>
    <w:uiPriority w:val="99"/>
    <w:semiHidden/>
    <w:unhideWhenUsed/>
    <w:rsid w:val="008447F3"/>
  </w:style>
  <w:style w:type="numbering" w:customStyle="1" w:styleId="1610">
    <w:name w:val="Немає списку161"/>
    <w:next w:val="a2"/>
    <w:semiHidden/>
    <w:unhideWhenUsed/>
    <w:rsid w:val="008447F3"/>
  </w:style>
  <w:style w:type="table" w:customStyle="1" w:styleId="TableGrid51">
    <w:name w:val="Table Grid5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11">
    <w:name w:val="Немає списку1151"/>
    <w:next w:val="a2"/>
    <w:uiPriority w:val="99"/>
    <w:semiHidden/>
    <w:unhideWhenUsed/>
    <w:rsid w:val="008447F3"/>
  </w:style>
  <w:style w:type="numbering" w:customStyle="1" w:styleId="2510">
    <w:name w:val="Немає списку251"/>
    <w:next w:val="a2"/>
    <w:uiPriority w:val="99"/>
    <w:semiHidden/>
    <w:unhideWhenUsed/>
    <w:rsid w:val="008447F3"/>
  </w:style>
  <w:style w:type="table" w:customStyle="1" w:styleId="TableNormal151">
    <w:name w:val="Table Normal15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1">
    <w:name w:val="Сітка таблиці15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ітка таблиці25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0">
    <w:name w:val="Сітка таблиці35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51">
    <w:name w:val="Plain Table 1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1">
    <w:name w:val="Plain Table 25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1">
    <w:name w:val="Plain Table 45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1">
    <w:name w:val="Table Grid Light5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610">
    <w:name w:val="Звичайна таблиця 116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1">
    <w:name w:val="Звичайна таблиця 111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1">
    <w:name w:val="Немає списку341"/>
    <w:next w:val="a2"/>
    <w:uiPriority w:val="99"/>
    <w:semiHidden/>
    <w:unhideWhenUsed/>
    <w:rsid w:val="008447F3"/>
  </w:style>
  <w:style w:type="numbering" w:customStyle="1" w:styleId="1251">
    <w:name w:val="Немає списку1251"/>
    <w:next w:val="a2"/>
    <w:uiPriority w:val="99"/>
    <w:semiHidden/>
    <w:unhideWhenUsed/>
    <w:rsid w:val="008447F3"/>
  </w:style>
  <w:style w:type="numbering" w:customStyle="1" w:styleId="111510">
    <w:name w:val="Немає списку11151"/>
    <w:next w:val="a2"/>
    <w:semiHidden/>
    <w:unhideWhenUsed/>
    <w:rsid w:val="008447F3"/>
  </w:style>
  <w:style w:type="table" w:customStyle="1" w:styleId="441">
    <w:name w:val="Сітка таблиці44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1">
    <w:name w:val="Немає списку111151"/>
    <w:next w:val="a2"/>
    <w:uiPriority w:val="99"/>
    <w:semiHidden/>
    <w:unhideWhenUsed/>
    <w:rsid w:val="008447F3"/>
  </w:style>
  <w:style w:type="numbering" w:customStyle="1" w:styleId="21510">
    <w:name w:val="Немає списку2151"/>
    <w:next w:val="a2"/>
    <w:uiPriority w:val="99"/>
    <w:semiHidden/>
    <w:unhideWhenUsed/>
    <w:rsid w:val="008447F3"/>
  </w:style>
  <w:style w:type="table" w:customStyle="1" w:styleId="TableNormal1141">
    <w:name w:val="Table Normal114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12">
    <w:name w:val="Сітка таблиці114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1">
    <w:name w:val="Сітка таблиці214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ітка таблиці314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
    <w:name w:val="Звичайна таблиця 12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2">
    <w:name w:val="Звичайна таблиця 214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1">
    <w:name w:val="Звичайна таблиця 414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12">
    <w:name w:val="Сітка таблиці (світла)14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41">
    <w:name w:val="Звичайна таблиця 112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10">
    <w:name w:val="Звичайна таблиця 11114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1">
    <w:name w:val="No List61"/>
    <w:next w:val="a2"/>
    <w:uiPriority w:val="99"/>
    <w:semiHidden/>
    <w:unhideWhenUsed/>
    <w:rsid w:val="008447F3"/>
  </w:style>
  <w:style w:type="numbering" w:customStyle="1" w:styleId="1710">
    <w:name w:val="Немає списку171"/>
    <w:next w:val="a2"/>
    <w:semiHidden/>
    <w:unhideWhenUsed/>
    <w:rsid w:val="008447F3"/>
  </w:style>
  <w:style w:type="table" w:customStyle="1" w:styleId="TableGrid61">
    <w:name w:val="Table Grid6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11">
    <w:name w:val="Немає списку1161"/>
    <w:next w:val="a2"/>
    <w:uiPriority w:val="99"/>
    <w:semiHidden/>
    <w:unhideWhenUsed/>
    <w:rsid w:val="008447F3"/>
  </w:style>
  <w:style w:type="numbering" w:customStyle="1" w:styleId="261">
    <w:name w:val="Немає списку261"/>
    <w:next w:val="a2"/>
    <w:uiPriority w:val="99"/>
    <w:semiHidden/>
    <w:unhideWhenUsed/>
    <w:rsid w:val="008447F3"/>
  </w:style>
  <w:style w:type="table" w:customStyle="1" w:styleId="TableNormal161">
    <w:name w:val="Table Normal16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1">
    <w:name w:val="Сітка таблиці16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ітка таблиці26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ітка таблиці36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61">
    <w:name w:val="Plain Table 16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1">
    <w:name w:val="Plain Table 26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1">
    <w:name w:val="Plain Table 46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1">
    <w:name w:val="Table Grid Light6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71">
    <w:name w:val="Звичайна таблиця 117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1">
    <w:name w:val="Звичайна таблиця 1116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1">
    <w:name w:val="Немає списку351"/>
    <w:next w:val="a2"/>
    <w:uiPriority w:val="99"/>
    <w:semiHidden/>
    <w:unhideWhenUsed/>
    <w:rsid w:val="008447F3"/>
  </w:style>
  <w:style w:type="numbering" w:customStyle="1" w:styleId="1261">
    <w:name w:val="Немає списку1261"/>
    <w:next w:val="a2"/>
    <w:uiPriority w:val="99"/>
    <w:semiHidden/>
    <w:unhideWhenUsed/>
    <w:rsid w:val="008447F3"/>
  </w:style>
  <w:style w:type="numbering" w:customStyle="1" w:styleId="111610">
    <w:name w:val="Немає списку11161"/>
    <w:next w:val="a2"/>
    <w:semiHidden/>
    <w:unhideWhenUsed/>
    <w:rsid w:val="008447F3"/>
  </w:style>
  <w:style w:type="table" w:customStyle="1" w:styleId="451">
    <w:name w:val="Сітка таблиці45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61">
    <w:name w:val="Немає списку111161"/>
    <w:next w:val="a2"/>
    <w:uiPriority w:val="99"/>
    <w:semiHidden/>
    <w:unhideWhenUsed/>
    <w:rsid w:val="008447F3"/>
  </w:style>
  <w:style w:type="numbering" w:customStyle="1" w:styleId="21610">
    <w:name w:val="Немає списку2161"/>
    <w:next w:val="a2"/>
    <w:uiPriority w:val="99"/>
    <w:semiHidden/>
    <w:unhideWhenUsed/>
    <w:rsid w:val="008447F3"/>
  </w:style>
  <w:style w:type="table" w:customStyle="1" w:styleId="TableNormal1151">
    <w:name w:val="Table Normal115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2">
    <w:name w:val="Сітка таблиці115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1">
    <w:name w:val="Сітка таблиці215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
    <w:name w:val="Сітка таблиці315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0">
    <w:name w:val="Звичайна таблиця 12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2">
    <w:name w:val="Звичайна таблиця 215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1">
    <w:name w:val="Звичайна таблиця 415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12">
    <w:name w:val="Сітка таблиці (світла)15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51">
    <w:name w:val="Звичайна таблиця 112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10">
    <w:name w:val="Звичайна таблиця 11115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8">
    <w:name w:val="No List8"/>
    <w:next w:val="a2"/>
    <w:uiPriority w:val="99"/>
    <w:semiHidden/>
    <w:unhideWhenUsed/>
    <w:rsid w:val="00C82CAF"/>
  </w:style>
  <w:style w:type="numbering" w:customStyle="1" w:styleId="NoList9">
    <w:name w:val="No List9"/>
    <w:next w:val="a2"/>
    <w:uiPriority w:val="99"/>
    <w:semiHidden/>
    <w:unhideWhenUsed/>
    <w:rsid w:val="00361CBE"/>
  </w:style>
  <w:style w:type="character" w:customStyle="1" w:styleId="boxswatChar">
    <w:name w:val="box swat Char"/>
    <w:link w:val="boxswat"/>
    <w:locked/>
    <w:rsid w:val="00D025F7"/>
    <w:rPr>
      <w:rFonts w:ascii="PF Square Sans Pro" w:eastAsia="Times New Roman" w:hAnsi="PF Square Sans Pro" w:cs="Calibri"/>
      <w:iCs/>
      <w:sz w:val="20"/>
      <w:szCs w:val="20"/>
      <w:lang w:eastAsia="uk-UA"/>
    </w:rPr>
  </w:style>
  <w:style w:type="paragraph" w:customStyle="1" w:styleId="boxswat">
    <w:name w:val="box swat"/>
    <w:basedOn w:val="af8"/>
    <w:link w:val="boxswatChar"/>
    <w:autoRedefine/>
    <w:qFormat/>
    <w:rsid w:val="00D025F7"/>
    <w:pPr>
      <w:spacing w:after="0" w:line="240" w:lineRule="auto"/>
      <w:ind w:left="0" w:right="195"/>
      <w:jc w:val="both"/>
    </w:pPr>
    <w:rPr>
      <w:rFonts w:ascii="PF Square Sans Pro" w:eastAsia="Times New Roman" w:hAnsi="PF Square Sans Pro" w:cs="Calibri"/>
      <w:iCs/>
      <w:sz w:val="20"/>
      <w:szCs w:val="20"/>
      <w:lang w:val="uk-UA" w:eastAsia="uk-UA"/>
    </w:rPr>
  </w:style>
  <w:style w:type="numbering" w:customStyle="1" w:styleId="NoList10">
    <w:name w:val="No List10"/>
    <w:next w:val="a2"/>
    <w:uiPriority w:val="99"/>
    <w:semiHidden/>
    <w:unhideWhenUsed/>
    <w:rsid w:val="00417A1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able of figures" w:uiPriority="0"/>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7755"/>
  </w:style>
  <w:style w:type="paragraph" w:styleId="1">
    <w:name w:val="heading 1"/>
    <w:aliases w:val="Heading 11"/>
    <w:basedOn w:val="a"/>
    <w:next w:val="a"/>
    <w:link w:val="10"/>
    <w:qFormat/>
    <w:rsid w:val="00037278"/>
    <w:pPr>
      <w:keepNext/>
      <w:pageBreakBefore/>
      <w:shd w:val="clear" w:color="auto" w:fill="BDD6EE" w:themeFill="accent1" w:themeFillTint="66"/>
      <w:tabs>
        <w:tab w:val="left" w:pos="567"/>
      </w:tabs>
      <w:spacing w:before="120" w:after="240" w:line="240" w:lineRule="auto"/>
      <w:outlineLvl w:val="0"/>
    </w:pPr>
    <w:rPr>
      <w:rFonts w:ascii="PF Square Sans Pro" w:eastAsia="Times New Roman" w:hAnsi="PF Square Sans Pro" w:cs="Arial"/>
      <w:b/>
      <w:bCs/>
      <w:color w:val="000000"/>
      <w:kern w:val="32"/>
      <w:sz w:val="28"/>
      <w:szCs w:val="28"/>
    </w:rPr>
  </w:style>
  <w:style w:type="paragraph" w:styleId="2">
    <w:name w:val="heading 2"/>
    <w:basedOn w:val="a"/>
    <w:next w:val="a"/>
    <w:link w:val="20"/>
    <w:uiPriority w:val="9"/>
    <w:qFormat/>
    <w:rsid w:val="00BB3B35"/>
    <w:pPr>
      <w:keepNext/>
      <w:keepLines/>
      <w:tabs>
        <w:tab w:val="left" w:pos="567"/>
      </w:tabs>
      <w:spacing w:before="120" w:after="120" w:line="240" w:lineRule="auto"/>
      <w:ind w:firstLine="425"/>
      <w:outlineLvl w:val="1"/>
    </w:pPr>
    <w:rPr>
      <w:rFonts w:ascii="PF Square Sans Pro" w:eastAsia="Times New Roman" w:hAnsi="PF Square Sans Pro" w:cs="Arial"/>
      <w:b/>
      <w:bCs/>
      <w:color w:val="000000"/>
      <w:sz w:val="24"/>
      <w:szCs w:val="24"/>
    </w:rPr>
  </w:style>
  <w:style w:type="paragraph" w:styleId="3">
    <w:name w:val="heading 3"/>
    <w:basedOn w:val="a"/>
    <w:next w:val="a"/>
    <w:link w:val="30"/>
    <w:uiPriority w:val="9"/>
    <w:qFormat/>
    <w:rsid w:val="003423B0"/>
    <w:pPr>
      <w:keepNext/>
      <w:keepLines/>
      <w:tabs>
        <w:tab w:val="left" w:pos="567"/>
      </w:tabs>
      <w:spacing w:before="120" w:after="120" w:line="240" w:lineRule="auto"/>
      <w:jc w:val="both"/>
      <w:outlineLvl w:val="2"/>
    </w:pPr>
    <w:rPr>
      <w:rFonts w:ascii="PF Square Sans Pro" w:eastAsia="Times New Roman" w:hAnsi="PF Square Sans Pro" w:cs="Arial"/>
      <w:b/>
      <w:bCs/>
      <w:i/>
      <w:color w:val="000000"/>
    </w:rPr>
  </w:style>
  <w:style w:type="paragraph" w:styleId="4">
    <w:name w:val="heading 4"/>
    <w:basedOn w:val="a"/>
    <w:next w:val="a"/>
    <w:link w:val="40"/>
    <w:uiPriority w:val="9"/>
    <w:qFormat/>
    <w:rsid w:val="006C7039"/>
    <w:pPr>
      <w:keepNext/>
      <w:keepLines/>
      <w:tabs>
        <w:tab w:val="left" w:pos="851"/>
      </w:tabs>
      <w:spacing w:before="200" w:after="0" w:line="240" w:lineRule="auto"/>
      <w:ind w:left="851" w:hanging="851"/>
      <w:outlineLvl w:val="3"/>
    </w:pPr>
    <w:rPr>
      <w:rFonts w:ascii="Arial" w:eastAsia="Times New Roman" w:hAnsi="Arial" w:cs="Times New Roman"/>
      <w:bCs/>
      <w:i/>
      <w:iCs/>
      <w:sz w:val="20"/>
      <w:szCs w:val="20"/>
      <w:u w:val="single"/>
    </w:rPr>
  </w:style>
  <w:style w:type="paragraph" w:styleId="8">
    <w:name w:val="heading 8"/>
    <w:basedOn w:val="a"/>
    <w:next w:val="a"/>
    <w:link w:val="80"/>
    <w:uiPriority w:val="9"/>
    <w:semiHidden/>
    <w:unhideWhenUsed/>
    <w:qFormat/>
    <w:rsid w:val="006C7039"/>
    <w:pPr>
      <w:spacing w:before="240" w:after="60" w:line="240" w:lineRule="auto"/>
      <w:outlineLvl w:val="7"/>
    </w:pPr>
    <w:rPr>
      <w:rFonts w:ascii="Calibri" w:eastAsia="Times New Roman" w:hAnsi="Calibri" w:cs="Times New Roman"/>
      <w:i/>
      <w:iCs/>
      <w:sz w:val="24"/>
      <w:szCs w:val="24"/>
      <w:lang w:val="en-US"/>
    </w:rPr>
  </w:style>
  <w:style w:type="paragraph" w:styleId="9">
    <w:name w:val="heading 9"/>
    <w:basedOn w:val="a"/>
    <w:next w:val="a"/>
    <w:link w:val="90"/>
    <w:uiPriority w:val="9"/>
    <w:semiHidden/>
    <w:unhideWhenUsed/>
    <w:qFormat/>
    <w:rsid w:val="006C7039"/>
    <w:pPr>
      <w:spacing w:before="240" w:after="60" w:line="240" w:lineRule="auto"/>
      <w:outlineLvl w:val="8"/>
    </w:pPr>
    <w:rPr>
      <w:rFonts w:ascii="Calibri Light" w:eastAsia="Times New Roman" w:hAnsi="Calibri Light"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ing 11 Знак"/>
    <w:basedOn w:val="a0"/>
    <w:link w:val="1"/>
    <w:rsid w:val="00037278"/>
    <w:rPr>
      <w:rFonts w:ascii="PF Square Sans Pro" w:eastAsia="Times New Roman" w:hAnsi="PF Square Sans Pro" w:cs="Arial"/>
      <w:b/>
      <w:bCs/>
      <w:color w:val="000000"/>
      <w:kern w:val="32"/>
      <w:sz w:val="28"/>
      <w:szCs w:val="28"/>
      <w:shd w:val="clear" w:color="auto" w:fill="BDD6EE" w:themeFill="accent1" w:themeFillTint="66"/>
    </w:rPr>
  </w:style>
  <w:style w:type="character" w:customStyle="1" w:styleId="20">
    <w:name w:val="Заголовок 2 Знак"/>
    <w:basedOn w:val="a0"/>
    <w:link w:val="2"/>
    <w:uiPriority w:val="9"/>
    <w:rsid w:val="00BB3B35"/>
    <w:rPr>
      <w:rFonts w:ascii="PF Square Sans Pro" w:eastAsia="Times New Roman" w:hAnsi="PF Square Sans Pro" w:cs="Arial"/>
      <w:b/>
      <w:bCs/>
      <w:color w:val="000000"/>
      <w:sz w:val="24"/>
      <w:szCs w:val="24"/>
    </w:rPr>
  </w:style>
  <w:style w:type="character" w:customStyle="1" w:styleId="30">
    <w:name w:val="Заголовок 3 Знак"/>
    <w:basedOn w:val="a0"/>
    <w:link w:val="3"/>
    <w:uiPriority w:val="9"/>
    <w:rsid w:val="003423B0"/>
    <w:rPr>
      <w:rFonts w:ascii="PF Square Sans Pro" w:eastAsia="Times New Roman" w:hAnsi="PF Square Sans Pro" w:cs="Arial"/>
      <w:b/>
      <w:bCs/>
      <w:i/>
      <w:color w:val="000000"/>
    </w:rPr>
  </w:style>
  <w:style w:type="character" w:customStyle="1" w:styleId="40">
    <w:name w:val="Заголовок 4 Знак"/>
    <w:basedOn w:val="a0"/>
    <w:link w:val="4"/>
    <w:uiPriority w:val="9"/>
    <w:rsid w:val="006C7039"/>
    <w:rPr>
      <w:rFonts w:ascii="Arial" w:eastAsia="Times New Roman" w:hAnsi="Arial" w:cs="Times New Roman"/>
      <w:bCs/>
      <w:i/>
      <w:iCs/>
      <w:sz w:val="20"/>
      <w:szCs w:val="20"/>
      <w:u w:val="single"/>
    </w:rPr>
  </w:style>
  <w:style w:type="character" w:customStyle="1" w:styleId="80">
    <w:name w:val="Заголовок 8 Знак"/>
    <w:basedOn w:val="a0"/>
    <w:link w:val="8"/>
    <w:uiPriority w:val="9"/>
    <w:semiHidden/>
    <w:rsid w:val="006C7039"/>
    <w:rPr>
      <w:rFonts w:ascii="Calibri" w:eastAsia="Times New Roman" w:hAnsi="Calibri" w:cs="Times New Roman"/>
      <w:i/>
      <w:iCs/>
      <w:sz w:val="24"/>
      <w:szCs w:val="24"/>
      <w:lang w:val="en-US"/>
    </w:rPr>
  </w:style>
  <w:style w:type="character" w:customStyle="1" w:styleId="90">
    <w:name w:val="Заголовок 9 Знак"/>
    <w:basedOn w:val="a0"/>
    <w:link w:val="9"/>
    <w:uiPriority w:val="9"/>
    <w:semiHidden/>
    <w:rsid w:val="006C7039"/>
    <w:rPr>
      <w:rFonts w:ascii="Calibri Light" w:eastAsia="Times New Roman" w:hAnsi="Calibri Light" w:cs="Times New Roman"/>
      <w:lang w:val="en-US"/>
    </w:rPr>
  </w:style>
  <w:style w:type="numbering" w:customStyle="1" w:styleId="11">
    <w:name w:val="Немає списку1"/>
    <w:next w:val="a2"/>
    <w:semiHidden/>
    <w:unhideWhenUsed/>
    <w:rsid w:val="006C7039"/>
  </w:style>
  <w:style w:type="paragraph" w:styleId="a3">
    <w:name w:val="header"/>
    <w:basedOn w:val="a"/>
    <w:link w:val="a4"/>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4">
    <w:name w:val="Верхний колонтитул Знак"/>
    <w:basedOn w:val="a0"/>
    <w:link w:val="a3"/>
    <w:uiPriority w:val="99"/>
    <w:rsid w:val="006C7039"/>
    <w:rPr>
      <w:rFonts w:ascii="Arial" w:eastAsia="Calibri" w:hAnsi="Arial" w:cs="Times New Roman"/>
      <w:sz w:val="20"/>
      <w:szCs w:val="20"/>
    </w:rPr>
  </w:style>
  <w:style w:type="paragraph" w:styleId="a5">
    <w:name w:val="footer"/>
    <w:basedOn w:val="a"/>
    <w:link w:val="a6"/>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6">
    <w:name w:val="Нижний колонтитул Знак"/>
    <w:basedOn w:val="a0"/>
    <w:link w:val="a5"/>
    <w:uiPriority w:val="99"/>
    <w:rsid w:val="006C7039"/>
    <w:rPr>
      <w:rFonts w:ascii="Arial" w:eastAsia="Calibri" w:hAnsi="Arial" w:cs="Times New Roman"/>
      <w:sz w:val="20"/>
      <w:szCs w:val="20"/>
    </w:rPr>
  </w:style>
  <w:style w:type="paragraph" w:styleId="a7">
    <w:name w:val="Subtitle"/>
    <w:basedOn w:val="a"/>
    <w:link w:val="a8"/>
    <w:qFormat/>
    <w:rsid w:val="0028162D"/>
    <w:pPr>
      <w:spacing w:before="120" w:after="120" w:line="240" w:lineRule="auto"/>
    </w:pPr>
    <w:rPr>
      <w:rFonts w:ascii="PF Square Sans Pro" w:eastAsia="Times New Roman" w:hAnsi="PF Square Sans Pro" w:cs="Times New Roman"/>
      <w:b/>
      <w:szCs w:val="20"/>
    </w:rPr>
  </w:style>
  <w:style w:type="character" w:customStyle="1" w:styleId="a8">
    <w:name w:val="Подзаголовок Знак"/>
    <w:basedOn w:val="a0"/>
    <w:link w:val="a7"/>
    <w:rsid w:val="0028162D"/>
    <w:rPr>
      <w:rFonts w:ascii="PF Square Sans Pro" w:eastAsia="Times New Roman" w:hAnsi="PF Square Sans Pro" w:cs="Times New Roman"/>
      <w:b/>
      <w:szCs w:val="20"/>
    </w:rPr>
  </w:style>
  <w:style w:type="paragraph" w:styleId="a9">
    <w:name w:val="Balloon Text"/>
    <w:basedOn w:val="a"/>
    <w:link w:val="aa"/>
    <w:uiPriority w:val="99"/>
    <w:semiHidden/>
    <w:unhideWhenUsed/>
    <w:rsid w:val="006C7039"/>
    <w:pPr>
      <w:spacing w:after="0" w:line="240" w:lineRule="auto"/>
    </w:pPr>
    <w:rPr>
      <w:rFonts w:ascii="Tahoma" w:eastAsia="Calibri" w:hAnsi="Tahoma" w:cs="Times New Roman"/>
      <w:sz w:val="16"/>
      <w:szCs w:val="16"/>
    </w:rPr>
  </w:style>
  <w:style w:type="character" w:customStyle="1" w:styleId="aa">
    <w:name w:val="Текст выноски Знак"/>
    <w:basedOn w:val="a0"/>
    <w:link w:val="a9"/>
    <w:uiPriority w:val="99"/>
    <w:semiHidden/>
    <w:rsid w:val="006C7039"/>
    <w:rPr>
      <w:rFonts w:ascii="Tahoma" w:eastAsia="Calibri" w:hAnsi="Tahoma" w:cs="Times New Roman"/>
      <w:sz w:val="16"/>
      <w:szCs w:val="16"/>
    </w:rPr>
  </w:style>
  <w:style w:type="paragraph" w:customStyle="1" w:styleId="12">
    <w:name w:val="Без интервала1"/>
    <w:uiPriority w:val="1"/>
    <w:qFormat/>
    <w:rsid w:val="006C7039"/>
    <w:pPr>
      <w:spacing w:after="0" w:line="240" w:lineRule="auto"/>
    </w:pPr>
    <w:rPr>
      <w:rFonts w:ascii="Calibri" w:eastAsia="Calibri" w:hAnsi="Calibri" w:cs="Times New Roman"/>
    </w:rPr>
  </w:style>
  <w:style w:type="table" w:styleId="ab">
    <w:name w:val="Table Grid"/>
    <w:basedOn w:val="a1"/>
    <w:uiPriority w:val="59"/>
    <w:rsid w:val="006C7039"/>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Абзац списка1"/>
    <w:basedOn w:val="a"/>
    <w:uiPriority w:val="34"/>
    <w:qFormat/>
    <w:rsid w:val="006C7039"/>
    <w:pPr>
      <w:spacing w:after="0" w:line="240" w:lineRule="auto"/>
      <w:ind w:left="720"/>
      <w:contextualSpacing/>
    </w:pPr>
    <w:rPr>
      <w:rFonts w:ascii="Arial" w:eastAsia="Calibri" w:hAnsi="Arial" w:cs="Times New Roman"/>
      <w:lang w:val="en-US"/>
    </w:rPr>
  </w:style>
  <w:style w:type="paragraph" w:styleId="14">
    <w:name w:val="toc 1"/>
    <w:basedOn w:val="a"/>
    <w:next w:val="a"/>
    <w:autoRedefine/>
    <w:uiPriority w:val="39"/>
    <w:unhideWhenUsed/>
    <w:rsid w:val="006C7039"/>
    <w:pPr>
      <w:spacing w:before="120" w:after="120"/>
    </w:pPr>
    <w:rPr>
      <w:rFonts w:cstheme="minorHAnsi"/>
      <w:b/>
      <w:bCs/>
      <w:caps/>
      <w:sz w:val="20"/>
      <w:szCs w:val="20"/>
    </w:rPr>
  </w:style>
  <w:style w:type="paragraph" w:styleId="21">
    <w:name w:val="toc 2"/>
    <w:basedOn w:val="a"/>
    <w:next w:val="a"/>
    <w:autoRedefine/>
    <w:uiPriority w:val="39"/>
    <w:unhideWhenUsed/>
    <w:rsid w:val="006C7039"/>
    <w:pPr>
      <w:spacing w:after="0"/>
      <w:ind w:left="220"/>
    </w:pPr>
    <w:rPr>
      <w:rFonts w:cstheme="minorHAnsi"/>
      <w:smallCaps/>
      <w:sz w:val="20"/>
      <w:szCs w:val="20"/>
    </w:rPr>
  </w:style>
  <w:style w:type="paragraph" w:styleId="31">
    <w:name w:val="toc 3"/>
    <w:basedOn w:val="a"/>
    <w:next w:val="a"/>
    <w:autoRedefine/>
    <w:uiPriority w:val="39"/>
    <w:unhideWhenUsed/>
    <w:rsid w:val="006C7039"/>
    <w:pPr>
      <w:spacing w:after="0"/>
      <w:ind w:left="440"/>
    </w:pPr>
    <w:rPr>
      <w:rFonts w:cstheme="minorHAnsi"/>
      <w:i/>
      <w:iCs/>
      <w:sz w:val="20"/>
      <w:szCs w:val="20"/>
    </w:rPr>
  </w:style>
  <w:style w:type="paragraph" w:styleId="41">
    <w:name w:val="toc 4"/>
    <w:basedOn w:val="a"/>
    <w:next w:val="a"/>
    <w:autoRedefine/>
    <w:uiPriority w:val="39"/>
    <w:unhideWhenUsed/>
    <w:rsid w:val="006C7039"/>
    <w:pPr>
      <w:spacing w:after="0"/>
      <w:ind w:left="660"/>
    </w:pPr>
    <w:rPr>
      <w:rFonts w:cstheme="minorHAnsi"/>
      <w:sz w:val="18"/>
      <w:szCs w:val="18"/>
    </w:rPr>
  </w:style>
  <w:style w:type="paragraph" w:styleId="5">
    <w:name w:val="toc 5"/>
    <w:basedOn w:val="a"/>
    <w:next w:val="a"/>
    <w:autoRedefine/>
    <w:uiPriority w:val="39"/>
    <w:unhideWhenUsed/>
    <w:rsid w:val="006C7039"/>
    <w:pPr>
      <w:spacing w:after="0"/>
      <w:ind w:left="880"/>
    </w:pPr>
    <w:rPr>
      <w:rFonts w:cstheme="minorHAnsi"/>
      <w:sz w:val="18"/>
      <w:szCs w:val="18"/>
    </w:rPr>
  </w:style>
  <w:style w:type="paragraph" w:styleId="6">
    <w:name w:val="toc 6"/>
    <w:basedOn w:val="a"/>
    <w:next w:val="a"/>
    <w:autoRedefine/>
    <w:uiPriority w:val="39"/>
    <w:unhideWhenUsed/>
    <w:rsid w:val="006C7039"/>
    <w:pPr>
      <w:spacing w:after="0"/>
      <w:ind w:left="1100"/>
    </w:pPr>
    <w:rPr>
      <w:rFonts w:cstheme="minorHAnsi"/>
      <w:sz w:val="18"/>
      <w:szCs w:val="18"/>
    </w:rPr>
  </w:style>
  <w:style w:type="paragraph" w:styleId="7">
    <w:name w:val="toc 7"/>
    <w:basedOn w:val="a"/>
    <w:next w:val="a"/>
    <w:autoRedefine/>
    <w:uiPriority w:val="39"/>
    <w:unhideWhenUsed/>
    <w:rsid w:val="006C7039"/>
    <w:pPr>
      <w:spacing w:after="0"/>
      <w:ind w:left="1320"/>
    </w:pPr>
    <w:rPr>
      <w:rFonts w:cstheme="minorHAnsi"/>
      <w:sz w:val="18"/>
      <w:szCs w:val="18"/>
    </w:rPr>
  </w:style>
  <w:style w:type="paragraph" w:styleId="81">
    <w:name w:val="toc 8"/>
    <w:basedOn w:val="a"/>
    <w:next w:val="a"/>
    <w:autoRedefine/>
    <w:uiPriority w:val="39"/>
    <w:unhideWhenUsed/>
    <w:rsid w:val="006C7039"/>
    <w:pPr>
      <w:spacing w:after="0"/>
      <w:ind w:left="1540"/>
    </w:pPr>
    <w:rPr>
      <w:rFonts w:cstheme="minorHAnsi"/>
      <w:sz w:val="18"/>
      <w:szCs w:val="18"/>
    </w:rPr>
  </w:style>
  <w:style w:type="paragraph" w:styleId="91">
    <w:name w:val="toc 9"/>
    <w:basedOn w:val="a"/>
    <w:next w:val="a"/>
    <w:autoRedefine/>
    <w:uiPriority w:val="39"/>
    <w:unhideWhenUsed/>
    <w:rsid w:val="006C7039"/>
    <w:pPr>
      <w:spacing w:after="0"/>
      <w:ind w:left="1760"/>
    </w:pPr>
    <w:rPr>
      <w:rFonts w:cstheme="minorHAnsi"/>
      <w:sz w:val="18"/>
      <w:szCs w:val="18"/>
    </w:rPr>
  </w:style>
  <w:style w:type="character" w:styleId="ac">
    <w:name w:val="Hyperlink"/>
    <w:uiPriority w:val="99"/>
    <w:unhideWhenUsed/>
    <w:rsid w:val="006C7039"/>
    <w:rPr>
      <w:color w:val="0000FF"/>
      <w:u w:val="single"/>
    </w:rPr>
  </w:style>
  <w:style w:type="character" w:styleId="ad">
    <w:name w:val="page number"/>
    <w:rsid w:val="006C7039"/>
  </w:style>
  <w:style w:type="paragraph" w:customStyle="1" w:styleId="ChartTitle">
    <w:name w:val="Chart Title"/>
    <w:basedOn w:val="a"/>
    <w:next w:val="a"/>
    <w:rsid w:val="006C7039"/>
    <w:pPr>
      <w:keepNext/>
      <w:keepLines/>
      <w:numPr>
        <w:numId w:val="1"/>
      </w:numPr>
      <w:suppressAutoHyphens/>
      <w:spacing w:after="120" w:line="240" w:lineRule="auto"/>
      <w:jc w:val="both"/>
    </w:pPr>
    <w:rPr>
      <w:rFonts w:ascii="Arial" w:eastAsia="Times New Roman" w:hAnsi="Arial" w:cs="Arial"/>
      <w:b/>
    </w:rPr>
  </w:style>
  <w:style w:type="paragraph" w:customStyle="1" w:styleId="TableTitle">
    <w:name w:val="Table Title"/>
    <w:basedOn w:val="a"/>
    <w:next w:val="a"/>
    <w:autoRedefine/>
    <w:qFormat/>
    <w:rsid w:val="006C7039"/>
    <w:pPr>
      <w:keepNext/>
      <w:keepLines/>
      <w:suppressAutoHyphens/>
      <w:spacing w:after="0" w:line="240" w:lineRule="auto"/>
      <w:ind w:firstLine="567"/>
      <w:jc w:val="right"/>
    </w:pPr>
    <w:rPr>
      <w:rFonts w:ascii="PF Square Sans Pro" w:eastAsia="Times New Roman" w:hAnsi="PF Square Sans Pro" w:cs="Arial"/>
      <w:b/>
      <w:bCs/>
      <w:i/>
    </w:rPr>
  </w:style>
  <w:style w:type="paragraph" w:styleId="ae">
    <w:name w:val="caption"/>
    <w:basedOn w:val="a"/>
    <w:next w:val="a"/>
    <w:qFormat/>
    <w:rsid w:val="006C7039"/>
    <w:pPr>
      <w:spacing w:after="120" w:line="240" w:lineRule="auto"/>
      <w:ind w:firstLine="720"/>
      <w:jc w:val="both"/>
    </w:pPr>
    <w:rPr>
      <w:rFonts w:ascii="Arial" w:eastAsia="Times New Roman" w:hAnsi="Arial" w:cs="Times New Roman"/>
      <w:b/>
      <w:bCs/>
      <w:sz w:val="20"/>
      <w:szCs w:val="20"/>
    </w:rPr>
  </w:style>
  <w:style w:type="paragraph" w:customStyle="1" w:styleId="ListofTables">
    <w:name w:val="List of Tables"/>
    <w:basedOn w:val="a"/>
    <w:rsid w:val="006C7039"/>
    <w:pPr>
      <w:spacing w:after="120" w:line="240" w:lineRule="auto"/>
      <w:ind w:firstLine="720"/>
      <w:jc w:val="both"/>
    </w:pPr>
    <w:rPr>
      <w:rFonts w:ascii="Arial" w:eastAsia="Times New Roman" w:hAnsi="Arial" w:cs="Arial"/>
      <w:b/>
    </w:rPr>
  </w:style>
  <w:style w:type="paragraph" w:styleId="af">
    <w:name w:val="footnote text"/>
    <w:basedOn w:val="a"/>
    <w:link w:val="af0"/>
    <w:uiPriority w:val="99"/>
    <w:semiHidden/>
    <w:rsid w:val="006C7039"/>
    <w:pPr>
      <w:spacing w:after="120" w:line="240" w:lineRule="auto"/>
      <w:ind w:firstLine="720"/>
      <w:jc w:val="both"/>
    </w:pPr>
    <w:rPr>
      <w:rFonts w:ascii="Arial" w:eastAsia="Times New Roman" w:hAnsi="Arial" w:cs="Times New Roman"/>
      <w:sz w:val="16"/>
      <w:szCs w:val="20"/>
    </w:rPr>
  </w:style>
  <w:style w:type="character" w:customStyle="1" w:styleId="af0">
    <w:name w:val="Текст сноски Знак"/>
    <w:basedOn w:val="a0"/>
    <w:link w:val="af"/>
    <w:uiPriority w:val="99"/>
    <w:semiHidden/>
    <w:rsid w:val="006C7039"/>
    <w:rPr>
      <w:rFonts w:ascii="Arial" w:eastAsia="Times New Roman" w:hAnsi="Arial" w:cs="Times New Roman"/>
      <w:sz w:val="16"/>
      <w:szCs w:val="20"/>
    </w:rPr>
  </w:style>
  <w:style w:type="paragraph" w:styleId="af1">
    <w:name w:val="table of figures"/>
    <w:basedOn w:val="a"/>
    <w:next w:val="a"/>
    <w:autoRedefine/>
    <w:semiHidden/>
    <w:rsid w:val="006C7039"/>
    <w:pPr>
      <w:tabs>
        <w:tab w:val="left" w:pos="1418"/>
        <w:tab w:val="right" w:leader="dot" w:pos="9629"/>
      </w:tabs>
      <w:spacing w:after="120" w:line="240" w:lineRule="auto"/>
      <w:jc w:val="both"/>
    </w:pPr>
    <w:rPr>
      <w:rFonts w:ascii="Arial" w:eastAsia="Times New Roman" w:hAnsi="Arial" w:cs="Times New Roman"/>
    </w:rPr>
  </w:style>
  <w:style w:type="character" w:styleId="af2">
    <w:name w:val="footnote reference"/>
    <w:uiPriority w:val="99"/>
    <w:semiHidden/>
    <w:rsid w:val="006C7039"/>
    <w:rPr>
      <w:vertAlign w:val="superscript"/>
    </w:rPr>
  </w:style>
  <w:style w:type="paragraph" w:customStyle="1" w:styleId="366">
    <w:name w:val="Стиль Заголовок 3 + Перед:  6 пт После:  6 пт"/>
    <w:basedOn w:val="3"/>
    <w:rsid w:val="006C7039"/>
    <w:pPr>
      <w:keepLines w:val="0"/>
      <w:ind w:firstLine="720"/>
    </w:pPr>
    <w:rPr>
      <w:i w:val="0"/>
      <w:sz w:val="24"/>
    </w:rPr>
  </w:style>
  <w:style w:type="paragraph" w:customStyle="1" w:styleId="15">
    <w:name w:val="Стиль Заголовок 1 + все прописные"/>
    <w:basedOn w:val="1"/>
    <w:rsid w:val="006C7039"/>
    <w:pPr>
      <w:ind w:firstLine="720"/>
      <w:jc w:val="both"/>
    </w:pPr>
    <w:rPr>
      <w:caps/>
      <w:sz w:val="32"/>
    </w:rPr>
  </w:style>
  <w:style w:type="paragraph" w:customStyle="1" w:styleId="110">
    <w:name w:val="Стиль Заголовок 1 + все прописные1"/>
    <w:basedOn w:val="1"/>
    <w:rsid w:val="006C7039"/>
    <w:pPr>
      <w:spacing w:before="360"/>
      <w:ind w:firstLine="720"/>
      <w:jc w:val="both"/>
    </w:pPr>
    <w:rPr>
      <w:caps/>
      <w:sz w:val="32"/>
    </w:rPr>
  </w:style>
  <w:style w:type="paragraph" w:customStyle="1" w:styleId="212">
    <w:name w:val="Стиль Заголовок 2 + не курсив малые прописные После:  12 пт"/>
    <w:basedOn w:val="2"/>
    <w:rsid w:val="006C7039"/>
    <w:pPr>
      <w:keepLines w:val="0"/>
      <w:tabs>
        <w:tab w:val="clear" w:pos="567"/>
      </w:tabs>
      <w:spacing w:after="240"/>
      <w:ind w:firstLine="720"/>
      <w:jc w:val="both"/>
    </w:pPr>
    <w:rPr>
      <w:smallCaps/>
      <w:sz w:val="28"/>
      <w:szCs w:val="20"/>
    </w:rPr>
  </w:style>
  <w:style w:type="paragraph" w:customStyle="1" w:styleId="2121">
    <w:name w:val="Стиль Заголовок 2 + не курсив малые прописные После:  12 пт1"/>
    <w:basedOn w:val="2"/>
    <w:autoRedefine/>
    <w:rsid w:val="006C7039"/>
    <w:pPr>
      <w:keepLines w:val="0"/>
      <w:tabs>
        <w:tab w:val="clear" w:pos="567"/>
      </w:tabs>
      <w:spacing w:after="240"/>
      <w:ind w:left="1418" w:hanging="698"/>
      <w:jc w:val="both"/>
    </w:pPr>
    <w:rPr>
      <w:smallCaps/>
      <w:sz w:val="28"/>
      <w:szCs w:val="20"/>
    </w:rPr>
  </w:style>
  <w:style w:type="character" w:styleId="af3">
    <w:name w:val="annotation reference"/>
    <w:semiHidden/>
    <w:rsid w:val="006C7039"/>
    <w:rPr>
      <w:sz w:val="16"/>
      <w:szCs w:val="16"/>
    </w:rPr>
  </w:style>
  <w:style w:type="paragraph" w:styleId="af4">
    <w:name w:val="annotation text"/>
    <w:basedOn w:val="a"/>
    <w:link w:val="af5"/>
    <w:semiHidden/>
    <w:rsid w:val="006C7039"/>
    <w:pPr>
      <w:spacing w:after="120" w:line="240" w:lineRule="auto"/>
      <w:ind w:firstLine="720"/>
      <w:jc w:val="both"/>
    </w:pPr>
    <w:rPr>
      <w:rFonts w:ascii="Arial" w:eastAsia="Times New Roman" w:hAnsi="Arial" w:cs="Times New Roman"/>
      <w:sz w:val="20"/>
      <w:szCs w:val="20"/>
    </w:rPr>
  </w:style>
  <w:style w:type="character" w:customStyle="1" w:styleId="af5">
    <w:name w:val="Текст примечания Знак"/>
    <w:basedOn w:val="a0"/>
    <w:link w:val="af4"/>
    <w:semiHidden/>
    <w:rsid w:val="006C7039"/>
    <w:rPr>
      <w:rFonts w:ascii="Arial" w:eastAsia="Times New Roman" w:hAnsi="Arial" w:cs="Times New Roman"/>
      <w:sz w:val="20"/>
      <w:szCs w:val="20"/>
    </w:rPr>
  </w:style>
  <w:style w:type="paragraph" w:styleId="af6">
    <w:name w:val="annotation subject"/>
    <w:basedOn w:val="af4"/>
    <w:next w:val="af4"/>
    <w:link w:val="af7"/>
    <w:semiHidden/>
    <w:rsid w:val="006C7039"/>
    <w:rPr>
      <w:b/>
      <w:bCs/>
    </w:rPr>
  </w:style>
  <w:style w:type="character" w:customStyle="1" w:styleId="af7">
    <w:name w:val="Тема примечания Знак"/>
    <w:basedOn w:val="af5"/>
    <w:link w:val="af6"/>
    <w:semiHidden/>
    <w:rsid w:val="006C7039"/>
    <w:rPr>
      <w:rFonts w:ascii="Arial" w:eastAsia="Times New Roman" w:hAnsi="Arial" w:cs="Times New Roman"/>
      <w:b/>
      <w:bCs/>
      <w:sz w:val="20"/>
      <w:szCs w:val="20"/>
    </w:rPr>
  </w:style>
  <w:style w:type="paragraph" w:customStyle="1" w:styleId="16">
    <w:name w:val="Заголовок оглавления1"/>
    <w:basedOn w:val="1"/>
    <w:next w:val="a"/>
    <w:uiPriority w:val="39"/>
    <w:qFormat/>
    <w:rsid w:val="006C7039"/>
    <w:pPr>
      <w:keepLines/>
      <w:pageBreakBefore w:val="0"/>
      <w:tabs>
        <w:tab w:val="clear" w:pos="567"/>
      </w:tabs>
      <w:spacing w:before="480" w:after="0"/>
      <w:outlineLvl w:val="9"/>
    </w:pPr>
    <w:rPr>
      <w:rFonts w:ascii="Cambria" w:hAnsi="Cambria"/>
      <w:color w:val="365F91"/>
      <w:kern w:val="0"/>
    </w:rPr>
  </w:style>
  <w:style w:type="paragraph" w:customStyle="1" w:styleId="17">
    <w:name w:val="1"/>
    <w:basedOn w:val="a"/>
    <w:rsid w:val="006C7039"/>
    <w:pPr>
      <w:spacing w:after="0" w:line="240" w:lineRule="auto"/>
    </w:pPr>
    <w:rPr>
      <w:rFonts w:ascii="Verdana" w:eastAsia="Times New Roman" w:hAnsi="Verdana" w:cs="Times New Roman"/>
      <w:sz w:val="20"/>
      <w:szCs w:val="20"/>
      <w:lang w:val="en-US"/>
    </w:rPr>
  </w:style>
  <w:style w:type="paragraph" w:customStyle="1" w:styleId="LINCTableRus">
    <w:name w:val="LINC Table Rus"/>
    <w:basedOn w:val="a"/>
    <w:next w:val="a"/>
    <w:rsid w:val="006C7039"/>
    <w:pPr>
      <w:keepNext/>
      <w:keepLines/>
      <w:numPr>
        <w:numId w:val="2"/>
      </w:numPr>
      <w:tabs>
        <w:tab w:val="left" w:pos="1418"/>
      </w:tabs>
      <w:spacing w:before="120" w:after="120" w:line="240" w:lineRule="auto"/>
      <w:jc w:val="both"/>
    </w:pPr>
    <w:rPr>
      <w:rFonts w:ascii="Arial" w:eastAsia="Times New Roman" w:hAnsi="Arial" w:cs="Arial"/>
      <w:b/>
      <w:color w:val="004990"/>
      <w:lang w:val="ru-RU"/>
    </w:rPr>
  </w:style>
  <w:style w:type="paragraph" w:styleId="af8">
    <w:name w:val="List Paragraph"/>
    <w:basedOn w:val="a"/>
    <w:link w:val="af9"/>
    <w:uiPriority w:val="34"/>
    <w:qFormat/>
    <w:rsid w:val="006C7039"/>
    <w:pPr>
      <w:ind w:left="720"/>
      <w:contextualSpacing/>
    </w:pPr>
    <w:rPr>
      <w:rFonts w:ascii="Calibri" w:eastAsia="Calibri" w:hAnsi="Calibri" w:cs="Times New Roman"/>
      <w:lang w:val="ru-RU"/>
    </w:rPr>
  </w:style>
  <w:style w:type="paragraph" w:styleId="afa">
    <w:name w:val="Normal (Web)"/>
    <w:basedOn w:val="a"/>
    <w:uiPriority w:val="99"/>
    <w:unhideWhenUsed/>
    <w:rsid w:val="006C70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rsid w:val="006C7039"/>
  </w:style>
  <w:style w:type="numbering" w:customStyle="1" w:styleId="111">
    <w:name w:val="Немає списку11"/>
    <w:next w:val="a2"/>
    <w:uiPriority w:val="99"/>
    <w:semiHidden/>
    <w:unhideWhenUsed/>
    <w:rsid w:val="006C7039"/>
  </w:style>
  <w:style w:type="numbering" w:customStyle="1" w:styleId="22">
    <w:name w:val="Немає списку2"/>
    <w:next w:val="a2"/>
    <w:uiPriority w:val="99"/>
    <w:semiHidden/>
    <w:unhideWhenUsed/>
    <w:rsid w:val="005C7EB7"/>
  </w:style>
  <w:style w:type="paragraph" w:customStyle="1" w:styleId="msonormal0">
    <w:name w:val="msonormal"/>
    <w:basedOn w:val="a"/>
    <w:rsid w:val="005C7EB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b">
    <w:name w:val="Strong"/>
    <w:basedOn w:val="a0"/>
    <w:uiPriority w:val="22"/>
    <w:qFormat/>
    <w:rsid w:val="005C7EB7"/>
    <w:rPr>
      <w:b/>
      <w:bCs/>
    </w:rPr>
  </w:style>
  <w:style w:type="character" w:customStyle="1" w:styleId="mw-headline">
    <w:name w:val="mw-headline"/>
    <w:basedOn w:val="a0"/>
    <w:rsid w:val="00201F4F"/>
  </w:style>
  <w:style w:type="character" w:customStyle="1" w:styleId="mw-editsection">
    <w:name w:val="mw-editsection"/>
    <w:basedOn w:val="a0"/>
    <w:rsid w:val="00201F4F"/>
  </w:style>
  <w:style w:type="character" w:customStyle="1" w:styleId="mw-editsection-bracket">
    <w:name w:val="mw-editsection-bracket"/>
    <w:basedOn w:val="a0"/>
    <w:rsid w:val="00201F4F"/>
  </w:style>
  <w:style w:type="character" w:customStyle="1" w:styleId="mw-editsection-divider">
    <w:name w:val="mw-editsection-divider"/>
    <w:basedOn w:val="a0"/>
    <w:rsid w:val="00201F4F"/>
  </w:style>
  <w:style w:type="character" w:customStyle="1" w:styleId="value-title">
    <w:name w:val="value-title"/>
    <w:basedOn w:val="a0"/>
    <w:rsid w:val="008E03F2"/>
  </w:style>
  <w:style w:type="character" w:styleId="afc">
    <w:name w:val="Emphasis"/>
    <w:basedOn w:val="a0"/>
    <w:uiPriority w:val="20"/>
    <w:qFormat/>
    <w:rsid w:val="004F5B78"/>
    <w:rPr>
      <w:i/>
      <w:iCs/>
    </w:rPr>
  </w:style>
  <w:style w:type="character" w:styleId="afd">
    <w:name w:val="FollowedHyperlink"/>
    <w:basedOn w:val="a0"/>
    <w:uiPriority w:val="99"/>
    <w:semiHidden/>
    <w:unhideWhenUsed/>
    <w:rsid w:val="00C815BE"/>
    <w:rPr>
      <w:color w:val="954F72" w:themeColor="followedHyperlink"/>
      <w:u w:val="single"/>
    </w:rPr>
  </w:style>
  <w:style w:type="paragraph" w:customStyle="1" w:styleId="ShapkaDocumentu">
    <w:name w:val="Shapka Documentu"/>
    <w:basedOn w:val="a"/>
    <w:rsid w:val="00610764"/>
    <w:pPr>
      <w:keepNext/>
      <w:keepLines/>
      <w:spacing w:after="240" w:line="240" w:lineRule="auto"/>
      <w:ind w:left="3969"/>
      <w:jc w:val="center"/>
    </w:pPr>
    <w:rPr>
      <w:rFonts w:ascii="Antiqua" w:eastAsia="Times New Roman" w:hAnsi="Antiqua" w:cs="Times New Roman"/>
      <w:sz w:val="26"/>
      <w:szCs w:val="20"/>
      <w:lang w:eastAsia="ru-RU"/>
    </w:rPr>
  </w:style>
  <w:style w:type="paragraph" w:styleId="32">
    <w:name w:val="Body Text 3"/>
    <w:basedOn w:val="a"/>
    <w:link w:val="33"/>
    <w:unhideWhenUsed/>
    <w:rsid w:val="006F5F42"/>
    <w:pPr>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6F5F42"/>
    <w:rPr>
      <w:rFonts w:ascii="Times New Roman" w:eastAsia="Times New Roman" w:hAnsi="Times New Roman" w:cs="Times New Roman"/>
      <w:sz w:val="28"/>
      <w:szCs w:val="24"/>
      <w:lang w:eastAsia="ru-RU"/>
    </w:rPr>
  </w:style>
  <w:style w:type="paragraph" w:customStyle="1" w:styleId="TableParagraph">
    <w:name w:val="Table Paragraph"/>
    <w:basedOn w:val="a"/>
    <w:uiPriority w:val="1"/>
    <w:qFormat/>
    <w:rsid w:val="00C37B52"/>
    <w:pPr>
      <w:widowControl w:val="0"/>
      <w:autoSpaceDE w:val="0"/>
      <w:autoSpaceDN w:val="0"/>
      <w:spacing w:after="0" w:line="240" w:lineRule="auto"/>
    </w:pPr>
    <w:rPr>
      <w:rFonts w:ascii="Times New Roman" w:eastAsia="Times New Roman" w:hAnsi="Times New Roman" w:cs="Times New Roman"/>
    </w:rPr>
  </w:style>
  <w:style w:type="table" w:customStyle="1" w:styleId="TableNormal1">
    <w:name w:val="Table Normal1"/>
    <w:uiPriority w:val="2"/>
    <w:semiHidden/>
    <w:unhideWhenUsed/>
    <w:qFormat/>
    <w:rsid w:val="00C37B5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f9">
    <w:name w:val="Абзац списка Знак"/>
    <w:link w:val="af8"/>
    <w:uiPriority w:val="34"/>
    <w:qFormat/>
    <w:rsid w:val="00C37B52"/>
    <w:rPr>
      <w:rFonts w:ascii="Calibri" w:eastAsia="Calibri" w:hAnsi="Calibri" w:cs="Times New Roman"/>
      <w:lang w:val="ru-RU"/>
    </w:rPr>
  </w:style>
  <w:style w:type="character" w:customStyle="1" w:styleId="afe">
    <w:name w:val="Основной текст_"/>
    <w:link w:val="42"/>
    <w:rsid w:val="00C37B52"/>
    <w:rPr>
      <w:spacing w:val="1"/>
      <w:sz w:val="23"/>
      <w:szCs w:val="23"/>
      <w:shd w:val="clear" w:color="auto" w:fill="FFFFFF"/>
    </w:rPr>
  </w:style>
  <w:style w:type="paragraph" w:customStyle="1" w:styleId="42">
    <w:name w:val="Основной текст4"/>
    <w:basedOn w:val="a"/>
    <w:link w:val="afe"/>
    <w:rsid w:val="00C37B52"/>
    <w:pPr>
      <w:widowControl w:val="0"/>
      <w:shd w:val="clear" w:color="auto" w:fill="FFFFFF"/>
      <w:spacing w:after="0" w:line="206" w:lineRule="exact"/>
      <w:ind w:hanging="660"/>
      <w:jc w:val="center"/>
    </w:pPr>
    <w:rPr>
      <w:spacing w:val="1"/>
      <w:sz w:val="23"/>
      <w:szCs w:val="23"/>
    </w:rPr>
  </w:style>
  <w:style w:type="paragraph" w:customStyle="1" w:styleId="410">
    <w:name w:val="Заголовок 41"/>
    <w:basedOn w:val="a"/>
    <w:uiPriority w:val="1"/>
    <w:qFormat/>
    <w:rsid w:val="00C37B52"/>
    <w:pPr>
      <w:widowControl w:val="0"/>
      <w:autoSpaceDE w:val="0"/>
      <w:autoSpaceDN w:val="0"/>
      <w:spacing w:before="102" w:after="0" w:line="240" w:lineRule="auto"/>
      <w:ind w:left="727" w:hanging="494"/>
      <w:outlineLvl w:val="4"/>
    </w:pPr>
    <w:rPr>
      <w:rFonts w:ascii="Times New Roman" w:eastAsia="Times New Roman" w:hAnsi="Times New Roman" w:cs="Times New Roman"/>
      <w:b/>
      <w:bCs/>
      <w:sz w:val="28"/>
      <w:szCs w:val="28"/>
      <w:lang w:val="ru-RU" w:eastAsia="ru-RU"/>
    </w:rPr>
  </w:style>
  <w:style w:type="paragraph" w:customStyle="1" w:styleId="LINCFigureUkr">
    <w:name w:val="LINC Figure Ukr"/>
    <w:basedOn w:val="a"/>
    <w:next w:val="a"/>
    <w:rsid w:val="003D5628"/>
    <w:pPr>
      <w:keepLines/>
      <w:numPr>
        <w:numId w:val="3"/>
      </w:numPr>
      <w:tabs>
        <w:tab w:val="left" w:pos="964"/>
      </w:tabs>
      <w:spacing w:after="120" w:line="240" w:lineRule="auto"/>
      <w:jc w:val="center"/>
    </w:pPr>
    <w:rPr>
      <w:rFonts w:ascii="Arial" w:eastAsia="Times New Roman" w:hAnsi="Arial" w:cs="Arial"/>
      <w:b/>
      <w:bCs/>
      <w:color w:val="000000"/>
    </w:rPr>
  </w:style>
  <w:style w:type="table" w:customStyle="1" w:styleId="18">
    <w:name w:val="Сітка таблиці1"/>
    <w:basedOn w:val="a1"/>
    <w:next w:val="ab"/>
    <w:uiPriority w:val="39"/>
    <w:rsid w:val="003D562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No Spacing"/>
    <w:uiPriority w:val="1"/>
    <w:qFormat/>
    <w:rsid w:val="003D5628"/>
    <w:pPr>
      <w:spacing w:after="0" w:line="240" w:lineRule="auto"/>
    </w:pPr>
  </w:style>
  <w:style w:type="table" w:customStyle="1" w:styleId="23">
    <w:name w:val="Сітка таблиці2"/>
    <w:basedOn w:val="a1"/>
    <w:next w:val="ab"/>
    <w:uiPriority w:val="59"/>
    <w:rsid w:val="00D139BB"/>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ітка таблиці3"/>
    <w:basedOn w:val="a1"/>
    <w:next w:val="ab"/>
    <w:uiPriority w:val="39"/>
    <w:rsid w:val="00A764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TOC Heading"/>
    <w:basedOn w:val="1"/>
    <w:next w:val="a"/>
    <w:uiPriority w:val="39"/>
    <w:unhideWhenUsed/>
    <w:qFormat/>
    <w:rsid w:val="00CE1042"/>
    <w:pPr>
      <w:keepLines/>
      <w:pageBreakBefore w:val="0"/>
      <w:shd w:val="clear" w:color="auto" w:fill="auto"/>
      <w:tabs>
        <w:tab w:val="clear" w:pos="567"/>
      </w:tabs>
      <w:spacing w:before="240" w:after="0" w:line="259" w:lineRule="auto"/>
      <w:outlineLvl w:val="9"/>
    </w:pPr>
    <w:rPr>
      <w:rFonts w:asciiTheme="majorHAnsi" w:eastAsiaTheme="majorEastAsia" w:hAnsiTheme="majorHAnsi" w:cstheme="majorBidi"/>
      <w:b w:val="0"/>
      <w:bCs w:val="0"/>
      <w:color w:val="2E74B5" w:themeColor="accent1" w:themeShade="BF"/>
      <w:kern w:val="0"/>
      <w:sz w:val="32"/>
      <w:szCs w:val="32"/>
      <w:lang w:val="en-US"/>
    </w:rPr>
  </w:style>
  <w:style w:type="character" w:customStyle="1" w:styleId="UnresolvedMention1">
    <w:name w:val="Unresolved Mention1"/>
    <w:basedOn w:val="a0"/>
    <w:uiPriority w:val="99"/>
    <w:semiHidden/>
    <w:unhideWhenUsed/>
    <w:rsid w:val="00CE1042"/>
    <w:rPr>
      <w:color w:val="605E5C"/>
      <w:shd w:val="clear" w:color="auto" w:fill="E1DFDD"/>
    </w:rPr>
  </w:style>
  <w:style w:type="paragraph" w:customStyle="1" w:styleId="Style1">
    <w:name w:val="Style1"/>
    <w:basedOn w:val="a"/>
    <w:next w:val="a"/>
    <w:qFormat/>
    <w:rsid w:val="00801E92"/>
    <w:pPr>
      <w:tabs>
        <w:tab w:val="left" w:pos="425"/>
        <w:tab w:val="left" w:pos="993"/>
      </w:tabs>
      <w:spacing w:after="0" w:line="240" w:lineRule="auto"/>
      <w:ind w:firstLine="426"/>
      <w:jc w:val="both"/>
    </w:pPr>
    <w:rPr>
      <w:rFonts w:ascii="PF Square Sans Pro" w:hAnsi="PF Square Sans Pro"/>
    </w:rPr>
  </w:style>
  <w:style w:type="table" w:customStyle="1" w:styleId="PlainTable1">
    <w:name w:val="Plain Table 1"/>
    <w:basedOn w:val="a1"/>
    <w:uiPriority w:val="41"/>
    <w:rsid w:val="000D0AC6"/>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1"/>
    <w:uiPriority w:val="42"/>
    <w:rsid w:val="0038044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
    <w:name w:val="Plain Table 4"/>
    <w:basedOn w:val="a1"/>
    <w:uiPriority w:val="44"/>
    <w:rsid w:val="0038044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Light">
    <w:name w:val="Grid Table Light"/>
    <w:basedOn w:val="a1"/>
    <w:uiPriority w:val="40"/>
    <w:rsid w:val="002B603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UnresolvedMention2">
    <w:name w:val="Unresolved Mention2"/>
    <w:basedOn w:val="a0"/>
    <w:uiPriority w:val="99"/>
    <w:semiHidden/>
    <w:unhideWhenUsed/>
    <w:rsid w:val="00637BFD"/>
    <w:rPr>
      <w:color w:val="605E5C"/>
      <w:shd w:val="clear" w:color="auto" w:fill="E1DFDD"/>
    </w:rPr>
  </w:style>
  <w:style w:type="paragraph" w:styleId="aff1">
    <w:name w:val="Body Text"/>
    <w:basedOn w:val="a"/>
    <w:link w:val="aff2"/>
    <w:uiPriority w:val="99"/>
    <w:semiHidden/>
    <w:unhideWhenUsed/>
    <w:rsid w:val="00E50700"/>
    <w:pPr>
      <w:spacing w:after="120"/>
    </w:pPr>
  </w:style>
  <w:style w:type="character" w:customStyle="1" w:styleId="aff2">
    <w:name w:val="Основной текст Знак"/>
    <w:basedOn w:val="a0"/>
    <w:link w:val="aff1"/>
    <w:uiPriority w:val="99"/>
    <w:semiHidden/>
    <w:rsid w:val="00E50700"/>
  </w:style>
  <w:style w:type="character" w:customStyle="1" w:styleId="211pt">
    <w:name w:val="Основний текст (2) + 11 pt"/>
    <w:basedOn w:val="a0"/>
    <w:rsid w:val="006E7592"/>
    <w:rPr>
      <w:rFonts w:ascii="Times New Roman" w:eastAsia="Times New Roman" w:hAnsi="Times New Roman" w:cs="Times New Roman"/>
      <w:color w:val="000000"/>
      <w:spacing w:val="0"/>
      <w:w w:val="100"/>
      <w:position w:val="0"/>
      <w:sz w:val="22"/>
      <w:szCs w:val="22"/>
      <w:shd w:val="clear" w:color="auto" w:fill="FFFFFF"/>
      <w:lang w:val="uk-UA" w:eastAsia="uk-UA" w:bidi="uk-UA"/>
    </w:rPr>
  </w:style>
  <w:style w:type="paragraph" w:styleId="24">
    <w:name w:val="Body Text Indent 2"/>
    <w:basedOn w:val="a"/>
    <w:link w:val="25"/>
    <w:uiPriority w:val="99"/>
    <w:semiHidden/>
    <w:unhideWhenUsed/>
    <w:rsid w:val="00D05EB3"/>
    <w:pPr>
      <w:spacing w:after="120" w:line="480" w:lineRule="auto"/>
      <w:ind w:left="283"/>
    </w:pPr>
  </w:style>
  <w:style w:type="character" w:customStyle="1" w:styleId="25">
    <w:name w:val="Основной текст с отступом 2 Знак"/>
    <w:basedOn w:val="a0"/>
    <w:link w:val="24"/>
    <w:uiPriority w:val="99"/>
    <w:semiHidden/>
    <w:rsid w:val="00D05EB3"/>
  </w:style>
  <w:style w:type="paragraph" w:customStyle="1" w:styleId="Default">
    <w:name w:val="Default"/>
    <w:rsid w:val="00006EFE"/>
    <w:pPr>
      <w:autoSpaceDE w:val="0"/>
      <w:autoSpaceDN w:val="0"/>
      <w:adjustRightInd w:val="0"/>
      <w:spacing w:after="0" w:line="240" w:lineRule="auto"/>
    </w:pPr>
    <w:rPr>
      <w:rFonts w:ascii="Calibri" w:hAnsi="Calibri" w:cs="Calibri"/>
      <w:color w:val="000000"/>
      <w:sz w:val="24"/>
      <w:szCs w:val="24"/>
    </w:rPr>
  </w:style>
  <w:style w:type="table" w:customStyle="1" w:styleId="GridTable1Light">
    <w:name w:val="Grid Table 1 Light"/>
    <w:basedOn w:val="a1"/>
    <w:uiPriority w:val="46"/>
    <w:rsid w:val="00DA531D"/>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
    <w:name w:val="No List1"/>
    <w:next w:val="a2"/>
    <w:uiPriority w:val="99"/>
    <w:semiHidden/>
    <w:unhideWhenUsed/>
    <w:rsid w:val="003E3D2E"/>
  </w:style>
  <w:style w:type="numbering" w:customStyle="1" w:styleId="120">
    <w:name w:val="Немає списку12"/>
    <w:next w:val="a2"/>
    <w:semiHidden/>
    <w:unhideWhenUsed/>
    <w:rsid w:val="003E3D2E"/>
  </w:style>
  <w:style w:type="table" w:customStyle="1" w:styleId="TableGrid1">
    <w:name w:val="Table Grid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має списку111"/>
    <w:next w:val="a2"/>
    <w:uiPriority w:val="99"/>
    <w:semiHidden/>
    <w:unhideWhenUsed/>
    <w:rsid w:val="003E3D2E"/>
  </w:style>
  <w:style w:type="numbering" w:customStyle="1" w:styleId="210">
    <w:name w:val="Немає списку21"/>
    <w:next w:val="a2"/>
    <w:uiPriority w:val="99"/>
    <w:semiHidden/>
    <w:unhideWhenUsed/>
    <w:rsid w:val="003E3D2E"/>
  </w:style>
  <w:style w:type="table" w:customStyle="1" w:styleId="TableNormal11">
    <w:name w:val="Table Normal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
    <w:name w:val="Сітка таблиці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ітка таблиці2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ітка таблиці3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1">
    <w:name w:val="Plain Table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
    <w:name w:val="Plain Table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
    <w:name w:val="Звичайна таблиця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
    <w:name w:val="Звичайна таблиця 1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
    <w:name w:val="Немає списку3"/>
    <w:next w:val="a2"/>
    <w:uiPriority w:val="99"/>
    <w:semiHidden/>
    <w:unhideWhenUsed/>
    <w:rsid w:val="003E3D2E"/>
  </w:style>
  <w:style w:type="numbering" w:customStyle="1" w:styleId="121">
    <w:name w:val="Немає списку121"/>
    <w:next w:val="a2"/>
    <w:uiPriority w:val="99"/>
    <w:semiHidden/>
    <w:unhideWhenUsed/>
    <w:rsid w:val="003E3D2E"/>
  </w:style>
  <w:style w:type="numbering" w:customStyle="1" w:styleId="11110">
    <w:name w:val="Немає списку1111"/>
    <w:next w:val="a2"/>
    <w:semiHidden/>
    <w:unhideWhenUsed/>
    <w:rsid w:val="003E3D2E"/>
  </w:style>
  <w:style w:type="table" w:customStyle="1" w:styleId="43">
    <w:name w:val="Сітка таблиці4"/>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
    <w:name w:val="Немає списку11111"/>
    <w:next w:val="a2"/>
    <w:uiPriority w:val="99"/>
    <w:semiHidden/>
    <w:unhideWhenUsed/>
    <w:rsid w:val="003E3D2E"/>
  </w:style>
  <w:style w:type="numbering" w:customStyle="1" w:styleId="2110">
    <w:name w:val="Немає списку211"/>
    <w:next w:val="a2"/>
    <w:uiPriority w:val="99"/>
    <w:semiHidden/>
    <w:unhideWhenUsed/>
    <w:rsid w:val="003E3D2E"/>
  </w:style>
  <w:style w:type="table" w:customStyle="1" w:styleId="122">
    <w:name w:val="Звичайна таблиця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
    <w:name w:val="Звичайна таблиця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
    <w:name w:val="Звичайна таблиця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9">
    <w:name w:val="Сітка таблиці (світла)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0">
    <w:name w:val="Звичайна таблиця 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
    <w:name w:val="Звичайна таблиця 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
    <w:name w:val="No List2"/>
    <w:next w:val="a2"/>
    <w:uiPriority w:val="99"/>
    <w:semiHidden/>
    <w:unhideWhenUsed/>
    <w:rsid w:val="003E3D2E"/>
  </w:style>
  <w:style w:type="numbering" w:customStyle="1" w:styleId="130">
    <w:name w:val="Немає списку13"/>
    <w:next w:val="a2"/>
    <w:semiHidden/>
    <w:unhideWhenUsed/>
    <w:rsid w:val="003E3D2E"/>
  </w:style>
  <w:style w:type="table" w:customStyle="1" w:styleId="TableGrid2">
    <w:name w:val="Table Grid2"/>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1">
    <w:name w:val="Немає списку112"/>
    <w:next w:val="a2"/>
    <w:uiPriority w:val="99"/>
    <w:semiHidden/>
    <w:unhideWhenUsed/>
    <w:rsid w:val="003E3D2E"/>
  </w:style>
  <w:style w:type="numbering" w:customStyle="1" w:styleId="220">
    <w:name w:val="Немає списку22"/>
    <w:next w:val="a2"/>
    <w:uiPriority w:val="99"/>
    <w:semiHidden/>
    <w:unhideWhenUsed/>
    <w:rsid w:val="003E3D2E"/>
  </w:style>
  <w:style w:type="table" w:customStyle="1" w:styleId="TableNormal12">
    <w:name w:val="Table Normal12"/>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3">
    <w:name w:val="Сітка таблиці1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ітка таблиці22"/>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ітка таблиці3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2">
    <w:name w:val="Plain Table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
    <w:name w:val="Plain Table 42"/>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
    <w:name w:val="Table Grid Light2"/>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0">
    <w:name w:val="Звичайна таблиця 113"/>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
    <w:name w:val="Звичайна таблиця 1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
    <w:name w:val="Немає списку31"/>
    <w:next w:val="a2"/>
    <w:uiPriority w:val="99"/>
    <w:semiHidden/>
    <w:unhideWhenUsed/>
    <w:rsid w:val="003E3D2E"/>
  </w:style>
  <w:style w:type="numbering" w:customStyle="1" w:styleId="1220">
    <w:name w:val="Немає списку122"/>
    <w:next w:val="a2"/>
    <w:uiPriority w:val="99"/>
    <w:semiHidden/>
    <w:unhideWhenUsed/>
    <w:rsid w:val="003E3D2E"/>
  </w:style>
  <w:style w:type="numbering" w:customStyle="1" w:styleId="11120">
    <w:name w:val="Немає списку1112"/>
    <w:next w:val="a2"/>
    <w:semiHidden/>
    <w:unhideWhenUsed/>
    <w:rsid w:val="003E3D2E"/>
  </w:style>
  <w:style w:type="table" w:customStyle="1" w:styleId="412">
    <w:name w:val="Сітка таблиці4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0">
    <w:name w:val="Немає списку11112"/>
    <w:next w:val="a2"/>
    <w:uiPriority w:val="99"/>
    <w:semiHidden/>
    <w:unhideWhenUsed/>
    <w:rsid w:val="003E3D2E"/>
  </w:style>
  <w:style w:type="numbering" w:customStyle="1" w:styleId="2120">
    <w:name w:val="Немає списку212"/>
    <w:next w:val="a2"/>
    <w:uiPriority w:val="99"/>
    <w:semiHidden/>
    <w:unhideWhenUsed/>
    <w:rsid w:val="003E3D2E"/>
  </w:style>
  <w:style w:type="table" w:customStyle="1" w:styleId="TableNormal111">
    <w:name w:val="Table Normal1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3">
    <w:name w:val="Сітка таблиці111"/>
    <w:basedOn w:val="a1"/>
    <w:next w:val="ab"/>
    <w:uiPriority w:val="39"/>
    <w:locked/>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ітка таблиці21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ітка таблиці3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Звичайна таблиця 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2">
    <w:name w:val="Звичайна таблиця 21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0">
    <w:name w:val="Звичайна таблиця 41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4">
    <w:name w:val="Сітка таблиці (світла)1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10">
    <w:name w:val="Звичайна таблиця 1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0">
    <w:name w:val="Звичайна таблиця 1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
    <w:name w:val="No List3"/>
    <w:next w:val="a2"/>
    <w:uiPriority w:val="99"/>
    <w:semiHidden/>
    <w:unhideWhenUsed/>
    <w:rsid w:val="00EF2675"/>
  </w:style>
  <w:style w:type="numbering" w:customStyle="1" w:styleId="140">
    <w:name w:val="Немає списку14"/>
    <w:next w:val="a2"/>
    <w:semiHidden/>
    <w:unhideWhenUsed/>
    <w:rsid w:val="00EF2675"/>
  </w:style>
  <w:style w:type="table" w:customStyle="1" w:styleId="TableGrid3">
    <w:name w:val="Table Grid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1">
    <w:name w:val="Немає списку113"/>
    <w:next w:val="a2"/>
    <w:uiPriority w:val="99"/>
    <w:semiHidden/>
    <w:unhideWhenUsed/>
    <w:rsid w:val="00EF2675"/>
  </w:style>
  <w:style w:type="numbering" w:customStyle="1" w:styleId="230">
    <w:name w:val="Немає списку23"/>
    <w:next w:val="a2"/>
    <w:uiPriority w:val="99"/>
    <w:semiHidden/>
    <w:unhideWhenUsed/>
    <w:rsid w:val="00EF2675"/>
  </w:style>
  <w:style w:type="table" w:customStyle="1" w:styleId="TableNormal13">
    <w:name w:val="Table Normal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
    <w:name w:val="Сітка таблиці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ітка таблиці2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ітка таблиці3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3">
    <w:name w:val="Plain Table 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
    <w:name w:val="Plain Table 2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
    <w:name w:val="Plain Table 4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
    <w:name w:val="Table Grid Light3"/>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40">
    <w:name w:val="Звичайна таблиця 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0">
    <w:name w:val="Звичайна таблиця 11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
    <w:name w:val="Немає списку32"/>
    <w:next w:val="a2"/>
    <w:uiPriority w:val="99"/>
    <w:semiHidden/>
    <w:unhideWhenUsed/>
    <w:rsid w:val="00EF2675"/>
  </w:style>
  <w:style w:type="numbering" w:customStyle="1" w:styleId="1230">
    <w:name w:val="Немає списку123"/>
    <w:next w:val="a2"/>
    <w:uiPriority w:val="99"/>
    <w:semiHidden/>
    <w:unhideWhenUsed/>
    <w:rsid w:val="00EF2675"/>
  </w:style>
  <w:style w:type="numbering" w:customStyle="1" w:styleId="11131">
    <w:name w:val="Немає списку1113"/>
    <w:next w:val="a2"/>
    <w:semiHidden/>
    <w:unhideWhenUsed/>
    <w:rsid w:val="00EF2675"/>
  </w:style>
  <w:style w:type="table" w:customStyle="1" w:styleId="420">
    <w:name w:val="Сітка таблиці42"/>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
    <w:name w:val="Немає списку11113"/>
    <w:next w:val="a2"/>
    <w:uiPriority w:val="99"/>
    <w:semiHidden/>
    <w:unhideWhenUsed/>
    <w:rsid w:val="00EF2675"/>
  </w:style>
  <w:style w:type="numbering" w:customStyle="1" w:styleId="2130">
    <w:name w:val="Немає списку213"/>
    <w:next w:val="a2"/>
    <w:uiPriority w:val="99"/>
    <w:semiHidden/>
    <w:unhideWhenUsed/>
    <w:rsid w:val="00EF2675"/>
  </w:style>
  <w:style w:type="table" w:customStyle="1" w:styleId="TableNormal112">
    <w:name w:val="Table Normal112"/>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2">
    <w:name w:val="Сітка таблиці112"/>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ітка таблиці212"/>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ітка таблиці312"/>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
    <w:name w:val="Звичайна таблиця 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3">
    <w:name w:val="Звичайна таблиця 212"/>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0">
    <w:name w:val="Звичайна таблиця 412"/>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4">
    <w:name w:val="Сітка таблиці (світла)12"/>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20">
    <w:name w:val="Звичайна таблиця 1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
    <w:name w:val="Звичайна таблиця 11112"/>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
    <w:name w:val="No List4"/>
    <w:next w:val="a2"/>
    <w:uiPriority w:val="99"/>
    <w:semiHidden/>
    <w:unhideWhenUsed/>
    <w:rsid w:val="00EF2675"/>
  </w:style>
  <w:style w:type="numbering" w:customStyle="1" w:styleId="150">
    <w:name w:val="Немає списку15"/>
    <w:next w:val="a2"/>
    <w:semiHidden/>
    <w:unhideWhenUsed/>
    <w:rsid w:val="00EF2675"/>
  </w:style>
  <w:style w:type="table" w:customStyle="1" w:styleId="TableGrid4">
    <w:name w:val="Table Grid4"/>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
    <w:name w:val="Немає списку114"/>
    <w:next w:val="a2"/>
    <w:uiPriority w:val="99"/>
    <w:semiHidden/>
    <w:unhideWhenUsed/>
    <w:rsid w:val="00EF2675"/>
  </w:style>
  <w:style w:type="numbering" w:customStyle="1" w:styleId="240">
    <w:name w:val="Немає списку24"/>
    <w:next w:val="a2"/>
    <w:uiPriority w:val="99"/>
    <w:semiHidden/>
    <w:unhideWhenUsed/>
    <w:rsid w:val="00EF2675"/>
  </w:style>
  <w:style w:type="table" w:customStyle="1" w:styleId="TableNormal14">
    <w:name w:val="Table Normal14"/>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
    <w:name w:val="Сітка таблиці1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ітка таблиці24"/>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ітка таблиці3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4">
    <w:name w:val="Plain Table 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
    <w:name w:val="Plain Table 24"/>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
    <w:name w:val="Plain Table 44"/>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
    <w:name w:val="Table Grid Light4"/>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5">
    <w:name w:val="Звичайна таблиця 115"/>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
    <w:name w:val="Звичайна таблиця 1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
    <w:name w:val="Немає списку33"/>
    <w:next w:val="a2"/>
    <w:uiPriority w:val="99"/>
    <w:semiHidden/>
    <w:unhideWhenUsed/>
    <w:rsid w:val="00EF2675"/>
  </w:style>
  <w:style w:type="numbering" w:customStyle="1" w:styleId="1240">
    <w:name w:val="Немає списку124"/>
    <w:next w:val="a2"/>
    <w:uiPriority w:val="99"/>
    <w:semiHidden/>
    <w:unhideWhenUsed/>
    <w:rsid w:val="00EF2675"/>
  </w:style>
  <w:style w:type="numbering" w:customStyle="1" w:styleId="11140">
    <w:name w:val="Немає списку1114"/>
    <w:next w:val="a2"/>
    <w:semiHidden/>
    <w:unhideWhenUsed/>
    <w:rsid w:val="00EF2675"/>
  </w:style>
  <w:style w:type="table" w:customStyle="1" w:styleId="430">
    <w:name w:val="Сітка таблиці4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
    <w:name w:val="Немає списку11114"/>
    <w:next w:val="a2"/>
    <w:uiPriority w:val="99"/>
    <w:semiHidden/>
    <w:unhideWhenUsed/>
    <w:rsid w:val="00EF2675"/>
  </w:style>
  <w:style w:type="numbering" w:customStyle="1" w:styleId="214">
    <w:name w:val="Немає списку214"/>
    <w:next w:val="a2"/>
    <w:uiPriority w:val="99"/>
    <w:semiHidden/>
    <w:unhideWhenUsed/>
    <w:rsid w:val="00EF2675"/>
  </w:style>
  <w:style w:type="table" w:customStyle="1" w:styleId="TableNormal113">
    <w:name w:val="Table Normal1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2">
    <w:name w:val="Сітка таблиці113"/>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ітка таблиці21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ітка таблиці3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
    <w:name w:val="Звичайна таблиця 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2">
    <w:name w:val="Звичайна таблиця 21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
    <w:name w:val="Звичайна таблиця 41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2">
    <w:name w:val="Сітка таблиці (світла)13"/>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3">
    <w:name w:val="Звичайна таблиця 1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0">
    <w:name w:val="Звичайна таблиця 11113"/>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
    <w:name w:val="No List5"/>
    <w:next w:val="a2"/>
    <w:uiPriority w:val="99"/>
    <w:semiHidden/>
    <w:unhideWhenUsed/>
    <w:rsid w:val="001A4CC5"/>
  </w:style>
  <w:style w:type="numbering" w:customStyle="1" w:styleId="160">
    <w:name w:val="Немає списку16"/>
    <w:next w:val="a2"/>
    <w:semiHidden/>
    <w:unhideWhenUsed/>
    <w:rsid w:val="001A4CC5"/>
  </w:style>
  <w:style w:type="table" w:customStyle="1" w:styleId="TableGrid5">
    <w:name w:val="Table Grid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0">
    <w:name w:val="Немає списку115"/>
    <w:next w:val="a2"/>
    <w:uiPriority w:val="99"/>
    <w:semiHidden/>
    <w:unhideWhenUsed/>
    <w:rsid w:val="001A4CC5"/>
  </w:style>
  <w:style w:type="numbering" w:customStyle="1" w:styleId="250">
    <w:name w:val="Немає списку25"/>
    <w:next w:val="a2"/>
    <w:uiPriority w:val="99"/>
    <w:semiHidden/>
    <w:unhideWhenUsed/>
    <w:rsid w:val="001A4CC5"/>
  </w:style>
  <w:style w:type="table" w:customStyle="1" w:styleId="TableNormal15">
    <w:name w:val="Table Normal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
    <w:name w:val="Сітка таблиці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ітка таблиці2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ітка таблиці3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5">
    <w:name w:val="Plain Table 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
    <w:name w:val="Plain Table 2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
    <w:name w:val="Plain Table 4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
    <w:name w:val="Table Grid Light5"/>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6">
    <w:name w:val="Звичайна таблиця 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
    <w:name w:val="Звичайна таблиця 11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
    <w:name w:val="Немає списку34"/>
    <w:next w:val="a2"/>
    <w:uiPriority w:val="99"/>
    <w:semiHidden/>
    <w:unhideWhenUsed/>
    <w:rsid w:val="001A4CC5"/>
  </w:style>
  <w:style w:type="numbering" w:customStyle="1" w:styleId="125">
    <w:name w:val="Немає списку125"/>
    <w:next w:val="a2"/>
    <w:uiPriority w:val="99"/>
    <w:semiHidden/>
    <w:unhideWhenUsed/>
    <w:rsid w:val="001A4CC5"/>
  </w:style>
  <w:style w:type="numbering" w:customStyle="1" w:styleId="11150">
    <w:name w:val="Немає списку1115"/>
    <w:next w:val="a2"/>
    <w:semiHidden/>
    <w:unhideWhenUsed/>
    <w:rsid w:val="001A4CC5"/>
  </w:style>
  <w:style w:type="table" w:customStyle="1" w:styleId="44">
    <w:name w:val="Сітка таблиці44"/>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
    <w:name w:val="Немає списку11115"/>
    <w:next w:val="a2"/>
    <w:uiPriority w:val="99"/>
    <w:semiHidden/>
    <w:unhideWhenUsed/>
    <w:rsid w:val="001A4CC5"/>
  </w:style>
  <w:style w:type="numbering" w:customStyle="1" w:styleId="215">
    <w:name w:val="Немає списку215"/>
    <w:next w:val="a2"/>
    <w:uiPriority w:val="99"/>
    <w:semiHidden/>
    <w:unhideWhenUsed/>
    <w:rsid w:val="001A4CC5"/>
  </w:style>
  <w:style w:type="table" w:customStyle="1" w:styleId="TableNormal114">
    <w:name w:val="Table Normal114"/>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2">
    <w:name w:val="Сітка таблиці114"/>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ітка таблиці214"/>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ітка таблиці314"/>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
    <w:name w:val="Звичайна таблиця 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
    <w:name w:val="Звичайна таблиця 214"/>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
    <w:name w:val="Звичайна таблиця 414"/>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2">
    <w:name w:val="Сітка таблиці (світла)14"/>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4">
    <w:name w:val="Звичайна таблиця 1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0">
    <w:name w:val="Звичайна таблиця 11114"/>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
    <w:name w:val="No List6"/>
    <w:next w:val="a2"/>
    <w:uiPriority w:val="99"/>
    <w:semiHidden/>
    <w:unhideWhenUsed/>
    <w:rsid w:val="001A4CC5"/>
  </w:style>
  <w:style w:type="numbering" w:customStyle="1" w:styleId="170">
    <w:name w:val="Немає списку17"/>
    <w:next w:val="a2"/>
    <w:semiHidden/>
    <w:unhideWhenUsed/>
    <w:rsid w:val="001A4CC5"/>
  </w:style>
  <w:style w:type="table" w:customStyle="1" w:styleId="TableGrid6">
    <w:name w:val="Table Grid6"/>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Немає списку116"/>
    <w:next w:val="a2"/>
    <w:uiPriority w:val="99"/>
    <w:semiHidden/>
    <w:unhideWhenUsed/>
    <w:rsid w:val="001A4CC5"/>
  </w:style>
  <w:style w:type="numbering" w:customStyle="1" w:styleId="26">
    <w:name w:val="Немає списку26"/>
    <w:next w:val="a2"/>
    <w:uiPriority w:val="99"/>
    <w:semiHidden/>
    <w:unhideWhenUsed/>
    <w:rsid w:val="001A4CC5"/>
  </w:style>
  <w:style w:type="table" w:customStyle="1" w:styleId="TableNormal16">
    <w:name w:val="Table Normal16"/>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
    <w:name w:val="Сітка таблиці1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ітка таблиці26"/>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ітка таблиці3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6">
    <w:name w:val="Plain Table 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
    <w:name w:val="Plain Table 26"/>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
    <w:name w:val="Plain Table 46"/>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
    <w:name w:val="Table Grid Light6"/>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7">
    <w:name w:val="Звичайна таблиця 117"/>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
    <w:name w:val="Звичайна таблиця 1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
    <w:name w:val="Немає списку35"/>
    <w:next w:val="a2"/>
    <w:uiPriority w:val="99"/>
    <w:semiHidden/>
    <w:unhideWhenUsed/>
    <w:rsid w:val="001A4CC5"/>
  </w:style>
  <w:style w:type="numbering" w:customStyle="1" w:styleId="126">
    <w:name w:val="Немає списку126"/>
    <w:next w:val="a2"/>
    <w:uiPriority w:val="99"/>
    <w:semiHidden/>
    <w:unhideWhenUsed/>
    <w:rsid w:val="001A4CC5"/>
  </w:style>
  <w:style w:type="numbering" w:customStyle="1" w:styleId="11160">
    <w:name w:val="Немає списку1116"/>
    <w:next w:val="a2"/>
    <w:semiHidden/>
    <w:unhideWhenUsed/>
    <w:rsid w:val="001A4CC5"/>
  </w:style>
  <w:style w:type="table" w:customStyle="1" w:styleId="45">
    <w:name w:val="Сітка таблиці4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6">
    <w:name w:val="Немає списку11116"/>
    <w:next w:val="a2"/>
    <w:uiPriority w:val="99"/>
    <w:semiHidden/>
    <w:unhideWhenUsed/>
    <w:rsid w:val="001A4CC5"/>
  </w:style>
  <w:style w:type="numbering" w:customStyle="1" w:styleId="216">
    <w:name w:val="Немає списку216"/>
    <w:next w:val="a2"/>
    <w:uiPriority w:val="99"/>
    <w:semiHidden/>
    <w:unhideWhenUsed/>
    <w:rsid w:val="001A4CC5"/>
  </w:style>
  <w:style w:type="table" w:customStyle="1" w:styleId="TableNormal115">
    <w:name w:val="Table Normal1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
    <w:name w:val="Сітка таблиці115"/>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ітка таблиці21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ітка таблиці3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0">
    <w:name w:val="Звичайна таблиця 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
    <w:name w:val="Звичайна таблиця 21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
    <w:name w:val="Звичайна таблиця 41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2">
    <w:name w:val="Сітка таблиці (світла)15"/>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5">
    <w:name w:val="Звичайна таблиця 1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0">
    <w:name w:val="Звичайна таблиця 11115"/>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7">
    <w:name w:val="Table Grid7"/>
    <w:basedOn w:val="a1"/>
    <w:next w:val="ab"/>
    <w:uiPriority w:val="59"/>
    <w:rsid w:val="00D4376C"/>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7">
    <w:name w:val="Plain Table 17"/>
    <w:basedOn w:val="a1"/>
    <w:next w:val="PlainTable1"/>
    <w:uiPriority w:val="41"/>
    <w:rsid w:val="00D4376C"/>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7">
    <w:name w:val="No List7"/>
    <w:next w:val="a2"/>
    <w:uiPriority w:val="99"/>
    <w:semiHidden/>
    <w:unhideWhenUsed/>
    <w:rsid w:val="008447F3"/>
  </w:style>
  <w:style w:type="numbering" w:customStyle="1" w:styleId="180">
    <w:name w:val="Немає списку18"/>
    <w:next w:val="a2"/>
    <w:semiHidden/>
    <w:unhideWhenUsed/>
    <w:rsid w:val="008447F3"/>
  </w:style>
  <w:style w:type="table" w:customStyle="1" w:styleId="TableGrid8">
    <w:name w:val="Table Grid8"/>
    <w:basedOn w:val="a1"/>
    <w:next w:val="ab"/>
    <w:uiPriority w:val="5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0">
    <w:name w:val="Немає списку117"/>
    <w:next w:val="a2"/>
    <w:uiPriority w:val="99"/>
    <w:semiHidden/>
    <w:unhideWhenUsed/>
    <w:rsid w:val="008447F3"/>
  </w:style>
  <w:style w:type="numbering" w:customStyle="1" w:styleId="27">
    <w:name w:val="Немає списку27"/>
    <w:next w:val="a2"/>
    <w:uiPriority w:val="99"/>
    <w:semiHidden/>
    <w:unhideWhenUsed/>
    <w:rsid w:val="008447F3"/>
  </w:style>
  <w:style w:type="table" w:customStyle="1" w:styleId="TableNormal17">
    <w:name w:val="Table Normal17"/>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71">
    <w:name w:val="Сітка таблиці17"/>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0">
    <w:name w:val="Сітка таблиці27"/>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ітка таблиці37"/>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8">
    <w:name w:val="Plain Table 18"/>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7">
    <w:name w:val="Plain Table 27"/>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7">
    <w:name w:val="Plain Table 47"/>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7">
    <w:name w:val="Table Grid Light7"/>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GridTable1Light1">
    <w:name w:val="Grid Table 1 Light1"/>
    <w:basedOn w:val="a1"/>
    <w:next w:val="GridTable1Light"/>
    <w:uiPriority w:val="46"/>
    <w:rsid w:val="008447F3"/>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1">
    <w:name w:val="No List11"/>
    <w:next w:val="a2"/>
    <w:uiPriority w:val="99"/>
    <w:semiHidden/>
    <w:unhideWhenUsed/>
    <w:rsid w:val="008447F3"/>
  </w:style>
  <w:style w:type="numbering" w:customStyle="1" w:styleId="127">
    <w:name w:val="Немає списку127"/>
    <w:next w:val="a2"/>
    <w:semiHidden/>
    <w:unhideWhenUsed/>
    <w:rsid w:val="008447F3"/>
  </w:style>
  <w:style w:type="table" w:customStyle="1" w:styleId="TableGrid11">
    <w:name w:val="Table Grid1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Немає списку1117"/>
    <w:next w:val="a2"/>
    <w:uiPriority w:val="99"/>
    <w:semiHidden/>
    <w:unhideWhenUsed/>
    <w:rsid w:val="008447F3"/>
  </w:style>
  <w:style w:type="numbering" w:customStyle="1" w:styleId="217">
    <w:name w:val="Немає списку217"/>
    <w:next w:val="a2"/>
    <w:uiPriority w:val="99"/>
    <w:semiHidden/>
    <w:unhideWhenUsed/>
    <w:rsid w:val="008447F3"/>
  </w:style>
  <w:style w:type="table" w:customStyle="1" w:styleId="TableNormal116">
    <w:name w:val="Table Normal116"/>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61">
    <w:name w:val="Сітка таблиці116"/>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ітка таблиці216"/>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
    <w:name w:val="Сітка таблиці316"/>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11">
    <w:name w:val="Plain Table 11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1">
    <w:name w:val="Plain Table 21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1">
    <w:name w:val="Plain Table 41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1">
    <w:name w:val="Table Grid Light1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8">
    <w:name w:val="Звичайна таблиця 118"/>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70">
    <w:name w:val="Звичайна таблиця 1117"/>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60">
    <w:name w:val="Немає списку36"/>
    <w:next w:val="a2"/>
    <w:uiPriority w:val="99"/>
    <w:semiHidden/>
    <w:unhideWhenUsed/>
    <w:rsid w:val="008447F3"/>
  </w:style>
  <w:style w:type="numbering" w:customStyle="1" w:styleId="1211">
    <w:name w:val="Немає списку1211"/>
    <w:next w:val="a2"/>
    <w:uiPriority w:val="99"/>
    <w:semiHidden/>
    <w:unhideWhenUsed/>
    <w:rsid w:val="008447F3"/>
  </w:style>
  <w:style w:type="numbering" w:customStyle="1" w:styleId="11117">
    <w:name w:val="Немає списку11117"/>
    <w:next w:val="a2"/>
    <w:semiHidden/>
    <w:unhideWhenUsed/>
    <w:rsid w:val="008447F3"/>
  </w:style>
  <w:style w:type="table" w:customStyle="1" w:styleId="46">
    <w:name w:val="Сітка таблиці46"/>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
    <w:name w:val="Немає списку111111"/>
    <w:next w:val="a2"/>
    <w:uiPriority w:val="99"/>
    <w:semiHidden/>
    <w:unhideWhenUsed/>
    <w:rsid w:val="008447F3"/>
  </w:style>
  <w:style w:type="numbering" w:customStyle="1" w:styleId="21110">
    <w:name w:val="Немає списку2111"/>
    <w:next w:val="a2"/>
    <w:uiPriority w:val="99"/>
    <w:semiHidden/>
    <w:unhideWhenUsed/>
    <w:rsid w:val="008447F3"/>
  </w:style>
  <w:style w:type="table" w:customStyle="1" w:styleId="1260">
    <w:name w:val="Звичайна таблиця 126"/>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61">
    <w:name w:val="Звичайна таблиця 216"/>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6">
    <w:name w:val="Звичайна таблиця 416"/>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62">
    <w:name w:val="Сітка таблиці (світла)16"/>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6">
    <w:name w:val="Звичайна таблиця 1126"/>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60">
    <w:name w:val="Звичайна таблиця 11116"/>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1">
    <w:name w:val="No List21"/>
    <w:next w:val="a2"/>
    <w:uiPriority w:val="99"/>
    <w:semiHidden/>
    <w:unhideWhenUsed/>
    <w:rsid w:val="008447F3"/>
  </w:style>
  <w:style w:type="numbering" w:customStyle="1" w:styleId="1310">
    <w:name w:val="Немає списку131"/>
    <w:next w:val="a2"/>
    <w:semiHidden/>
    <w:unhideWhenUsed/>
    <w:rsid w:val="008447F3"/>
  </w:style>
  <w:style w:type="table" w:customStyle="1" w:styleId="TableGrid21">
    <w:name w:val="Table Grid2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11">
    <w:name w:val="Немає списку1121"/>
    <w:next w:val="a2"/>
    <w:uiPriority w:val="99"/>
    <w:semiHidden/>
    <w:unhideWhenUsed/>
    <w:rsid w:val="008447F3"/>
  </w:style>
  <w:style w:type="numbering" w:customStyle="1" w:styleId="2210">
    <w:name w:val="Немає списку221"/>
    <w:next w:val="a2"/>
    <w:uiPriority w:val="99"/>
    <w:semiHidden/>
    <w:unhideWhenUsed/>
    <w:rsid w:val="008447F3"/>
  </w:style>
  <w:style w:type="table" w:customStyle="1" w:styleId="TableNormal121">
    <w:name w:val="Table Normal12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12">
    <w:name w:val="Сітка таблиці12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ітка таблиці22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0">
    <w:name w:val="Сітка таблиці32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21">
    <w:name w:val="Plain Table 1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1">
    <w:name w:val="Plain Table 22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1">
    <w:name w:val="Plain Table 42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1">
    <w:name w:val="Table Grid Light2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10">
    <w:name w:val="Звичайна таблиця 11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1">
    <w:name w:val="Звичайна таблиця 111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1">
    <w:name w:val="Немає списку311"/>
    <w:next w:val="a2"/>
    <w:uiPriority w:val="99"/>
    <w:semiHidden/>
    <w:unhideWhenUsed/>
    <w:rsid w:val="008447F3"/>
  </w:style>
  <w:style w:type="numbering" w:customStyle="1" w:styleId="12210">
    <w:name w:val="Немає списку1221"/>
    <w:next w:val="a2"/>
    <w:uiPriority w:val="99"/>
    <w:semiHidden/>
    <w:unhideWhenUsed/>
    <w:rsid w:val="008447F3"/>
  </w:style>
  <w:style w:type="numbering" w:customStyle="1" w:styleId="111210">
    <w:name w:val="Немає списку11121"/>
    <w:next w:val="a2"/>
    <w:semiHidden/>
    <w:unhideWhenUsed/>
    <w:rsid w:val="008447F3"/>
  </w:style>
  <w:style w:type="table" w:customStyle="1" w:styleId="4111">
    <w:name w:val="Сітка таблиці41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10">
    <w:name w:val="Немає списку111121"/>
    <w:next w:val="a2"/>
    <w:uiPriority w:val="99"/>
    <w:semiHidden/>
    <w:unhideWhenUsed/>
    <w:rsid w:val="008447F3"/>
  </w:style>
  <w:style w:type="numbering" w:customStyle="1" w:styleId="21210">
    <w:name w:val="Немає списку2121"/>
    <w:next w:val="a2"/>
    <w:uiPriority w:val="99"/>
    <w:semiHidden/>
    <w:unhideWhenUsed/>
    <w:rsid w:val="008447F3"/>
  </w:style>
  <w:style w:type="table" w:customStyle="1" w:styleId="TableNormal1111">
    <w:name w:val="Table Normal111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18">
    <w:name w:val="Сітка таблиці111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ітка таблиці211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ітка таблиці311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0">
    <w:name w:val="Звичайна таблиця 121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12">
    <w:name w:val="Звичайна таблиця 211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10">
    <w:name w:val="Звичайна таблиця 411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8">
    <w:name w:val="Сітка таблиці (світла)11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110">
    <w:name w:val="Звичайна таблиця 1121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10">
    <w:name w:val="Звичайна таблиця 11111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1">
    <w:name w:val="No List31"/>
    <w:next w:val="a2"/>
    <w:uiPriority w:val="99"/>
    <w:semiHidden/>
    <w:unhideWhenUsed/>
    <w:rsid w:val="008447F3"/>
  </w:style>
  <w:style w:type="numbering" w:customStyle="1" w:styleId="1410">
    <w:name w:val="Немає списку141"/>
    <w:next w:val="a2"/>
    <w:semiHidden/>
    <w:unhideWhenUsed/>
    <w:rsid w:val="008447F3"/>
  </w:style>
  <w:style w:type="table" w:customStyle="1" w:styleId="TableGrid31">
    <w:name w:val="Table Grid3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11">
    <w:name w:val="Немає списку1131"/>
    <w:next w:val="a2"/>
    <w:uiPriority w:val="99"/>
    <w:semiHidden/>
    <w:unhideWhenUsed/>
    <w:rsid w:val="008447F3"/>
  </w:style>
  <w:style w:type="numbering" w:customStyle="1" w:styleId="2310">
    <w:name w:val="Немає списку231"/>
    <w:next w:val="a2"/>
    <w:uiPriority w:val="99"/>
    <w:semiHidden/>
    <w:unhideWhenUsed/>
    <w:rsid w:val="008447F3"/>
  </w:style>
  <w:style w:type="table" w:customStyle="1" w:styleId="TableNormal131">
    <w:name w:val="Table Normal13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1">
    <w:name w:val="Сітка таблиці13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ітка таблиці23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ітка таблиці33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31">
    <w:name w:val="Plain Table 1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1">
    <w:name w:val="Plain Table 23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1">
    <w:name w:val="Plain Table 43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1">
    <w:name w:val="Table Grid Light3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410">
    <w:name w:val="Звичайна таблиця 11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10">
    <w:name w:val="Звичайна таблиця 111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1">
    <w:name w:val="Немає списку321"/>
    <w:next w:val="a2"/>
    <w:uiPriority w:val="99"/>
    <w:semiHidden/>
    <w:unhideWhenUsed/>
    <w:rsid w:val="008447F3"/>
  </w:style>
  <w:style w:type="numbering" w:customStyle="1" w:styleId="12310">
    <w:name w:val="Немає списку1231"/>
    <w:next w:val="a2"/>
    <w:uiPriority w:val="99"/>
    <w:semiHidden/>
    <w:unhideWhenUsed/>
    <w:rsid w:val="008447F3"/>
  </w:style>
  <w:style w:type="numbering" w:customStyle="1" w:styleId="111311">
    <w:name w:val="Немає списку11131"/>
    <w:next w:val="a2"/>
    <w:semiHidden/>
    <w:unhideWhenUsed/>
    <w:rsid w:val="008447F3"/>
  </w:style>
  <w:style w:type="table" w:customStyle="1" w:styleId="421">
    <w:name w:val="Сітка таблиці42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1">
    <w:name w:val="Немає списку111131"/>
    <w:next w:val="a2"/>
    <w:uiPriority w:val="99"/>
    <w:semiHidden/>
    <w:unhideWhenUsed/>
    <w:rsid w:val="008447F3"/>
  </w:style>
  <w:style w:type="numbering" w:customStyle="1" w:styleId="21310">
    <w:name w:val="Немає списку2131"/>
    <w:next w:val="a2"/>
    <w:uiPriority w:val="99"/>
    <w:semiHidden/>
    <w:unhideWhenUsed/>
    <w:rsid w:val="008447F3"/>
  </w:style>
  <w:style w:type="table" w:customStyle="1" w:styleId="TableNormal1121">
    <w:name w:val="Table Normal112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12">
    <w:name w:val="Сітка таблиці112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ітка таблиці212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ітка таблиці312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
    <w:name w:val="Звичайна таблиця 12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12">
    <w:name w:val="Звичайна таблиця 212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1">
    <w:name w:val="Звичайна таблиця 412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13">
    <w:name w:val="Сітка таблиці (світла)12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21">
    <w:name w:val="Звичайна таблиця 1122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1">
    <w:name w:val="Звичайна таблиця 11112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1">
    <w:name w:val="No List41"/>
    <w:next w:val="a2"/>
    <w:uiPriority w:val="99"/>
    <w:semiHidden/>
    <w:unhideWhenUsed/>
    <w:rsid w:val="008447F3"/>
  </w:style>
  <w:style w:type="numbering" w:customStyle="1" w:styleId="1510">
    <w:name w:val="Немає списку151"/>
    <w:next w:val="a2"/>
    <w:semiHidden/>
    <w:unhideWhenUsed/>
    <w:rsid w:val="008447F3"/>
  </w:style>
  <w:style w:type="table" w:customStyle="1" w:styleId="TableGrid41">
    <w:name w:val="Table Grid4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1">
    <w:name w:val="Немає списку1141"/>
    <w:next w:val="a2"/>
    <w:uiPriority w:val="99"/>
    <w:semiHidden/>
    <w:unhideWhenUsed/>
    <w:rsid w:val="008447F3"/>
  </w:style>
  <w:style w:type="numbering" w:customStyle="1" w:styleId="2410">
    <w:name w:val="Немає списку241"/>
    <w:next w:val="a2"/>
    <w:uiPriority w:val="99"/>
    <w:semiHidden/>
    <w:unhideWhenUsed/>
    <w:rsid w:val="008447F3"/>
  </w:style>
  <w:style w:type="table" w:customStyle="1" w:styleId="TableNormal141">
    <w:name w:val="Table Normal14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1">
    <w:name w:val="Сітка таблиці14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ітка таблиці24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0">
    <w:name w:val="Сітка таблиці34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41">
    <w:name w:val="Plain Table 1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1">
    <w:name w:val="Plain Table 24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1">
    <w:name w:val="Plain Table 44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1">
    <w:name w:val="Table Grid Light4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510">
    <w:name w:val="Звичайна таблиця 11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1">
    <w:name w:val="Звичайна таблиця 111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1">
    <w:name w:val="Немає списку331"/>
    <w:next w:val="a2"/>
    <w:uiPriority w:val="99"/>
    <w:semiHidden/>
    <w:unhideWhenUsed/>
    <w:rsid w:val="008447F3"/>
  </w:style>
  <w:style w:type="numbering" w:customStyle="1" w:styleId="12410">
    <w:name w:val="Немає списку1241"/>
    <w:next w:val="a2"/>
    <w:uiPriority w:val="99"/>
    <w:semiHidden/>
    <w:unhideWhenUsed/>
    <w:rsid w:val="008447F3"/>
  </w:style>
  <w:style w:type="numbering" w:customStyle="1" w:styleId="111410">
    <w:name w:val="Немає списку11141"/>
    <w:next w:val="a2"/>
    <w:semiHidden/>
    <w:unhideWhenUsed/>
    <w:rsid w:val="008447F3"/>
  </w:style>
  <w:style w:type="table" w:customStyle="1" w:styleId="431">
    <w:name w:val="Сітка таблиці43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1">
    <w:name w:val="Немає списку111141"/>
    <w:next w:val="a2"/>
    <w:uiPriority w:val="99"/>
    <w:semiHidden/>
    <w:unhideWhenUsed/>
    <w:rsid w:val="008447F3"/>
  </w:style>
  <w:style w:type="numbering" w:customStyle="1" w:styleId="21410">
    <w:name w:val="Немає списку2141"/>
    <w:next w:val="a2"/>
    <w:uiPriority w:val="99"/>
    <w:semiHidden/>
    <w:unhideWhenUsed/>
    <w:rsid w:val="008447F3"/>
  </w:style>
  <w:style w:type="table" w:customStyle="1" w:styleId="TableNormal1131">
    <w:name w:val="Table Normal113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12">
    <w:name w:val="Сітка таблиці113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ітка таблиці213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ітка таблиці313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1">
    <w:name w:val="Звичайна таблиця 12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12">
    <w:name w:val="Звичайна таблиця 213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1">
    <w:name w:val="Звичайна таблиця 413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12">
    <w:name w:val="Сітка таблиці (світла)13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31">
    <w:name w:val="Звичайна таблиця 1123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10">
    <w:name w:val="Звичайна таблиця 11113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1">
    <w:name w:val="No List51"/>
    <w:next w:val="a2"/>
    <w:uiPriority w:val="99"/>
    <w:semiHidden/>
    <w:unhideWhenUsed/>
    <w:rsid w:val="008447F3"/>
  </w:style>
  <w:style w:type="numbering" w:customStyle="1" w:styleId="1610">
    <w:name w:val="Немає списку161"/>
    <w:next w:val="a2"/>
    <w:semiHidden/>
    <w:unhideWhenUsed/>
    <w:rsid w:val="008447F3"/>
  </w:style>
  <w:style w:type="table" w:customStyle="1" w:styleId="TableGrid51">
    <w:name w:val="Table Grid5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11">
    <w:name w:val="Немає списку1151"/>
    <w:next w:val="a2"/>
    <w:uiPriority w:val="99"/>
    <w:semiHidden/>
    <w:unhideWhenUsed/>
    <w:rsid w:val="008447F3"/>
  </w:style>
  <w:style w:type="numbering" w:customStyle="1" w:styleId="2510">
    <w:name w:val="Немає списку251"/>
    <w:next w:val="a2"/>
    <w:uiPriority w:val="99"/>
    <w:semiHidden/>
    <w:unhideWhenUsed/>
    <w:rsid w:val="008447F3"/>
  </w:style>
  <w:style w:type="table" w:customStyle="1" w:styleId="TableNormal151">
    <w:name w:val="Table Normal15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1">
    <w:name w:val="Сітка таблиці15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ітка таблиці25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0">
    <w:name w:val="Сітка таблиці35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51">
    <w:name w:val="Plain Table 1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1">
    <w:name w:val="Plain Table 25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1">
    <w:name w:val="Plain Table 45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1">
    <w:name w:val="Table Grid Light5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610">
    <w:name w:val="Звичайна таблиця 116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1">
    <w:name w:val="Звичайна таблиця 111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1">
    <w:name w:val="Немає списку341"/>
    <w:next w:val="a2"/>
    <w:uiPriority w:val="99"/>
    <w:semiHidden/>
    <w:unhideWhenUsed/>
    <w:rsid w:val="008447F3"/>
  </w:style>
  <w:style w:type="numbering" w:customStyle="1" w:styleId="1251">
    <w:name w:val="Немає списку1251"/>
    <w:next w:val="a2"/>
    <w:uiPriority w:val="99"/>
    <w:semiHidden/>
    <w:unhideWhenUsed/>
    <w:rsid w:val="008447F3"/>
  </w:style>
  <w:style w:type="numbering" w:customStyle="1" w:styleId="111510">
    <w:name w:val="Немає списку11151"/>
    <w:next w:val="a2"/>
    <w:semiHidden/>
    <w:unhideWhenUsed/>
    <w:rsid w:val="008447F3"/>
  </w:style>
  <w:style w:type="table" w:customStyle="1" w:styleId="441">
    <w:name w:val="Сітка таблиці44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1">
    <w:name w:val="Немає списку111151"/>
    <w:next w:val="a2"/>
    <w:uiPriority w:val="99"/>
    <w:semiHidden/>
    <w:unhideWhenUsed/>
    <w:rsid w:val="008447F3"/>
  </w:style>
  <w:style w:type="numbering" w:customStyle="1" w:styleId="21510">
    <w:name w:val="Немає списку2151"/>
    <w:next w:val="a2"/>
    <w:uiPriority w:val="99"/>
    <w:semiHidden/>
    <w:unhideWhenUsed/>
    <w:rsid w:val="008447F3"/>
  </w:style>
  <w:style w:type="table" w:customStyle="1" w:styleId="TableNormal1141">
    <w:name w:val="Table Normal114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12">
    <w:name w:val="Сітка таблиці114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1">
    <w:name w:val="Сітка таблиці214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ітка таблиці314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1">
    <w:name w:val="Звичайна таблиця 12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2">
    <w:name w:val="Звичайна таблиця 214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1">
    <w:name w:val="Звичайна таблиця 414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12">
    <w:name w:val="Сітка таблиці (світла)14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41">
    <w:name w:val="Звичайна таблиця 1124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10">
    <w:name w:val="Звичайна таблиця 11114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1">
    <w:name w:val="No List61"/>
    <w:next w:val="a2"/>
    <w:uiPriority w:val="99"/>
    <w:semiHidden/>
    <w:unhideWhenUsed/>
    <w:rsid w:val="008447F3"/>
  </w:style>
  <w:style w:type="numbering" w:customStyle="1" w:styleId="1710">
    <w:name w:val="Немає списку171"/>
    <w:next w:val="a2"/>
    <w:semiHidden/>
    <w:unhideWhenUsed/>
    <w:rsid w:val="008447F3"/>
  </w:style>
  <w:style w:type="table" w:customStyle="1" w:styleId="TableGrid61">
    <w:name w:val="Table Grid6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11">
    <w:name w:val="Немає списку1161"/>
    <w:next w:val="a2"/>
    <w:uiPriority w:val="99"/>
    <w:semiHidden/>
    <w:unhideWhenUsed/>
    <w:rsid w:val="008447F3"/>
  </w:style>
  <w:style w:type="numbering" w:customStyle="1" w:styleId="261">
    <w:name w:val="Немає списку261"/>
    <w:next w:val="a2"/>
    <w:uiPriority w:val="99"/>
    <w:semiHidden/>
    <w:unhideWhenUsed/>
    <w:rsid w:val="008447F3"/>
  </w:style>
  <w:style w:type="table" w:customStyle="1" w:styleId="TableNormal161">
    <w:name w:val="Table Normal16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1">
    <w:name w:val="Сітка таблиці16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ітка таблиці26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ітка таблиці36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61">
    <w:name w:val="Plain Table 16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1">
    <w:name w:val="Plain Table 26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1">
    <w:name w:val="Plain Table 46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1">
    <w:name w:val="Table Grid Light61"/>
    <w:basedOn w:val="a1"/>
    <w:next w:val="GridTableLight"/>
    <w:uiPriority w:val="40"/>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71">
    <w:name w:val="Звичайна таблиця 117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1">
    <w:name w:val="Звичайна таблиця 1116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1">
    <w:name w:val="Немає списку351"/>
    <w:next w:val="a2"/>
    <w:uiPriority w:val="99"/>
    <w:semiHidden/>
    <w:unhideWhenUsed/>
    <w:rsid w:val="008447F3"/>
  </w:style>
  <w:style w:type="numbering" w:customStyle="1" w:styleId="1261">
    <w:name w:val="Немає списку1261"/>
    <w:next w:val="a2"/>
    <w:uiPriority w:val="99"/>
    <w:semiHidden/>
    <w:unhideWhenUsed/>
    <w:rsid w:val="008447F3"/>
  </w:style>
  <w:style w:type="numbering" w:customStyle="1" w:styleId="111610">
    <w:name w:val="Немає списку11161"/>
    <w:next w:val="a2"/>
    <w:semiHidden/>
    <w:unhideWhenUsed/>
    <w:rsid w:val="008447F3"/>
  </w:style>
  <w:style w:type="table" w:customStyle="1" w:styleId="451">
    <w:name w:val="Сітка таблиці451"/>
    <w:basedOn w:val="a1"/>
    <w:next w:val="ab"/>
    <w:uiPriority w:val="39"/>
    <w:rsid w:val="008447F3"/>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61">
    <w:name w:val="Немає списку111161"/>
    <w:next w:val="a2"/>
    <w:uiPriority w:val="99"/>
    <w:semiHidden/>
    <w:unhideWhenUsed/>
    <w:rsid w:val="008447F3"/>
  </w:style>
  <w:style w:type="numbering" w:customStyle="1" w:styleId="21610">
    <w:name w:val="Немає списку2161"/>
    <w:next w:val="a2"/>
    <w:uiPriority w:val="99"/>
    <w:semiHidden/>
    <w:unhideWhenUsed/>
    <w:rsid w:val="008447F3"/>
  </w:style>
  <w:style w:type="table" w:customStyle="1" w:styleId="TableNormal1151">
    <w:name w:val="Table Normal115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2">
    <w:name w:val="Сітка таблиці1151"/>
    <w:basedOn w:val="a1"/>
    <w:next w:val="ab"/>
    <w:uiPriority w:val="39"/>
    <w:locked/>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1">
    <w:name w:val="Сітка таблиці2151"/>
    <w:basedOn w:val="a1"/>
    <w:next w:val="ab"/>
    <w:uiPriority w:val="59"/>
    <w:rsid w:val="008447F3"/>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
    <w:name w:val="Сітка таблиці3151"/>
    <w:basedOn w:val="a1"/>
    <w:next w:val="ab"/>
    <w:uiPriority w:val="39"/>
    <w:rsid w:val="008447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10">
    <w:name w:val="Звичайна таблиця 12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2">
    <w:name w:val="Звичайна таблиця 2151"/>
    <w:basedOn w:val="a1"/>
    <w:next w:val="PlainTable2"/>
    <w:uiPriority w:val="42"/>
    <w:rsid w:val="008447F3"/>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1">
    <w:name w:val="Звичайна таблиця 4151"/>
    <w:basedOn w:val="a1"/>
    <w:next w:val="PlainTable4"/>
    <w:uiPriority w:val="44"/>
    <w:rsid w:val="008447F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12">
    <w:name w:val="Сітка таблиці (світла)151"/>
    <w:basedOn w:val="a1"/>
    <w:next w:val="GridTableLight"/>
    <w:uiPriority w:val="40"/>
    <w:locked/>
    <w:rsid w:val="008447F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51">
    <w:name w:val="Звичайна таблиця 11251"/>
    <w:basedOn w:val="a1"/>
    <w:next w:val="PlainTable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10">
    <w:name w:val="Звичайна таблиця 111151"/>
    <w:basedOn w:val="a1"/>
    <w:uiPriority w:val="41"/>
    <w:rsid w:val="008447F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8">
    <w:name w:val="No List8"/>
    <w:next w:val="a2"/>
    <w:uiPriority w:val="99"/>
    <w:semiHidden/>
    <w:unhideWhenUsed/>
    <w:rsid w:val="00C82CAF"/>
  </w:style>
  <w:style w:type="numbering" w:customStyle="1" w:styleId="NoList9">
    <w:name w:val="No List9"/>
    <w:next w:val="a2"/>
    <w:uiPriority w:val="99"/>
    <w:semiHidden/>
    <w:unhideWhenUsed/>
    <w:rsid w:val="00361CBE"/>
  </w:style>
  <w:style w:type="character" w:customStyle="1" w:styleId="boxswatChar">
    <w:name w:val="box swat Char"/>
    <w:link w:val="boxswat"/>
    <w:locked/>
    <w:rsid w:val="00D025F7"/>
    <w:rPr>
      <w:rFonts w:ascii="PF Square Sans Pro" w:eastAsia="Times New Roman" w:hAnsi="PF Square Sans Pro" w:cs="Calibri"/>
      <w:iCs/>
      <w:sz w:val="20"/>
      <w:szCs w:val="20"/>
      <w:lang w:eastAsia="uk-UA"/>
    </w:rPr>
  </w:style>
  <w:style w:type="paragraph" w:customStyle="1" w:styleId="boxswat">
    <w:name w:val="box swat"/>
    <w:basedOn w:val="af8"/>
    <w:link w:val="boxswatChar"/>
    <w:autoRedefine/>
    <w:qFormat/>
    <w:rsid w:val="00D025F7"/>
    <w:pPr>
      <w:spacing w:after="0" w:line="240" w:lineRule="auto"/>
      <w:ind w:left="0" w:right="195"/>
      <w:jc w:val="both"/>
    </w:pPr>
    <w:rPr>
      <w:rFonts w:ascii="PF Square Sans Pro" w:eastAsia="Times New Roman" w:hAnsi="PF Square Sans Pro" w:cs="Calibri"/>
      <w:iCs/>
      <w:sz w:val="20"/>
      <w:szCs w:val="20"/>
      <w:lang w:val="uk-UA" w:eastAsia="uk-UA"/>
    </w:rPr>
  </w:style>
  <w:style w:type="numbering" w:customStyle="1" w:styleId="NoList10">
    <w:name w:val="No List10"/>
    <w:next w:val="a2"/>
    <w:uiPriority w:val="99"/>
    <w:semiHidden/>
    <w:unhideWhenUsed/>
    <w:rsid w:val="00417A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6336">
      <w:bodyDiv w:val="1"/>
      <w:marLeft w:val="0"/>
      <w:marRight w:val="0"/>
      <w:marTop w:val="0"/>
      <w:marBottom w:val="0"/>
      <w:divBdr>
        <w:top w:val="none" w:sz="0" w:space="0" w:color="auto"/>
        <w:left w:val="none" w:sz="0" w:space="0" w:color="auto"/>
        <w:bottom w:val="none" w:sz="0" w:space="0" w:color="auto"/>
        <w:right w:val="none" w:sz="0" w:space="0" w:color="auto"/>
      </w:divBdr>
      <w:divsChild>
        <w:div w:id="291713211">
          <w:marLeft w:val="0"/>
          <w:marRight w:val="0"/>
          <w:marTop w:val="0"/>
          <w:marBottom w:val="0"/>
          <w:divBdr>
            <w:top w:val="none" w:sz="0" w:space="0" w:color="auto"/>
            <w:left w:val="none" w:sz="0" w:space="0" w:color="auto"/>
            <w:bottom w:val="none" w:sz="0" w:space="0" w:color="auto"/>
            <w:right w:val="none" w:sz="0" w:space="0" w:color="auto"/>
          </w:divBdr>
        </w:div>
      </w:divsChild>
    </w:div>
    <w:div w:id="11686631">
      <w:bodyDiv w:val="1"/>
      <w:marLeft w:val="0"/>
      <w:marRight w:val="0"/>
      <w:marTop w:val="0"/>
      <w:marBottom w:val="0"/>
      <w:divBdr>
        <w:top w:val="none" w:sz="0" w:space="0" w:color="auto"/>
        <w:left w:val="none" w:sz="0" w:space="0" w:color="auto"/>
        <w:bottom w:val="none" w:sz="0" w:space="0" w:color="auto"/>
        <w:right w:val="none" w:sz="0" w:space="0" w:color="auto"/>
      </w:divBdr>
    </w:div>
    <w:div w:id="18969817">
      <w:bodyDiv w:val="1"/>
      <w:marLeft w:val="0"/>
      <w:marRight w:val="0"/>
      <w:marTop w:val="0"/>
      <w:marBottom w:val="0"/>
      <w:divBdr>
        <w:top w:val="none" w:sz="0" w:space="0" w:color="auto"/>
        <w:left w:val="none" w:sz="0" w:space="0" w:color="auto"/>
        <w:bottom w:val="none" w:sz="0" w:space="0" w:color="auto"/>
        <w:right w:val="none" w:sz="0" w:space="0" w:color="auto"/>
      </w:divBdr>
    </w:div>
    <w:div w:id="29259522">
      <w:bodyDiv w:val="1"/>
      <w:marLeft w:val="0"/>
      <w:marRight w:val="0"/>
      <w:marTop w:val="0"/>
      <w:marBottom w:val="0"/>
      <w:divBdr>
        <w:top w:val="none" w:sz="0" w:space="0" w:color="auto"/>
        <w:left w:val="none" w:sz="0" w:space="0" w:color="auto"/>
        <w:bottom w:val="none" w:sz="0" w:space="0" w:color="auto"/>
        <w:right w:val="none" w:sz="0" w:space="0" w:color="auto"/>
      </w:divBdr>
    </w:div>
    <w:div w:id="30613644">
      <w:bodyDiv w:val="1"/>
      <w:marLeft w:val="0"/>
      <w:marRight w:val="0"/>
      <w:marTop w:val="0"/>
      <w:marBottom w:val="0"/>
      <w:divBdr>
        <w:top w:val="none" w:sz="0" w:space="0" w:color="auto"/>
        <w:left w:val="none" w:sz="0" w:space="0" w:color="auto"/>
        <w:bottom w:val="none" w:sz="0" w:space="0" w:color="auto"/>
        <w:right w:val="none" w:sz="0" w:space="0" w:color="auto"/>
      </w:divBdr>
    </w:div>
    <w:div w:id="31006650">
      <w:bodyDiv w:val="1"/>
      <w:marLeft w:val="0"/>
      <w:marRight w:val="0"/>
      <w:marTop w:val="0"/>
      <w:marBottom w:val="0"/>
      <w:divBdr>
        <w:top w:val="none" w:sz="0" w:space="0" w:color="auto"/>
        <w:left w:val="none" w:sz="0" w:space="0" w:color="auto"/>
        <w:bottom w:val="none" w:sz="0" w:space="0" w:color="auto"/>
        <w:right w:val="none" w:sz="0" w:space="0" w:color="auto"/>
      </w:divBdr>
    </w:div>
    <w:div w:id="32200093">
      <w:bodyDiv w:val="1"/>
      <w:marLeft w:val="0"/>
      <w:marRight w:val="0"/>
      <w:marTop w:val="0"/>
      <w:marBottom w:val="0"/>
      <w:divBdr>
        <w:top w:val="none" w:sz="0" w:space="0" w:color="auto"/>
        <w:left w:val="none" w:sz="0" w:space="0" w:color="auto"/>
        <w:bottom w:val="none" w:sz="0" w:space="0" w:color="auto"/>
        <w:right w:val="none" w:sz="0" w:space="0" w:color="auto"/>
      </w:divBdr>
    </w:div>
    <w:div w:id="50467530">
      <w:bodyDiv w:val="1"/>
      <w:marLeft w:val="0"/>
      <w:marRight w:val="0"/>
      <w:marTop w:val="0"/>
      <w:marBottom w:val="0"/>
      <w:divBdr>
        <w:top w:val="none" w:sz="0" w:space="0" w:color="auto"/>
        <w:left w:val="none" w:sz="0" w:space="0" w:color="auto"/>
        <w:bottom w:val="none" w:sz="0" w:space="0" w:color="auto"/>
        <w:right w:val="none" w:sz="0" w:space="0" w:color="auto"/>
      </w:divBdr>
    </w:div>
    <w:div w:id="51781418">
      <w:bodyDiv w:val="1"/>
      <w:marLeft w:val="0"/>
      <w:marRight w:val="0"/>
      <w:marTop w:val="0"/>
      <w:marBottom w:val="0"/>
      <w:divBdr>
        <w:top w:val="none" w:sz="0" w:space="0" w:color="auto"/>
        <w:left w:val="none" w:sz="0" w:space="0" w:color="auto"/>
        <w:bottom w:val="none" w:sz="0" w:space="0" w:color="auto"/>
        <w:right w:val="none" w:sz="0" w:space="0" w:color="auto"/>
      </w:divBdr>
    </w:div>
    <w:div w:id="57635486">
      <w:bodyDiv w:val="1"/>
      <w:marLeft w:val="0"/>
      <w:marRight w:val="0"/>
      <w:marTop w:val="0"/>
      <w:marBottom w:val="0"/>
      <w:divBdr>
        <w:top w:val="none" w:sz="0" w:space="0" w:color="auto"/>
        <w:left w:val="none" w:sz="0" w:space="0" w:color="auto"/>
        <w:bottom w:val="none" w:sz="0" w:space="0" w:color="auto"/>
        <w:right w:val="none" w:sz="0" w:space="0" w:color="auto"/>
      </w:divBdr>
    </w:div>
    <w:div w:id="61298637">
      <w:bodyDiv w:val="1"/>
      <w:marLeft w:val="0"/>
      <w:marRight w:val="0"/>
      <w:marTop w:val="0"/>
      <w:marBottom w:val="0"/>
      <w:divBdr>
        <w:top w:val="none" w:sz="0" w:space="0" w:color="auto"/>
        <w:left w:val="none" w:sz="0" w:space="0" w:color="auto"/>
        <w:bottom w:val="none" w:sz="0" w:space="0" w:color="auto"/>
        <w:right w:val="none" w:sz="0" w:space="0" w:color="auto"/>
      </w:divBdr>
    </w:div>
    <w:div w:id="88694736">
      <w:bodyDiv w:val="1"/>
      <w:marLeft w:val="0"/>
      <w:marRight w:val="0"/>
      <w:marTop w:val="0"/>
      <w:marBottom w:val="0"/>
      <w:divBdr>
        <w:top w:val="none" w:sz="0" w:space="0" w:color="auto"/>
        <w:left w:val="none" w:sz="0" w:space="0" w:color="auto"/>
        <w:bottom w:val="none" w:sz="0" w:space="0" w:color="auto"/>
        <w:right w:val="none" w:sz="0" w:space="0" w:color="auto"/>
      </w:divBdr>
    </w:div>
    <w:div w:id="104662402">
      <w:bodyDiv w:val="1"/>
      <w:marLeft w:val="0"/>
      <w:marRight w:val="0"/>
      <w:marTop w:val="0"/>
      <w:marBottom w:val="0"/>
      <w:divBdr>
        <w:top w:val="none" w:sz="0" w:space="0" w:color="auto"/>
        <w:left w:val="none" w:sz="0" w:space="0" w:color="auto"/>
        <w:bottom w:val="none" w:sz="0" w:space="0" w:color="auto"/>
        <w:right w:val="none" w:sz="0" w:space="0" w:color="auto"/>
      </w:divBdr>
    </w:div>
    <w:div w:id="107164016">
      <w:bodyDiv w:val="1"/>
      <w:marLeft w:val="0"/>
      <w:marRight w:val="0"/>
      <w:marTop w:val="0"/>
      <w:marBottom w:val="0"/>
      <w:divBdr>
        <w:top w:val="none" w:sz="0" w:space="0" w:color="auto"/>
        <w:left w:val="none" w:sz="0" w:space="0" w:color="auto"/>
        <w:bottom w:val="none" w:sz="0" w:space="0" w:color="auto"/>
        <w:right w:val="none" w:sz="0" w:space="0" w:color="auto"/>
      </w:divBdr>
    </w:div>
    <w:div w:id="128714211">
      <w:bodyDiv w:val="1"/>
      <w:marLeft w:val="0"/>
      <w:marRight w:val="0"/>
      <w:marTop w:val="0"/>
      <w:marBottom w:val="0"/>
      <w:divBdr>
        <w:top w:val="none" w:sz="0" w:space="0" w:color="auto"/>
        <w:left w:val="none" w:sz="0" w:space="0" w:color="auto"/>
        <w:bottom w:val="none" w:sz="0" w:space="0" w:color="auto"/>
        <w:right w:val="none" w:sz="0" w:space="0" w:color="auto"/>
      </w:divBdr>
      <w:divsChild>
        <w:div w:id="119498694">
          <w:marLeft w:val="0"/>
          <w:marRight w:val="0"/>
          <w:marTop w:val="0"/>
          <w:marBottom w:val="0"/>
          <w:divBdr>
            <w:top w:val="none" w:sz="0" w:space="0" w:color="auto"/>
            <w:left w:val="none" w:sz="0" w:space="0" w:color="auto"/>
            <w:bottom w:val="none" w:sz="0" w:space="0" w:color="auto"/>
            <w:right w:val="none" w:sz="0" w:space="0" w:color="auto"/>
          </w:divBdr>
        </w:div>
        <w:div w:id="1133597165">
          <w:marLeft w:val="0"/>
          <w:marRight w:val="0"/>
          <w:marTop w:val="0"/>
          <w:marBottom w:val="0"/>
          <w:divBdr>
            <w:top w:val="none" w:sz="0" w:space="0" w:color="auto"/>
            <w:left w:val="none" w:sz="0" w:space="0" w:color="auto"/>
            <w:bottom w:val="none" w:sz="0" w:space="0" w:color="auto"/>
            <w:right w:val="none" w:sz="0" w:space="0" w:color="auto"/>
          </w:divBdr>
        </w:div>
      </w:divsChild>
    </w:div>
    <w:div w:id="131101271">
      <w:bodyDiv w:val="1"/>
      <w:marLeft w:val="0"/>
      <w:marRight w:val="0"/>
      <w:marTop w:val="0"/>
      <w:marBottom w:val="0"/>
      <w:divBdr>
        <w:top w:val="none" w:sz="0" w:space="0" w:color="auto"/>
        <w:left w:val="none" w:sz="0" w:space="0" w:color="auto"/>
        <w:bottom w:val="none" w:sz="0" w:space="0" w:color="auto"/>
        <w:right w:val="none" w:sz="0" w:space="0" w:color="auto"/>
      </w:divBdr>
      <w:divsChild>
        <w:div w:id="768895088">
          <w:marLeft w:val="0"/>
          <w:marRight w:val="0"/>
          <w:marTop w:val="0"/>
          <w:marBottom w:val="0"/>
          <w:divBdr>
            <w:top w:val="none" w:sz="0" w:space="0" w:color="auto"/>
            <w:left w:val="none" w:sz="0" w:space="0" w:color="auto"/>
            <w:bottom w:val="none" w:sz="0" w:space="0" w:color="auto"/>
            <w:right w:val="none" w:sz="0" w:space="0" w:color="auto"/>
          </w:divBdr>
        </w:div>
        <w:div w:id="822353284">
          <w:marLeft w:val="0"/>
          <w:marRight w:val="0"/>
          <w:marTop w:val="0"/>
          <w:marBottom w:val="0"/>
          <w:divBdr>
            <w:top w:val="none" w:sz="0" w:space="0" w:color="auto"/>
            <w:left w:val="none" w:sz="0" w:space="0" w:color="auto"/>
            <w:bottom w:val="none" w:sz="0" w:space="0" w:color="auto"/>
            <w:right w:val="none" w:sz="0" w:space="0" w:color="auto"/>
          </w:divBdr>
        </w:div>
        <w:div w:id="1591815226">
          <w:marLeft w:val="0"/>
          <w:marRight w:val="0"/>
          <w:marTop w:val="0"/>
          <w:marBottom w:val="0"/>
          <w:divBdr>
            <w:top w:val="none" w:sz="0" w:space="0" w:color="auto"/>
            <w:left w:val="none" w:sz="0" w:space="0" w:color="auto"/>
            <w:bottom w:val="none" w:sz="0" w:space="0" w:color="auto"/>
            <w:right w:val="none" w:sz="0" w:space="0" w:color="auto"/>
          </w:divBdr>
        </w:div>
        <w:div w:id="899748147">
          <w:marLeft w:val="0"/>
          <w:marRight w:val="0"/>
          <w:marTop w:val="0"/>
          <w:marBottom w:val="0"/>
          <w:divBdr>
            <w:top w:val="none" w:sz="0" w:space="0" w:color="auto"/>
            <w:left w:val="none" w:sz="0" w:space="0" w:color="auto"/>
            <w:bottom w:val="none" w:sz="0" w:space="0" w:color="auto"/>
            <w:right w:val="none" w:sz="0" w:space="0" w:color="auto"/>
          </w:divBdr>
        </w:div>
        <w:div w:id="1287617796">
          <w:marLeft w:val="0"/>
          <w:marRight w:val="0"/>
          <w:marTop w:val="0"/>
          <w:marBottom w:val="0"/>
          <w:divBdr>
            <w:top w:val="none" w:sz="0" w:space="0" w:color="auto"/>
            <w:left w:val="none" w:sz="0" w:space="0" w:color="auto"/>
            <w:bottom w:val="none" w:sz="0" w:space="0" w:color="auto"/>
            <w:right w:val="none" w:sz="0" w:space="0" w:color="auto"/>
          </w:divBdr>
        </w:div>
        <w:div w:id="744685751">
          <w:marLeft w:val="0"/>
          <w:marRight w:val="0"/>
          <w:marTop w:val="0"/>
          <w:marBottom w:val="0"/>
          <w:divBdr>
            <w:top w:val="none" w:sz="0" w:space="0" w:color="auto"/>
            <w:left w:val="none" w:sz="0" w:space="0" w:color="auto"/>
            <w:bottom w:val="none" w:sz="0" w:space="0" w:color="auto"/>
            <w:right w:val="none" w:sz="0" w:space="0" w:color="auto"/>
          </w:divBdr>
        </w:div>
        <w:div w:id="4063797">
          <w:marLeft w:val="0"/>
          <w:marRight w:val="0"/>
          <w:marTop w:val="0"/>
          <w:marBottom w:val="0"/>
          <w:divBdr>
            <w:top w:val="none" w:sz="0" w:space="0" w:color="auto"/>
            <w:left w:val="none" w:sz="0" w:space="0" w:color="auto"/>
            <w:bottom w:val="none" w:sz="0" w:space="0" w:color="auto"/>
            <w:right w:val="none" w:sz="0" w:space="0" w:color="auto"/>
          </w:divBdr>
        </w:div>
        <w:div w:id="958754026">
          <w:marLeft w:val="0"/>
          <w:marRight w:val="0"/>
          <w:marTop w:val="0"/>
          <w:marBottom w:val="0"/>
          <w:divBdr>
            <w:top w:val="none" w:sz="0" w:space="0" w:color="auto"/>
            <w:left w:val="none" w:sz="0" w:space="0" w:color="auto"/>
            <w:bottom w:val="none" w:sz="0" w:space="0" w:color="auto"/>
            <w:right w:val="none" w:sz="0" w:space="0" w:color="auto"/>
          </w:divBdr>
        </w:div>
        <w:div w:id="1949198084">
          <w:marLeft w:val="0"/>
          <w:marRight w:val="0"/>
          <w:marTop w:val="0"/>
          <w:marBottom w:val="0"/>
          <w:divBdr>
            <w:top w:val="none" w:sz="0" w:space="0" w:color="auto"/>
            <w:left w:val="none" w:sz="0" w:space="0" w:color="auto"/>
            <w:bottom w:val="none" w:sz="0" w:space="0" w:color="auto"/>
            <w:right w:val="none" w:sz="0" w:space="0" w:color="auto"/>
          </w:divBdr>
        </w:div>
        <w:div w:id="897790922">
          <w:marLeft w:val="0"/>
          <w:marRight w:val="0"/>
          <w:marTop w:val="0"/>
          <w:marBottom w:val="0"/>
          <w:divBdr>
            <w:top w:val="none" w:sz="0" w:space="0" w:color="auto"/>
            <w:left w:val="none" w:sz="0" w:space="0" w:color="auto"/>
            <w:bottom w:val="none" w:sz="0" w:space="0" w:color="auto"/>
            <w:right w:val="none" w:sz="0" w:space="0" w:color="auto"/>
          </w:divBdr>
        </w:div>
        <w:div w:id="1522351835">
          <w:marLeft w:val="0"/>
          <w:marRight w:val="0"/>
          <w:marTop w:val="0"/>
          <w:marBottom w:val="0"/>
          <w:divBdr>
            <w:top w:val="none" w:sz="0" w:space="0" w:color="auto"/>
            <w:left w:val="none" w:sz="0" w:space="0" w:color="auto"/>
            <w:bottom w:val="none" w:sz="0" w:space="0" w:color="auto"/>
            <w:right w:val="none" w:sz="0" w:space="0" w:color="auto"/>
          </w:divBdr>
        </w:div>
        <w:div w:id="2049210869">
          <w:marLeft w:val="0"/>
          <w:marRight w:val="0"/>
          <w:marTop w:val="0"/>
          <w:marBottom w:val="0"/>
          <w:divBdr>
            <w:top w:val="none" w:sz="0" w:space="0" w:color="auto"/>
            <w:left w:val="none" w:sz="0" w:space="0" w:color="auto"/>
            <w:bottom w:val="none" w:sz="0" w:space="0" w:color="auto"/>
            <w:right w:val="none" w:sz="0" w:space="0" w:color="auto"/>
          </w:divBdr>
        </w:div>
        <w:div w:id="1418559203">
          <w:marLeft w:val="0"/>
          <w:marRight w:val="0"/>
          <w:marTop w:val="0"/>
          <w:marBottom w:val="0"/>
          <w:divBdr>
            <w:top w:val="none" w:sz="0" w:space="0" w:color="auto"/>
            <w:left w:val="none" w:sz="0" w:space="0" w:color="auto"/>
            <w:bottom w:val="none" w:sz="0" w:space="0" w:color="auto"/>
            <w:right w:val="none" w:sz="0" w:space="0" w:color="auto"/>
          </w:divBdr>
        </w:div>
        <w:div w:id="2013485075">
          <w:marLeft w:val="0"/>
          <w:marRight w:val="0"/>
          <w:marTop w:val="0"/>
          <w:marBottom w:val="0"/>
          <w:divBdr>
            <w:top w:val="none" w:sz="0" w:space="0" w:color="auto"/>
            <w:left w:val="none" w:sz="0" w:space="0" w:color="auto"/>
            <w:bottom w:val="none" w:sz="0" w:space="0" w:color="auto"/>
            <w:right w:val="none" w:sz="0" w:space="0" w:color="auto"/>
          </w:divBdr>
        </w:div>
        <w:div w:id="1749380884">
          <w:marLeft w:val="0"/>
          <w:marRight w:val="0"/>
          <w:marTop w:val="0"/>
          <w:marBottom w:val="0"/>
          <w:divBdr>
            <w:top w:val="none" w:sz="0" w:space="0" w:color="auto"/>
            <w:left w:val="none" w:sz="0" w:space="0" w:color="auto"/>
            <w:bottom w:val="none" w:sz="0" w:space="0" w:color="auto"/>
            <w:right w:val="none" w:sz="0" w:space="0" w:color="auto"/>
          </w:divBdr>
        </w:div>
        <w:div w:id="2055151462">
          <w:marLeft w:val="0"/>
          <w:marRight w:val="0"/>
          <w:marTop w:val="0"/>
          <w:marBottom w:val="0"/>
          <w:divBdr>
            <w:top w:val="none" w:sz="0" w:space="0" w:color="auto"/>
            <w:left w:val="none" w:sz="0" w:space="0" w:color="auto"/>
            <w:bottom w:val="none" w:sz="0" w:space="0" w:color="auto"/>
            <w:right w:val="none" w:sz="0" w:space="0" w:color="auto"/>
          </w:divBdr>
        </w:div>
        <w:div w:id="305932902">
          <w:marLeft w:val="0"/>
          <w:marRight w:val="0"/>
          <w:marTop w:val="0"/>
          <w:marBottom w:val="0"/>
          <w:divBdr>
            <w:top w:val="none" w:sz="0" w:space="0" w:color="auto"/>
            <w:left w:val="none" w:sz="0" w:space="0" w:color="auto"/>
            <w:bottom w:val="none" w:sz="0" w:space="0" w:color="auto"/>
            <w:right w:val="none" w:sz="0" w:space="0" w:color="auto"/>
          </w:divBdr>
        </w:div>
        <w:div w:id="327908328">
          <w:marLeft w:val="0"/>
          <w:marRight w:val="0"/>
          <w:marTop w:val="0"/>
          <w:marBottom w:val="0"/>
          <w:divBdr>
            <w:top w:val="none" w:sz="0" w:space="0" w:color="auto"/>
            <w:left w:val="none" w:sz="0" w:space="0" w:color="auto"/>
            <w:bottom w:val="none" w:sz="0" w:space="0" w:color="auto"/>
            <w:right w:val="none" w:sz="0" w:space="0" w:color="auto"/>
          </w:divBdr>
        </w:div>
        <w:div w:id="794955964">
          <w:marLeft w:val="0"/>
          <w:marRight w:val="0"/>
          <w:marTop w:val="0"/>
          <w:marBottom w:val="0"/>
          <w:divBdr>
            <w:top w:val="none" w:sz="0" w:space="0" w:color="auto"/>
            <w:left w:val="none" w:sz="0" w:space="0" w:color="auto"/>
            <w:bottom w:val="none" w:sz="0" w:space="0" w:color="auto"/>
            <w:right w:val="none" w:sz="0" w:space="0" w:color="auto"/>
          </w:divBdr>
        </w:div>
        <w:div w:id="17581411">
          <w:marLeft w:val="0"/>
          <w:marRight w:val="0"/>
          <w:marTop w:val="0"/>
          <w:marBottom w:val="0"/>
          <w:divBdr>
            <w:top w:val="none" w:sz="0" w:space="0" w:color="auto"/>
            <w:left w:val="none" w:sz="0" w:space="0" w:color="auto"/>
            <w:bottom w:val="none" w:sz="0" w:space="0" w:color="auto"/>
            <w:right w:val="none" w:sz="0" w:space="0" w:color="auto"/>
          </w:divBdr>
        </w:div>
      </w:divsChild>
    </w:div>
    <w:div w:id="132479911">
      <w:bodyDiv w:val="1"/>
      <w:marLeft w:val="0"/>
      <w:marRight w:val="0"/>
      <w:marTop w:val="0"/>
      <w:marBottom w:val="0"/>
      <w:divBdr>
        <w:top w:val="none" w:sz="0" w:space="0" w:color="auto"/>
        <w:left w:val="none" w:sz="0" w:space="0" w:color="auto"/>
        <w:bottom w:val="none" w:sz="0" w:space="0" w:color="auto"/>
        <w:right w:val="none" w:sz="0" w:space="0" w:color="auto"/>
      </w:divBdr>
    </w:div>
    <w:div w:id="142236966">
      <w:bodyDiv w:val="1"/>
      <w:marLeft w:val="0"/>
      <w:marRight w:val="0"/>
      <w:marTop w:val="0"/>
      <w:marBottom w:val="0"/>
      <w:divBdr>
        <w:top w:val="none" w:sz="0" w:space="0" w:color="auto"/>
        <w:left w:val="none" w:sz="0" w:space="0" w:color="auto"/>
        <w:bottom w:val="none" w:sz="0" w:space="0" w:color="auto"/>
        <w:right w:val="none" w:sz="0" w:space="0" w:color="auto"/>
      </w:divBdr>
      <w:divsChild>
        <w:div w:id="1599019946">
          <w:marLeft w:val="0"/>
          <w:marRight w:val="0"/>
          <w:marTop w:val="0"/>
          <w:marBottom w:val="0"/>
          <w:divBdr>
            <w:top w:val="none" w:sz="0" w:space="0" w:color="auto"/>
            <w:left w:val="none" w:sz="0" w:space="0" w:color="auto"/>
            <w:bottom w:val="none" w:sz="0" w:space="0" w:color="auto"/>
            <w:right w:val="none" w:sz="0" w:space="0" w:color="auto"/>
          </w:divBdr>
        </w:div>
      </w:divsChild>
    </w:div>
    <w:div w:id="144401425">
      <w:bodyDiv w:val="1"/>
      <w:marLeft w:val="0"/>
      <w:marRight w:val="0"/>
      <w:marTop w:val="0"/>
      <w:marBottom w:val="0"/>
      <w:divBdr>
        <w:top w:val="none" w:sz="0" w:space="0" w:color="auto"/>
        <w:left w:val="none" w:sz="0" w:space="0" w:color="auto"/>
        <w:bottom w:val="none" w:sz="0" w:space="0" w:color="auto"/>
        <w:right w:val="none" w:sz="0" w:space="0" w:color="auto"/>
      </w:divBdr>
    </w:div>
    <w:div w:id="155876981">
      <w:bodyDiv w:val="1"/>
      <w:marLeft w:val="0"/>
      <w:marRight w:val="0"/>
      <w:marTop w:val="0"/>
      <w:marBottom w:val="0"/>
      <w:divBdr>
        <w:top w:val="none" w:sz="0" w:space="0" w:color="auto"/>
        <w:left w:val="none" w:sz="0" w:space="0" w:color="auto"/>
        <w:bottom w:val="none" w:sz="0" w:space="0" w:color="auto"/>
        <w:right w:val="none" w:sz="0" w:space="0" w:color="auto"/>
      </w:divBdr>
    </w:div>
    <w:div w:id="159850687">
      <w:bodyDiv w:val="1"/>
      <w:marLeft w:val="0"/>
      <w:marRight w:val="0"/>
      <w:marTop w:val="0"/>
      <w:marBottom w:val="0"/>
      <w:divBdr>
        <w:top w:val="none" w:sz="0" w:space="0" w:color="auto"/>
        <w:left w:val="none" w:sz="0" w:space="0" w:color="auto"/>
        <w:bottom w:val="none" w:sz="0" w:space="0" w:color="auto"/>
        <w:right w:val="none" w:sz="0" w:space="0" w:color="auto"/>
      </w:divBdr>
    </w:div>
    <w:div w:id="164176599">
      <w:bodyDiv w:val="1"/>
      <w:marLeft w:val="0"/>
      <w:marRight w:val="0"/>
      <w:marTop w:val="0"/>
      <w:marBottom w:val="0"/>
      <w:divBdr>
        <w:top w:val="none" w:sz="0" w:space="0" w:color="auto"/>
        <w:left w:val="none" w:sz="0" w:space="0" w:color="auto"/>
        <w:bottom w:val="none" w:sz="0" w:space="0" w:color="auto"/>
        <w:right w:val="none" w:sz="0" w:space="0" w:color="auto"/>
      </w:divBdr>
    </w:div>
    <w:div w:id="167985296">
      <w:bodyDiv w:val="1"/>
      <w:marLeft w:val="0"/>
      <w:marRight w:val="0"/>
      <w:marTop w:val="0"/>
      <w:marBottom w:val="0"/>
      <w:divBdr>
        <w:top w:val="none" w:sz="0" w:space="0" w:color="auto"/>
        <w:left w:val="none" w:sz="0" w:space="0" w:color="auto"/>
        <w:bottom w:val="none" w:sz="0" w:space="0" w:color="auto"/>
        <w:right w:val="none" w:sz="0" w:space="0" w:color="auto"/>
      </w:divBdr>
    </w:div>
    <w:div w:id="194536860">
      <w:bodyDiv w:val="1"/>
      <w:marLeft w:val="0"/>
      <w:marRight w:val="0"/>
      <w:marTop w:val="0"/>
      <w:marBottom w:val="0"/>
      <w:divBdr>
        <w:top w:val="none" w:sz="0" w:space="0" w:color="auto"/>
        <w:left w:val="none" w:sz="0" w:space="0" w:color="auto"/>
        <w:bottom w:val="none" w:sz="0" w:space="0" w:color="auto"/>
        <w:right w:val="none" w:sz="0" w:space="0" w:color="auto"/>
      </w:divBdr>
    </w:div>
    <w:div w:id="196745058">
      <w:bodyDiv w:val="1"/>
      <w:marLeft w:val="0"/>
      <w:marRight w:val="0"/>
      <w:marTop w:val="0"/>
      <w:marBottom w:val="0"/>
      <w:divBdr>
        <w:top w:val="none" w:sz="0" w:space="0" w:color="auto"/>
        <w:left w:val="none" w:sz="0" w:space="0" w:color="auto"/>
        <w:bottom w:val="none" w:sz="0" w:space="0" w:color="auto"/>
        <w:right w:val="none" w:sz="0" w:space="0" w:color="auto"/>
      </w:divBdr>
    </w:div>
    <w:div w:id="204372281">
      <w:bodyDiv w:val="1"/>
      <w:marLeft w:val="0"/>
      <w:marRight w:val="0"/>
      <w:marTop w:val="0"/>
      <w:marBottom w:val="0"/>
      <w:divBdr>
        <w:top w:val="none" w:sz="0" w:space="0" w:color="auto"/>
        <w:left w:val="none" w:sz="0" w:space="0" w:color="auto"/>
        <w:bottom w:val="none" w:sz="0" w:space="0" w:color="auto"/>
        <w:right w:val="none" w:sz="0" w:space="0" w:color="auto"/>
      </w:divBdr>
    </w:div>
    <w:div w:id="210966590">
      <w:bodyDiv w:val="1"/>
      <w:marLeft w:val="0"/>
      <w:marRight w:val="0"/>
      <w:marTop w:val="0"/>
      <w:marBottom w:val="0"/>
      <w:divBdr>
        <w:top w:val="none" w:sz="0" w:space="0" w:color="auto"/>
        <w:left w:val="none" w:sz="0" w:space="0" w:color="auto"/>
        <w:bottom w:val="none" w:sz="0" w:space="0" w:color="auto"/>
        <w:right w:val="none" w:sz="0" w:space="0" w:color="auto"/>
      </w:divBdr>
    </w:div>
    <w:div w:id="215895143">
      <w:bodyDiv w:val="1"/>
      <w:marLeft w:val="0"/>
      <w:marRight w:val="0"/>
      <w:marTop w:val="0"/>
      <w:marBottom w:val="0"/>
      <w:divBdr>
        <w:top w:val="none" w:sz="0" w:space="0" w:color="auto"/>
        <w:left w:val="none" w:sz="0" w:space="0" w:color="auto"/>
        <w:bottom w:val="none" w:sz="0" w:space="0" w:color="auto"/>
        <w:right w:val="none" w:sz="0" w:space="0" w:color="auto"/>
      </w:divBdr>
    </w:div>
    <w:div w:id="230585099">
      <w:bodyDiv w:val="1"/>
      <w:marLeft w:val="0"/>
      <w:marRight w:val="0"/>
      <w:marTop w:val="0"/>
      <w:marBottom w:val="0"/>
      <w:divBdr>
        <w:top w:val="none" w:sz="0" w:space="0" w:color="auto"/>
        <w:left w:val="none" w:sz="0" w:space="0" w:color="auto"/>
        <w:bottom w:val="none" w:sz="0" w:space="0" w:color="auto"/>
        <w:right w:val="none" w:sz="0" w:space="0" w:color="auto"/>
      </w:divBdr>
    </w:div>
    <w:div w:id="240414288">
      <w:bodyDiv w:val="1"/>
      <w:marLeft w:val="0"/>
      <w:marRight w:val="0"/>
      <w:marTop w:val="0"/>
      <w:marBottom w:val="0"/>
      <w:divBdr>
        <w:top w:val="none" w:sz="0" w:space="0" w:color="auto"/>
        <w:left w:val="none" w:sz="0" w:space="0" w:color="auto"/>
        <w:bottom w:val="none" w:sz="0" w:space="0" w:color="auto"/>
        <w:right w:val="none" w:sz="0" w:space="0" w:color="auto"/>
      </w:divBdr>
    </w:div>
    <w:div w:id="241374781">
      <w:bodyDiv w:val="1"/>
      <w:marLeft w:val="0"/>
      <w:marRight w:val="0"/>
      <w:marTop w:val="0"/>
      <w:marBottom w:val="0"/>
      <w:divBdr>
        <w:top w:val="none" w:sz="0" w:space="0" w:color="auto"/>
        <w:left w:val="none" w:sz="0" w:space="0" w:color="auto"/>
        <w:bottom w:val="none" w:sz="0" w:space="0" w:color="auto"/>
        <w:right w:val="none" w:sz="0" w:space="0" w:color="auto"/>
      </w:divBdr>
    </w:div>
    <w:div w:id="256330120">
      <w:bodyDiv w:val="1"/>
      <w:marLeft w:val="0"/>
      <w:marRight w:val="0"/>
      <w:marTop w:val="0"/>
      <w:marBottom w:val="0"/>
      <w:divBdr>
        <w:top w:val="none" w:sz="0" w:space="0" w:color="auto"/>
        <w:left w:val="none" w:sz="0" w:space="0" w:color="auto"/>
        <w:bottom w:val="none" w:sz="0" w:space="0" w:color="auto"/>
        <w:right w:val="none" w:sz="0" w:space="0" w:color="auto"/>
      </w:divBdr>
      <w:divsChild>
        <w:div w:id="461507242">
          <w:marLeft w:val="0"/>
          <w:marRight w:val="0"/>
          <w:marTop w:val="0"/>
          <w:marBottom w:val="0"/>
          <w:divBdr>
            <w:top w:val="none" w:sz="0" w:space="0" w:color="auto"/>
            <w:left w:val="none" w:sz="0" w:space="0" w:color="auto"/>
            <w:bottom w:val="none" w:sz="0" w:space="0" w:color="auto"/>
            <w:right w:val="none" w:sz="0" w:space="0" w:color="auto"/>
          </w:divBdr>
          <w:divsChild>
            <w:div w:id="975526315">
              <w:marLeft w:val="0"/>
              <w:marRight w:val="0"/>
              <w:marTop w:val="60"/>
              <w:marBottom w:val="0"/>
              <w:divBdr>
                <w:top w:val="none" w:sz="0" w:space="0" w:color="auto"/>
                <w:left w:val="none" w:sz="0" w:space="0" w:color="auto"/>
                <w:bottom w:val="none" w:sz="0" w:space="0" w:color="auto"/>
                <w:right w:val="none" w:sz="0" w:space="0" w:color="auto"/>
              </w:divBdr>
            </w:div>
          </w:divsChild>
        </w:div>
        <w:div w:id="645285750">
          <w:marLeft w:val="0"/>
          <w:marRight w:val="0"/>
          <w:marTop w:val="0"/>
          <w:marBottom w:val="0"/>
          <w:divBdr>
            <w:top w:val="none" w:sz="0" w:space="0" w:color="auto"/>
            <w:left w:val="none" w:sz="0" w:space="0" w:color="auto"/>
            <w:bottom w:val="none" w:sz="0" w:space="0" w:color="auto"/>
            <w:right w:val="none" w:sz="0" w:space="0" w:color="auto"/>
          </w:divBdr>
          <w:divsChild>
            <w:div w:id="576787111">
              <w:marLeft w:val="0"/>
              <w:marRight w:val="180"/>
              <w:marTop w:val="30"/>
              <w:marBottom w:val="0"/>
              <w:divBdr>
                <w:top w:val="none" w:sz="0" w:space="0" w:color="auto"/>
                <w:left w:val="none" w:sz="0" w:space="0" w:color="auto"/>
                <w:bottom w:val="none" w:sz="0" w:space="0" w:color="auto"/>
                <w:right w:val="none" w:sz="0" w:space="0" w:color="auto"/>
              </w:divBdr>
            </w:div>
            <w:div w:id="59008674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282732376">
      <w:bodyDiv w:val="1"/>
      <w:marLeft w:val="0"/>
      <w:marRight w:val="0"/>
      <w:marTop w:val="0"/>
      <w:marBottom w:val="0"/>
      <w:divBdr>
        <w:top w:val="none" w:sz="0" w:space="0" w:color="auto"/>
        <w:left w:val="none" w:sz="0" w:space="0" w:color="auto"/>
        <w:bottom w:val="none" w:sz="0" w:space="0" w:color="auto"/>
        <w:right w:val="none" w:sz="0" w:space="0" w:color="auto"/>
      </w:divBdr>
    </w:div>
    <w:div w:id="283778517">
      <w:bodyDiv w:val="1"/>
      <w:marLeft w:val="0"/>
      <w:marRight w:val="0"/>
      <w:marTop w:val="0"/>
      <w:marBottom w:val="0"/>
      <w:divBdr>
        <w:top w:val="none" w:sz="0" w:space="0" w:color="auto"/>
        <w:left w:val="none" w:sz="0" w:space="0" w:color="auto"/>
        <w:bottom w:val="none" w:sz="0" w:space="0" w:color="auto"/>
        <w:right w:val="none" w:sz="0" w:space="0" w:color="auto"/>
      </w:divBdr>
    </w:div>
    <w:div w:id="293563089">
      <w:bodyDiv w:val="1"/>
      <w:marLeft w:val="0"/>
      <w:marRight w:val="0"/>
      <w:marTop w:val="0"/>
      <w:marBottom w:val="0"/>
      <w:divBdr>
        <w:top w:val="none" w:sz="0" w:space="0" w:color="auto"/>
        <w:left w:val="none" w:sz="0" w:space="0" w:color="auto"/>
        <w:bottom w:val="none" w:sz="0" w:space="0" w:color="auto"/>
        <w:right w:val="none" w:sz="0" w:space="0" w:color="auto"/>
      </w:divBdr>
    </w:div>
    <w:div w:id="301883282">
      <w:bodyDiv w:val="1"/>
      <w:marLeft w:val="0"/>
      <w:marRight w:val="0"/>
      <w:marTop w:val="0"/>
      <w:marBottom w:val="0"/>
      <w:divBdr>
        <w:top w:val="none" w:sz="0" w:space="0" w:color="auto"/>
        <w:left w:val="none" w:sz="0" w:space="0" w:color="auto"/>
        <w:bottom w:val="none" w:sz="0" w:space="0" w:color="auto"/>
        <w:right w:val="none" w:sz="0" w:space="0" w:color="auto"/>
      </w:divBdr>
    </w:div>
    <w:div w:id="315913299">
      <w:bodyDiv w:val="1"/>
      <w:marLeft w:val="0"/>
      <w:marRight w:val="0"/>
      <w:marTop w:val="0"/>
      <w:marBottom w:val="0"/>
      <w:divBdr>
        <w:top w:val="none" w:sz="0" w:space="0" w:color="auto"/>
        <w:left w:val="none" w:sz="0" w:space="0" w:color="auto"/>
        <w:bottom w:val="none" w:sz="0" w:space="0" w:color="auto"/>
        <w:right w:val="none" w:sz="0" w:space="0" w:color="auto"/>
      </w:divBdr>
    </w:div>
    <w:div w:id="316737156">
      <w:bodyDiv w:val="1"/>
      <w:marLeft w:val="0"/>
      <w:marRight w:val="0"/>
      <w:marTop w:val="0"/>
      <w:marBottom w:val="0"/>
      <w:divBdr>
        <w:top w:val="none" w:sz="0" w:space="0" w:color="auto"/>
        <w:left w:val="none" w:sz="0" w:space="0" w:color="auto"/>
        <w:bottom w:val="none" w:sz="0" w:space="0" w:color="auto"/>
        <w:right w:val="none" w:sz="0" w:space="0" w:color="auto"/>
      </w:divBdr>
    </w:div>
    <w:div w:id="318309569">
      <w:bodyDiv w:val="1"/>
      <w:marLeft w:val="0"/>
      <w:marRight w:val="0"/>
      <w:marTop w:val="0"/>
      <w:marBottom w:val="0"/>
      <w:divBdr>
        <w:top w:val="none" w:sz="0" w:space="0" w:color="auto"/>
        <w:left w:val="none" w:sz="0" w:space="0" w:color="auto"/>
        <w:bottom w:val="none" w:sz="0" w:space="0" w:color="auto"/>
        <w:right w:val="none" w:sz="0" w:space="0" w:color="auto"/>
      </w:divBdr>
    </w:div>
    <w:div w:id="325935946">
      <w:bodyDiv w:val="1"/>
      <w:marLeft w:val="0"/>
      <w:marRight w:val="0"/>
      <w:marTop w:val="0"/>
      <w:marBottom w:val="0"/>
      <w:divBdr>
        <w:top w:val="none" w:sz="0" w:space="0" w:color="auto"/>
        <w:left w:val="none" w:sz="0" w:space="0" w:color="auto"/>
        <w:bottom w:val="none" w:sz="0" w:space="0" w:color="auto"/>
        <w:right w:val="none" w:sz="0" w:space="0" w:color="auto"/>
      </w:divBdr>
    </w:div>
    <w:div w:id="331956732">
      <w:bodyDiv w:val="1"/>
      <w:marLeft w:val="0"/>
      <w:marRight w:val="0"/>
      <w:marTop w:val="0"/>
      <w:marBottom w:val="0"/>
      <w:divBdr>
        <w:top w:val="none" w:sz="0" w:space="0" w:color="auto"/>
        <w:left w:val="none" w:sz="0" w:space="0" w:color="auto"/>
        <w:bottom w:val="none" w:sz="0" w:space="0" w:color="auto"/>
        <w:right w:val="none" w:sz="0" w:space="0" w:color="auto"/>
      </w:divBdr>
    </w:div>
    <w:div w:id="332337422">
      <w:bodyDiv w:val="1"/>
      <w:marLeft w:val="0"/>
      <w:marRight w:val="0"/>
      <w:marTop w:val="0"/>
      <w:marBottom w:val="0"/>
      <w:divBdr>
        <w:top w:val="none" w:sz="0" w:space="0" w:color="auto"/>
        <w:left w:val="none" w:sz="0" w:space="0" w:color="auto"/>
        <w:bottom w:val="none" w:sz="0" w:space="0" w:color="auto"/>
        <w:right w:val="none" w:sz="0" w:space="0" w:color="auto"/>
      </w:divBdr>
    </w:div>
    <w:div w:id="343215290">
      <w:bodyDiv w:val="1"/>
      <w:marLeft w:val="0"/>
      <w:marRight w:val="0"/>
      <w:marTop w:val="0"/>
      <w:marBottom w:val="0"/>
      <w:divBdr>
        <w:top w:val="none" w:sz="0" w:space="0" w:color="auto"/>
        <w:left w:val="none" w:sz="0" w:space="0" w:color="auto"/>
        <w:bottom w:val="none" w:sz="0" w:space="0" w:color="auto"/>
        <w:right w:val="none" w:sz="0" w:space="0" w:color="auto"/>
      </w:divBdr>
    </w:div>
    <w:div w:id="352270962">
      <w:bodyDiv w:val="1"/>
      <w:marLeft w:val="0"/>
      <w:marRight w:val="0"/>
      <w:marTop w:val="0"/>
      <w:marBottom w:val="0"/>
      <w:divBdr>
        <w:top w:val="none" w:sz="0" w:space="0" w:color="auto"/>
        <w:left w:val="none" w:sz="0" w:space="0" w:color="auto"/>
        <w:bottom w:val="none" w:sz="0" w:space="0" w:color="auto"/>
        <w:right w:val="none" w:sz="0" w:space="0" w:color="auto"/>
      </w:divBdr>
      <w:divsChild>
        <w:div w:id="1175458361">
          <w:marLeft w:val="0"/>
          <w:marRight w:val="0"/>
          <w:marTop w:val="0"/>
          <w:marBottom w:val="0"/>
          <w:divBdr>
            <w:top w:val="none" w:sz="0" w:space="0" w:color="auto"/>
            <w:left w:val="none" w:sz="0" w:space="0" w:color="auto"/>
            <w:bottom w:val="none" w:sz="0" w:space="0" w:color="auto"/>
            <w:right w:val="none" w:sz="0" w:space="0" w:color="auto"/>
          </w:divBdr>
        </w:div>
        <w:div w:id="710811430">
          <w:marLeft w:val="0"/>
          <w:marRight w:val="0"/>
          <w:marTop w:val="0"/>
          <w:marBottom w:val="0"/>
          <w:divBdr>
            <w:top w:val="none" w:sz="0" w:space="0" w:color="auto"/>
            <w:left w:val="none" w:sz="0" w:space="0" w:color="auto"/>
            <w:bottom w:val="none" w:sz="0" w:space="0" w:color="auto"/>
            <w:right w:val="none" w:sz="0" w:space="0" w:color="auto"/>
          </w:divBdr>
        </w:div>
      </w:divsChild>
    </w:div>
    <w:div w:id="359743150">
      <w:bodyDiv w:val="1"/>
      <w:marLeft w:val="0"/>
      <w:marRight w:val="0"/>
      <w:marTop w:val="0"/>
      <w:marBottom w:val="0"/>
      <w:divBdr>
        <w:top w:val="none" w:sz="0" w:space="0" w:color="auto"/>
        <w:left w:val="none" w:sz="0" w:space="0" w:color="auto"/>
        <w:bottom w:val="none" w:sz="0" w:space="0" w:color="auto"/>
        <w:right w:val="none" w:sz="0" w:space="0" w:color="auto"/>
      </w:divBdr>
    </w:div>
    <w:div w:id="373191034">
      <w:bodyDiv w:val="1"/>
      <w:marLeft w:val="0"/>
      <w:marRight w:val="0"/>
      <w:marTop w:val="0"/>
      <w:marBottom w:val="0"/>
      <w:divBdr>
        <w:top w:val="none" w:sz="0" w:space="0" w:color="auto"/>
        <w:left w:val="none" w:sz="0" w:space="0" w:color="auto"/>
        <w:bottom w:val="none" w:sz="0" w:space="0" w:color="auto"/>
        <w:right w:val="none" w:sz="0" w:space="0" w:color="auto"/>
      </w:divBdr>
    </w:div>
    <w:div w:id="395515021">
      <w:bodyDiv w:val="1"/>
      <w:marLeft w:val="0"/>
      <w:marRight w:val="0"/>
      <w:marTop w:val="0"/>
      <w:marBottom w:val="0"/>
      <w:divBdr>
        <w:top w:val="none" w:sz="0" w:space="0" w:color="auto"/>
        <w:left w:val="none" w:sz="0" w:space="0" w:color="auto"/>
        <w:bottom w:val="none" w:sz="0" w:space="0" w:color="auto"/>
        <w:right w:val="none" w:sz="0" w:space="0" w:color="auto"/>
      </w:divBdr>
    </w:div>
    <w:div w:id="398750970">
      <w:bodyDiv w:val="1"/>
      <w:marLeft w:val="0"/>
      <w:marRight w:val="0"/>
      <w:marTop w:val="0"/>
      <w:marBottom w:val="0"/>
      <w:divBdr>
        <w:top w:val="none" w:sz="0" w:space="0" w:color="auto"/>
        <w:left w:val="none" w:sz="0" w:space="0" w:color="auto"/>
        <w:bottom w:val="none" w:sz="0" w:space="0" w:color="auto"/>
        <w:right w:val="none" w:sz="0" w:space="0" w:color="auto"/>
      </w:divBdr>
    </w:div>
    <w:div w:id="406078837">
      <w:bodyDiv w:val="1"/>
      <w:marLeft w:val="0"/>
      <w:marRight w:val="0"/>
      <w:marTop w:val="0"/>
      <w:marBottom w:val="0"/>
      <w:divBdr>
        <w:top w:val="none" w:sz="0" w:space="0" w:color="auto"/>
        <w:left w:val="none" w:sz="0" w:space="0" w:color="auto"/>
        <w:bottom w:val="none" w:sz="0" w:space="0" w:color="auto"/>
        <w:right w:val="none" w:sz="0" w:space="0" w:color="auto"/>
      </w:divBdr>
    </w:div>
    <w:div w:id="408189007">
      <w:bodyDiv w:val="1"/>
      <w:marLeft w:val="0"/>
      <w:marRight w:val="0"/>
      <w:marTop w:val="0"/>
      <w:marBottom w:val="0"/>
      <w:divBdr>
        <w:top w:val="none" w:sz="0" w:space="0" w:color="auto"/>
        <w:left w:val="none" w:sz="0" w:space="0" w:color="auto"/>
        <w:bottom w:val="none" w:sz="0" w:space="0" w:color="auto"/>
        <w:right w:val="none" w:sz="0" w:space="0" w:color="auto"/>
      </w:divBdr>
    </w:div>
    <w:div w:id="410007299">
      <w:bodyDiv w:val="1"/>
      <w:marLeft w:val="0"/>
      <w:marRight w:val="0"/>
      <w:marTop w:val="0"/>
      <w:marBottom w:val="0"/>
      <w:divBdr>
        <w:top w:val="none" w:sz="0" w:space="0" w:color="auto"/>
        <w:left w:val="none" w:sz="0" w:space="0" w:color="auto"/>
        <w:bottom w:val="none" w:sz="0" w:space="0" w:color="auto"/>
        <w:right w:val="none" w:sz="0" w:space="0" w:color="auto"/>
      </w:divBdr>
    </w:div>
    <w:div w:id="411195624">
      <w:bodyDiv w:val="1"/>
      <w:marLeft w:val="0"/>
      <w:marRight w:val="0"/>
      <w:marTop w:val="0"/>
      <w:marBottom w:val="0"/>
      <w:divBdr>
        <w:top w:val="none" w:sz="0" w:space="0" w:color="auto"/>
        <w:left w:val="none" w:sz="0" w:space="0" w:color="auto"/>
        <w:bottom w:val="none" w:sz="0" w:space="0" w:color="auto"/>
        <w:right w:val="none" w:sz="0" w:space="0" w:color="auto"/>
      </w:divBdr>
    </w:div>
    <w:div w:id="465585600">
      <w:bodyDiv w:val="1"/>
      <w:marLeft w:val="0"/>
      <w:marRight w:val="0"/>
      <w:marTop w:val="0"/>
      <w:marBottom w:val="0"/>
      <w:divBdr>
        <w:top w:val="none" w:sz="0" w:space="0" w:color="auto"/>
        <w:left w:val="none" w:sz="0" w:space="0" w:color="auto"/>
        <w:bottom w:val="none" w:sz="0" w:space="0" w:color="auto"/>
        <w:right w:val="none" w:sz="0" w:space="0" w:color="auto"/>
      </w:divBdr>
    </w:div>
    <w:div w:id="467355535">
      <w:bodyDiv w:val="1"/>
      <w:marLeft w:val="0"/>
      <w:marRight w:val="0"/>
      <w:marTop w:val="0"/>
      <w:marBottom w:val="0"/>
      <w:divBdr>
        <w:top w:val="none" w:sz="0" w:space="0" w:color="auto"/>
        <w:left w:val="none" w:sz="0" w:space="0" w:color="auto"/>
        <w:bottom w:val="none" w:sz="0" w:space="0" w:color="auto"/>
        <w:right w:val="none" w:sz="0" w:space="0" w:color="auto"/>
      </w:divBdr>
    </w:div>
    <w:div w:id="474689636">
      <w:bodyDiv w:val="1"/>
      <w:marLeft w:val="0"/>
      <w:marRight w:val="0"/>
      <w:marTop w:val="0"/>
      <w:marBottom w:val="0"/>
      <w:divBdr>
        <w:top w:val="none" w:sz="0" w:space="0" w:color="auto"/>
        <w:left w:val="none" w:sz="0" w:space="0" w:color="auto"/>
        <w:bottom w:val="none" w:sz="0" w:space="0" w:color="auto"/>
        <w:right w:val="none" w:sz="0" w:space="0" w:color="auto"/>
      </w:divBdr>
      <w:divsChild>
        <w:div w:id="757942348">
          <w:marLeft w:val="0"/>
          <w:marRight w:val="0"/>
          <w:marTop w:val="0"/>
          <w:marBottom w:val="525"/>
          <w:divBdr>
            <w:top w:val="none" w:sz="0" w:space="0" w:color="auto"/>
            <w:left w:val="none" w:sz="0" w:space="0" w:color="auto"/>
            <w:bottom w:val="none" w:sz="0" w:space="0" w:color="auto"/>
            <w:right w:val="none" w:sz="0" w:space="0" w:color="auto"/>
          </w:divBdr>
          <w:divsChild>
            <w:div w:id="1640764755">
              <w:marLeft w:val="0"/>
              <w:marRight w:val="0"/>
              <w:marTop w:val="0"/>
              <w:marBottom w:val="0"/>
              <w:divBdr>
                <w:top w:val="none" w:sz="0" w:space="0" w:color="auto"/>
                <w:left w:val="none" w:sz="0" w:space="0" w:color="auto"/>
                <w:bottom w:val="none" w:sz="0" w:space="0" w:color="auto"/>
                <w:right w:val="none" w:sz="0" w:space="0" w:color="auto"/>
              </w:divBdr>
              <w:divsChild>
                <w:div w:id="107979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2861945">
      <w:bodyDiv w:val="1"/>
      <w:marLeft w:val="0"/>
      <w:marRight w:val="0"/>
      <w:marTop w:val="0"/>
      <w:marBottom w:val="0"/>
      <w:divBdr>
        <w:top w:val="none" w:sz="0" w:space="0" w:color="auto"/>
        <w:left w:val="none" w:sz="0" w:space="0" w:color="auto"/>
        <w:bottom w:val="none" w:sz="0" w:space="0" w:color="auto"/>
        <w:right w:val="none" w:sz="0" w:space="0" w:color="auto"/>
      </w:divBdr>
    </w:div>
    <w:div w:id="505753518">
      <w:bodyDiv w:val="1"/>
      <w:marLeft w:val="0"/>
      <w:marRight w:val="0"/>
      <w:marTop w:val="0"/>
      <w:marBottom w:val="0"/>
      <w:divBdr>
        <w:top w:val="none" w:sz="0" w:space="0" w:color="auto"/>
        <w:left w:val="none" w:sz="0" w:space="0" w:color="auto"/>
        <w:bottom w:val="none" w:sz="0" w:space="0" w:color="auto"/>
        <w:right w:val="none" w:sz="0" w:space="0" w:color="auto"/>
      </w:divBdr>
    </w:div>
    <w:div w:id="555629195">
      <w:bodyDiv w:val="1"/>
      <w:marLeft w:val="0"/>
      <w:marRight w:val="0"/>
      <w:marTop w:val="0"/>
      <w:marBottom w:val="0"/>
      <w:divBdr>
        <w:top w:val="none" w:sz="0" w:space="0" w:color="auto"/>
        <w:left w:val="none" w:sz="0" w:space="0" w:color="auto"/>
        <w:bottom w:val="none" w:sz="0" w:space="0" w:color="auto"/>
        <w:right w:val="none" w:sz="0" w:space="0" w:color="auto"/>
      </w:divBdr>
    </w:div>
    <w:div w:id="558442653">
      <w:bodyDiv w:val="1"/>
      <w:marLeft w:val="0"/>
      <w:marRight w:val="0"/>
      <w:marTop w:val="0"/>
      <w:marBottom w:val="0"/>
      <w:divBdr>
        <w:top w:val="none" w:sz="0" w:space="0" w:color="auto"/>
        <w:left w:val="none" w:sz="0" w:space="0" w:color="auto"/>
        <w:bottom w:val="none" w:sz="0" w:space="0" w:color="auto"/>
        <w:right w:val="none" w:sz="0" w:space="0" w:color="auto"/>
      </w:divBdr>
    </w:div>
    <w:div w:id="569317667">
      <w:bodyDiv w:val="1"/>
      <w:marLeft w:val="0"/>
      <w:marRight w:val="0"/>
      <w:marTop w:val="0"/>
      <w:marBottom w:val="0"/>
      <w:divBdr>
        <w:top w:val="none" w:sz="0" w:space="0" w:color="auto"/>
        <w:left w:val="none" w:sz="0" w:space="0" w:color="auto"/>
        <w:bottom w:val="none" w:sz="0" w:space="0" w:color="auto"/>
        <w:right w:val="none" w:sz="0" w:space="0" w:color="auto"/>
      </w:divBdr>
    </w:div>
    <w:div w:id="583608226">
      <w:bodyDiv w:val="1"/>
      <w:marLeft w:val="0"/>
      <w:marRight w:val="0"/>
      <w:marTop w:val="0"/>
      <w:marBottom w:val="0"/>
      <w:divBdr>
        <w:top w:val="none" w:sz="0" w:space="0" w:color="auto"/>
        <w:left w:val="none" w:sz="0" w:space="0" w:color="auto"/>
        <w:bottom w:val="none" w:sz="0" w:space="0" w:color="auto"/>
        <w:right w:val="none" w:sz="0" w:space="0" w:color="auto"/>
      </w:divBdr>
    </w:div>
    <w:div w:id="591861062">
      <w:bodyDiv w:val="1"/>
      <w:marLeft w:val="0"/>
      <w:marRight w:val="0"/>
      <w:marTop w:val="0"/>
      <w:marBottom w:val="0"/>
      <w:divBdr>
        <w:top w:val="none" w:sz="0" w:space="0" w:color="auto"/>
        <w:left w:val="none" w:sz="0" w:space="0" w:color="auto"/>
        <w:bottom w:val="none" w:sz="0" w:space="0" w:color="auto"/>
        <w:right w:val="none" w:sz="0" w:space="0" w:color="auto"/>
      </w:divBdr>
    </w:div>
    <w:div w:id="596910136">
      <w:bodyDiv w:val="1"/>
      <w:marLeft w:val="0"/>
      <w:marRight w:val="0"/>
      <w:marTop w:val="0"/>
      <w:marBottom w:val="0"/>
      <w:divBdr>
        <w:top w:val="none" w:sz="0" w:space="0" w:color="auto"/>
        <w:left w:val="none" w:sz="0" w:space="0" w:color="auto"/>
        <w:bottom w:val="none" w:sz="0" w:space="0" w:color="auto"/>
        <w:right w:val="none" w:sz="0" w:space="0" w:color="auto"/>
      </w:divBdr>
    </w:div>
    <w:div w:id="605309859">
      <w:bodyDiv w:val="1"/>
      <w:marLeft w:val="0"/>
      <w:marRight w:val="0"/>
      <w:marTop w:val="0"/>
      <w:marBottom w:val="0"/>
      <w:divBdr>
        <w:top w:val="none" w:sz="0" w:space="0" w:color="auto"/>
        <w:left w:val="none" w:sz="0" w:space="0" w:color="auto"/>
        <w:bottom w:val="none" w:sz="0" w:space="0" w:color="auto"/>
        <w:right w:val="none" w:sz="0" w:space="0" w:color="auto"/>
      </w:divBdr>
    </w:div>
    <w:div w:id="606885631">
      <w:bodyDiv w:val="1"/>
      <w:marLeft w:val="0"/>
      <w:marRight w:val="0"/>
      <w:marTop w:val="0"/>
      <w:marBottom w:val="0"/>
      <w:divBdr>
        <w:top w:val="none" w:sz="0" w:space="0" w:color="auto"/>
        <w:left w:val="none" w:sz="0" w:space="0" w:color="auto"/>
        <w:bottom w:val="none" w:sz="0" w:space="0" w:color="auto"/>
        <w:right w:val="none" w:sz="0" w:space="0" w:color="auto"/>
      </w:divBdr>
    </w:div>
    <w:div w:id="617755596">
      <w:bodyDiv w:val="1"/>
      <w:marLeft w:val="0"/>
      <w:marRight w:val="0"/>
      <w:marTop w:val="0"/>
      <w:marBottom w:val="0"/>
      <w:divBdr>
        <w:top w:val="none" w:sz="0" w:space="0" w:color="auto"/>
        <w:left w:val="none" w:sz="0" w:space="0" w:color="auto"/>
        <w:bottom w:val="none" w:sz="0" w:space="0" w:color="auto"/>
        <w:right w:val="none" w:sz="0" w:space="0" w:color="auto"/>
      </w:divBdr>
    </w:div>
    <w:div w:id="617874277">
      <w:bodyDiv w:val="1"/>
      <w:marLeft w:val="0"/>
      <w:marRight w:val="0"/>
      <w:marTop w:val="0"/>
      <w:marBottom w:val="0"/>
      <w:divBdr>
        <w:top w:val="none" w:sz="0" w:space="0" w:color="auto"/>
        <w:left w:val="none" w:sz="0" w:space="0" w:color="auto"/>
        <w:bottom w:val="none" w:sz="0" w:space="0" w:color="auto"/>
        <w:right w:val="none" w:sz="0" w:space="0" w:color="auto"/>
      </w:divBdr>
    </w:div>
    <w:div w:id="630785570">
      <w:bodyDiv w:val="1"/>
      <w:marLeft w:val="0"/>
      <w:marRight w:val="0"/>
      <w:marTop w:val="0"/>
      <w:marBottom w:val="0"/>
      <w:divBdr>
        <w:top w:val="none" w:sz="0" w:space="0" w:color="auto"/>
        <w:left w:val="none" w:sz="0" w:space="0" w:color="auto"/>
        <w:bottom w:val="none" w:sz="0" w:space="0" w:color="auto"/>
        <w:right w:val="none" w:sz="0" w:space="0" w:color="auto"/>
      </w:divBdr>
    </w:div>
    <w:div w:id="650868706">
      <w:bodyDiv w:val="1"/>
      <w:marLeft w:val="0"/>
      <w:marRight w:val="0"/>
      <w:marTop w:val="0"/>
      <w:marBottom w:val="0"/>
      <w:divBdr>
        <w:top w:val="none" w:sz="0" w:space="0" w:color="auto"/>
        <w:left w:val="none" w:sz="0" w:space="0" w:color="auto"/>
        <w:bottom w:val="none" w:sz="0" w:space="0" w:color="auto"/>
        <w:right w:val="none" w:sz="0" w:space="0" w:color="auto"/>
      </w:divBdr>
    </w:div>
    <w:div w:id="656885587">
      <w:bodyDiv w:val="1"/>
      <w:marLeft w:val="0"/>
      <w:marRight w:val="0"/>
      <w:marTop w:val="0"/>
      <w:marBottom w:val="0"/>
      <w:divBdr>
        <w:top w:val="none" w:sz="0" w:space="0" w:color="auto"/>
        <w:left w:val="none" w:sz="0" w:space="0" w:color="auto"/>
        <w:bottom w:val="none" w:sz="0" w:space="0" w:color="auto"/>
        <w:right w:val="none" w:sz="0" w:space="0" w:color="auto"/>
      </w:divBdr>
    </w:div>
    <w:div w:id="661203708">
      <w:bodyDiv w:val="1"/>
      <w:marLeft w:val="0"/>
      <w:marRight w:val="0"/>
      <w:marTop w:val="0"/>
      <w:marBottom w:val="0"/>
      <w:divBdr>
        <w:top w:val="none" w:sz="0" w:space="0" w:color="auto"/>
        <w:left w:val="none" w:sz="0" w:space="0" w:color="auto"/>
        <w:bottom w:val="none" w:sz="0" w:space="0" w:color="auto"/>
        <w:right w:val="none" w:sz="0" w:space="0" w:color="auto"/>
      </w:divBdr>
    </w:div>
    <w:div w:id="663246601">
      <w:bodyDiv w:val="1"/>
      <w:marLeft w:val="0"/>
      <w:marRight w:val="0"/>
      <w:marTop w:val="0"/>
      <w:marBottom w:val="0"/>
      <w:divBdr>
        <w:top w:val="none" w:sz="0" w:space="0" w:color="auto"/>
        <w:left w:val="none" w:sz="0" w:space="0" w:color="auto"/>
        <w:bottom w:val="none" w:sz="0" w:space="0" w:color="auto"/>
        <w:right w:val="none" w:sz="0" w:space="0" w:color="auto"/>
      </w:divBdr>
    </w:div>
    <w:div w:id="671565231">
      <w:bodyDiv w:val="1"/>
      <w:marLeft w:val="0"/>
      <w:marRight w:val="0"/>
      <w:marTop w:val="0"/>
      <w:marBottom w:val="0"/>
      <w:divBdr>
        <w:top w:val="none" w:sz="0" w:space="0" w:color="auto"/>
        <w:left w:val="none" w:sz="0" w:space="0" w:color="auto"/>
        <w:bottom w:val="none" w:sz="0" w:space="0" w:color="auto"/>
        <w:right w:val="none" w:sz="0" w:space="0" w:color="auto"/>
      </w:divBdr>
    </w:div>
    <w:div w:id="684133422">
      <w:bodyDiv w:val="1"/>
      <w:marLeft w:val="0"/>
      <w:marRight w:val="0"/>
      <w:marTop w:val="0"/>
      <w:marBottom w:val="0"/>
      <w:divBdr>
        <w:top w:val="none" w:sz="0" w:space="0" w:color="auto"/>
        <w:left w:val="none" w:sz="0" w:space="0" w:color="auto"/>
        <w:bottom w:val="none" w:sz="0" w:space="0" w:color="auto"/>
        <w:right w:val="none" w:sz="0" w:space="0" w:color="auto"/>
      </w:divBdr>
    </w:div>
    <w:div w:id="687873677">
      <w:bodyDiv w:val="1"/>
      <w:marLeft w:val="0"/>
      <w:marRight w:val="0"/>
      <w:marTop w:val="0"/>
      <w:marBottom w:val="0"/>
      <w:divBdr>
        <w:top w:val="none" w:sz="0" w:space="0" w:color="auto"/>
        <w:left w:val="none" w:sz="0" w:space="0" w:color="auto"/>
        <w:bottom w:val="none" w:sz="0" w:space="0" w:color="auto"/>
        <w:right w:val="none" w:sz="0" w:space="0" w:color="auto"/>
      </w:divBdr>
    </w:div>
    <w:div w:id="689718849">
      <w:bodyDiv w:val="1"/>
      <w:marLeft w:val="0"/>
      <w:marRight w:val="0"/>
      <w:marTop w:val="0"/>
      <w:marBottom w:val="0"/>
      <w:divBdr>
        <w:top w:val="none" w:sz="0" w:space="0" w:color="auto"/>
        <w:left w:val="none" w:sz="0" w:space="0" w:color="auto"/>
        <w:bottom w:val="none" w:sz="0" w:space="0" w:color="auto"/>
        <w:right w:val="none" w:sz="0" w:space="0" w:color="auto"/>
      </w:divBdr>
      <w:divsChild>
        <w:div w:id="257756305">
          <w:marLeft w:val="0"/>
          <w:marRight w:val="0"/>
          <w:marTop w:val="0"/>
          <w:marBottom w:val="150"/>
          <w:divBdr>
            <w:top w:val="none" w:sz="0" w:space="0" w:color="auto"/>
            <w:left w:val="none" w:sz="0" w:space="0" w:color="auto"/>
            <w:bottom w:val="none" w:sz="0" w:space="0" w:color="auto"/>
            <w:right w:val="none" w:sz="0" w:space="0" w:color="auto"/>
          </w:divBdr>
        </w:div>
      </w:divsChild>
    </w:div>
    <w:div w:id="691078332">
      <w:bodyDiv w:val="1"/>
      <w:marLeft w:val="0"/>
      <w:marRight w:val="0"/>
      <w:marTop w:val="0"/>
      <w:marBottom w:val="0"/>
      <w:divBdr>
        <w:top w:val="none" w:sz="0" w:space="0" w:color="auto"/>
        <w:left w:val="none" w:sz="0" w:space="0" w:color="auto"/>
        <w:bottom w:val="none" w:sz="0" w:space="0" w:color="auto"/>
        <w:right w:val="none" w:sz="0" w:space="0" w:color="auto"/>
      </w:divBdr>
    </w:div>
    <w:div w:id="696393614">
      <w:bodyDiv w:val="1"/>
      <w:marLeft w:val="0"/>
      <w:marRight w:val="0"/>
      <w:marTop w:val="0"/>
      <w:marBottom w:val="0"/>
      <w:divBdr>
        <w:top w:val="none" w:sz="0" w:space="0" w:color="auto"/>
        <w:left w:val="none" w:sz="0" w:space="0" w:color="auto"/>
        <w:bottom w:val="none" w:sz="0" w:space="0" w:color="auto"/>
        <w:right w:val="none" w:sz="0" w:space="0" w:color="auto"/>
      </w:divBdr>
    </w:div>
    <w:div w:id="696542091">
      <w:bodyDiv w:val="1"/>
      <w:marLeft w:val="0"/>
      <w:marRight w:val="0"/>
      <w:marTop w:val="0"/>
      <w:marBottom w:val="0"/>
      <w:divBdr>
        <w:top w:val="none" w:sz="0" w:space="0" w:color="auto"/>
        <w:left w:val="none" w:sz="0" w:space="0" w:color="auto"/>
        <w:bottom w:val="none" w:sz="0" w:space="0" w:color="auto"/>
        <w:right w:val="none" w:sz="0" w:space="0" w:color="auto"/>
      </w:divBdr>
    </w:div>
    <w:div w:id="704258458">
      <w:bodyDiv w:val="1"/>
      <w:marLeft w:val="0"/>
      <w:marRight w:val="0"/>
      <w:marTop w:val="0"/>
      <w:marBottom w:val="0"/>
      <w:divBdr>
        <w:top w:val="none" w:sz="0" w:space="0" w:color="auto"/>
        <w:left w:val="none" w:sz="0" w:space="0" w:color="auto"/>
        <w:bottom w:val="none" w:sz="0" w:space="0" w:color="auto"/>
        <w:right w:val="none" w:sz="0" w:space="0" w:color="auto"/>
      </w:divBdr>
    </w:div>
    <w:div w:id="730925421">
      <w:bodyDiv w:val="1"/>
      <w:marLeft w:val="0"/>
      <w:marRight w:val="0"/>
      <w:marTop w:val="0"/>
      <w:marBottom w:val="0"/>
      <w:divBdr>
        <w:top w:val="none" w:sz="0" w:space="0" w:color="auto"/>
        <w:left w:val="none" w:sz="0" w:space="0" w:color="auto"/>
        <w:bottom w:val="none" w:sz="0" w:space="0" w:color="auto"/>
        <w:right w:val="none" w:sz="0" w:space="0" w:color="auto"/>
      </w:divBdr>
      <w:divsChild>
        <w:div w:id="56636763">
          <w:marLeft w:val="0"/>
          <w:marRight w:val="0"/>
          <w:marTop w:val="0"/>
          <w:marBottom w:val="0"/>
          <w:divBdr>
            <w:top w:val="none" w:sz="0" w:space="0" w:color="auto"/>
            <w:left w:val="none" w:sz="0" w:space="0" w:color="auto"/>
            <w:bottom w:val="none" w:sz="0" w:space="0" w:color="auto"/>
            <w:right w:val="none" w:sz="0" w:space="0" w:color="auto"/>
          </w:divBdr>
          <w:divsChild>
            <w:div w:id="283076672">
              <w:marLeft w:val="0"/>
              <w:marRight w:val="0"/>
              <w:marTop w:val="0"/>
              <w:marBottom w:val="240"/>
              <w:divBdr>
                <w:top w:val="none" w:sz="0" w:space="0" w:color="auto"/>
                <w:left w:val="none" w:sz="0" w:space="0" w:color="auto"/>
                <w:bottom w:val="none" w:sz="0" w:space="0" w:color="auto"/>
                <w:right w:val="none" w:sz="0" w:space="0" w:color="auto"/>
              </w:divBdr>
              <w:divsChild>
                <w:div w:id="332995666">
                  <w:marLeft w:val="0"/>
                  <w:marRight w:val="0"/>
                  <w:marTop w:val="0"/>
                  <w:marBottom w:val="0"/>
                  <w:divBdr>
                    <w:top w:val="none" w:sz="0" w:space="0" w:color="auto"/>
                    <w:left w:val="none" w:sz="0" w:space="0" w:color="auto"/>
                    <w:bottom w:val="none" w:sz="0" w:space="0" w:color="auto"/>
                    <w:right w:val="none" w:sz="0" w:space="0" w:color="auto"/>
                  </w:divBdr>
                  <w:divsChild>
                    <w:div w:id="2057772558">
                      <w:marLeft w:val="0"/>
                      <w:marRight w:val="0"/>
                      <w:marTop w:val="0"/>
                      <w:marBottom w:val="0"/>
                      <w:divBdr>
                        <w:top w:val="none" w:sz="0" w:space="0" w:color="auto"/>
                        <w:left w:val="none" w:sz="0" w:space="0" w:color="auto"/>
                        <w:bottom w:val="none" w:sz="0" w:space="0" w:color="auto"/>
                        <w:right w:val="none" w:sz="0" w:space="0" w:color="auto"/>
                      </w:divBdr>
                      <w:divsChild>
                        <w:div w:id="286277459">
                          <w:marLeft w:val="240"/>
                          <w:marRight w:val="240"/>
                          <w:marTop w:val="240"/>
                          <w:marBottom w:val="240"/>
                          <w:divBdr>
                            <w:top w:val="none" w:sz="0" w:space="0" w:color="auto"/>
                            <w:left w:val="none" w:sz="0" w:space="0" w:color="auto"/>
                            <w:bottom w:val="none" w:sz="0" w:space="0" w:color="auto"/>
                            <w:right w:val="none" w:sz="0" w:space="0" w:color="auto"/>
                          </w:divBdr>
                          <w:divsChild>
                            <w:div w:id="1906867126">
                              <w:marLeft w:val="0"/>
                              <w:marRight w:val="0"/>
                              <w:marTop w:val="0"/>
                              <w:marBottom w:val="0"/>
                              <w:divBdr>
                                <w:top w:val="none" w:sz="0" w:space="0" w:color="auto"/>
                                <w:left w:val="none" w:sz="0" w:space="0" w:color="auto"/>
                                <w:bottom w:val="none" w:sz="0" w:space="0" w:color="auto"/>
                                <w:right w:val="none" w:sz="0" w:space="0" w:color="auto"/>
                              </w:divBdr>
                              <w:divsChild>
                                <w:div w:id="932663254">
                                  <w:marLeft w:val="0"/>
                                  <w:marRight w:val="0"/>
                                  <w:marTop w:val="0"/>
                                  <w:marBottom w:val="0"/>
                                  <w:divBdr>
                                    <w:top w:val="none" w:sz="0" w:space="0" w:color="auto"/>
                                    <w:left w:val="none" w:sz="0" w:space="0" w:color="auto"/>
                                    <w:bottom w:val="none" w:sz="0" w:space="0" w:color="auto"/>
                                    <w:right w:val="none" w:sz="0" w:space="0" w:color="auto"/>
                                  </w:divBdr>
                                  <w:divsChild>
                                    <w:div w:id="652416276">
                                      <w:marLeft w:val="0"/>
                                      <w:marRight w:val="0"/>
                                      <w:marTop w:val="0"/>
                                      <w:marBottom w:val="0"/>
                                      <w:divBdr>
                                        <w:top w:val="none" w:sz="0" w:space="0" w:color="auto"/>
                                        <w:left w:val="none" w:sz="0" w:space="0" w:color="auto"/>
                                        <w:bottom w:val="none" w:sz="0" w:space="0" w:color="auto"/>
                                        <w:right w:val="none" w:sz="0" w:space="0" w:color="auto"/>
                                      </w:divBdr>
                                      <w:divsChild>
                                        <w:div w:id="755127620">
                                          <w:marLeft w:val="0"/>
                                          <w:marRight w:val="0"/>
                                          <w:marTop w:val="0"/>
                                          <w:marBottom w:val="0"/>
                                          <w:divBdr>
                                            <w:top w:val="none" w:sz="0" w:space="0" w:color="auto"/>
                                            <w:left w:val="none" w:sz="0" w:space="0" w:color="auto"/>
                                            <w:bottom w:val="none" w:sz="0" w:space="0" w:color="auto"/>
                                            <w:right w:val="none" w:sz="0" w:space="0" w:color="auto"/>
                                          </w:divBdr>
                                          <w:divsChild>
                                            <w:div w:id="654996290">
                                              <w:marLeft w:val="0"/>
                                              <w:marRight w:val="0"/>
                                              <w:marTop w:val="75"/>
                                              <w:marBottom w:val="75"/>
                                              <w:divBdr>
                                                <w:top w:val="none" w:sz="0" w:space="0" w:color="auto"/>
                                                <w:left w:val="none" w:sz="0" w:space="0" w:color="auto"/>
                                                <w:bottom w:val="none" w:sz="0" w:space="0" w:color="auto"/>
                                                <w:right w:val="none" w:sz="0" w:space="0" w:color="auto"/>
                                              </w:divBdr>
                                            </w:div>
                                            <w:div w:id="786700514">
                                              <w:marLeft w:val="0"/>
                                              <w:marRight w:val="0"/>
                                              <w:marTop w:val="75"/>
                                              <w:marBottom w:val="75"/>
                                              <w:divBdr>
                                                <w:top w:val="none" w:sz="0" w:space="0" w:color="auto"/>
                                                <w:left w:val="none" w:sz="0" w:space="0" w:color="auto"/>
                                                <w:bottom w:val="none" w:sz="0" w:space="0" w:color="auto"/>
                                                <w:right w:val="none" w:sz="0" w:space="0" w:color="auto"/>
                                              </w:divBdr>
                                              <w:divsChild>
                                                <w:div w:id="170683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7325258">
          <w:marLeft w:val="0"/>
          <w:marRight w:val="0"/>
          <w:marTop w:val="0"/>
          <w:marBottom w:val="0"/>
          <w:divBdr>
            <w:top w:val="none" w:sz="0" w:space="0" w:color="auto"/>
            <w:left w:val="none" w:sz="0" w:space="0" w:color="auto"/>
            <w:bottom w:val="none" w:sz="0" w:space="0" w:color="auto"/>
            <w:right w:val="none" w:sz="0" w:space="0" w:color="auto"/>
          </w:divBdr>
          <w:divsChild>
            <w:div w:id="525022674">
              <w:marLeft w:val="0"/>
              <w:marRight w:val="0"/>
              <w:marTop w:val="0"/>
              <w:marBottom w:val="240"/>
              <w:divBdr>
                <w:top w:val="none" w:sz="0" w:space="0" w:color="auto"/>
                <w:left w:val="none" w:sz="0" w:space="0" w:color="auto"/>
                <w:bottom w:val="none" w:sz="0" w:space="0" w:color="auto"/>
                <w:right w:val="none" w:sz="0" w:space="0" w:color="auto"/>
              </w:divBdr>
              <w:divsChild>
                <w:div w:id="771555435">
                  <w:marLeft w:val="0"/>
                  <w:marRight w:val="0"/>
                  <w:marTop w:val="0"/>
                  <w:marBottom w:val="0"/>
                  <w:divBdr>
                    <w:top w:val="none" w:sz="0" w:space="0" w:color="auto"/>
                    <w:left w:val="none" w:sz="0" w:space="0" w:color="auto"/>
                    <w:bottom w:val="none" w:sz="0" w:space="0" w:color="auto"/>
                    <w:right w:val="none" w:sz="0" w:space="0" w:color="auto"/>
                  </w:divBdr>
                  <w:divsChild>
                    <w:div w:id="919871755">
                      <w:marLeft w:val="0"/>
                      <w:marRight w:val="0"/>
                      <w:marTop w:val="0"/>
                      <w:marBottom w:val="0"/>
                      <w:divBdr>
                        <w:top w:val="none" w:sz="0" w:space="0" w:color="auto"/>
                        <w:left w:val="none" w:sz="0" w:space="0" w:color="auto"/>
                        <w:bottom w:val="none" w:sz="0" w:space="0" w:color="auto"/>
                        <w:right w:val="none" w:sz="0" w:space="0" w:color="auto"/>
                      </w:divBdr>
                      <w:divsChild>
                        <w:div w:id="562447326">
                          <w:marLeft w:val="240"/>
                          <w:marRight w:val="240"/>
                          <w:marTop w:val="240"/>
                          <w:marBottom w:val="240"/>
                          <w:divBdr>
                            <w:top w:val="none" w:sz="0" w:space="0" w:color="auto"/>
                            <w:left w:val="none" w:sz="0" w:space="0" w:color="auto"/>
                            <w:bottom w:val="none" w:sz="0" w:space="0" w:color="auto"/>
                            <w:right w:val="none" w:sz="0" w:space="0" w:color="auto"/>
                          </w:divBdr>
                          <w:divsChild>
                            <w:div w:id="1236087949">
                              <w:marLeft w:val="0"/>
                              <w:marRight w:val="0"/>
                              <w:marTop w:val="0"/>
                              <w:marBottom w:val="0"/>
                              <w:divBdr>
                                <w:top w:val="none" w:sz="0" w:space="0" w:color="auto"/>
                                <w:left w:val="none" w:sz="0" w:space="0" w:color="auto"/>
                                <w:bottom w:val="none" w:sz="0" w:space="0" w:color="auto"/>
                                <w:right w:val="none" w:sz="0" w:space="0" w:color="auto"/>
                              </w:divBdr>
                              <w:divsChild>
                                <w:div w:id="2038581365">
                                  <w:marLeft w:val="0"/>
                                  <w:marRight w:val="0"/>
                                  <w:marTop w:val="0"/>
                                  <w:marBottom w:val="0"/>
                                  <w:divBdr>
                                    <w:top w:val="none" w:sz="0" w:space="0" w:color="auto"/>
                                    <w:left w:val="none" w:sz="0" w:space="0" w:color="auto"/>
                                    <w:bottom w:val="none" w:sz="0" w:space="0" w:color="auto"/>
                                    <w:right w:val="none" w:sz="0" w:space="0" w:color="auto"/>
                                  </w:divBdr>
                                  <w:divsChild>
                                    <w:div w:id="764811238">
                                      <w:marLeft w:val="0"/>
                                      <w:marRight w:val="180"/>
                                      <w:marTop w:val="0"/>
                                      <w:marBottom w:val="0"/>
                                      <w:divBdr>
                                        <w:top w:val="none" w:sz="0" w:space="0" w:color="auto"/>
                                        <w:left w:val="none" w:sz="0" w:space="0" w:color="auto"/>
                                        <w:bottom w:val="none" w:sz="0" w:space="0" w:color="auto"/>
                                        <w:right w:val="none" w:sz="0" w:space="0" w:color="auto"/>
                                      </w:divBdr>
                                      <w:divsChild>
                                        <w:div w:id="1693148825">
                                          <w:marLeft w:val="0"/>
                                          <w:marRight w:val="0"/>
                                          <w:marTop w:val="0"/>
                                          <w:marBottom w:val="0"/>
                                          <w:divBdr>
                                            <w:top w:val="none" w:sz="0" w:space="0" w:color="auto"/>
                                            <w:left w:val="none" w:sz="0" w:space="0" w:color="auto"/>
                                            <w:bottom w:val="none" w:sz="0" w:space="0" w:color="auto"/>
                                            <w:right w:val="none" w:sz="0" w:space="0" w:color="auto"/>
                                          </w:divBdr>
                                          <w:divsChild>
                                            <w:div w:id="121801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863577">
                                      <w:marLeft w:val="0"/>
                                      <w:marRight w:val="0"/>
                                      <w:marTop w:val="0"/>
                                      <w:marBottom w:val="0"/>
                                      <w:divBdr>
                                        <w:top w:val="none" w:sz="0" w:space="0" w:color="auto"/>
                                        <w:left w:val="none" w:sz="0" w:space="0" w:color="auto"/>
                                        <w:bottom w:val="none" w:sz="0" w:space="0" w:color="auto"/>
                                        <w:right w:val="none" w:sz="0" w:space="0" w:color="auto"/>
                                      </w:divBdr>
                                      <w:divsChild>
                                        <w:div w:id="1928924363">
                                          <w:marLeft w:val="0"/>
                                          <w:marRight w:val="0"/>
                                          <w:marTop w:val="0"/>
                                          <w:marBottom w:val="0"/>
                                          <w:divBdr>
                                            <w:top w:val="none" w:sz="0" w:space="0" w:color="auto"/>
                                            <w:left w:val="none" w:sz="0" w:space="0" w:color="auto"/>
                                            <w:bottom w:val="none" w:sz="0" w:space="0" w:color="auto"/>
                                            <w:right w:val="none" w:sz="0" w:space="0" w:color="auto"/>
                                          </w:divBdr>
                                          <w:divsChild>
                                            <w:div w:id="1712536095">
                                              <w:marLeft w:val="0"/>
                                              <w:marRight w:val="0"/>
                                              <w:marTop w:val="75"/>
                                              <w:marBottom w:val="75"/>
                                              <w:divBdr>
                                                <w:top w:val="none" w:sz="0" w:space="0" w:color="auto"/>
                                                <w:left w:val="none" w:sz="0" w:space="0" w:color="auto"/>
                                                <w:bottom w:val="none" w:sz="0" w:space="0" w:color="auto"/>
                                                <w:right w:val="none" w:sz="0" w:space="0" w:color="auto"/>
                                              </w:divBdr>
                                            </w:div>
                                            <w:div w:id="801852364">
                                              <w:marLeft w:val="0"/>
                                              <w:marRight w:val="0"/>
                                              <w:marTop w:val="75"/>
                                              <w:marBottom w:val="75"/>
                                              <w:divBdr>
                                                <w:top w:val="none" w:sz="0" w:space="0" w:color="auto"/>
                                                <w:left w:val="none" w:sz="0" w:space="0" w:color="auto"/>
                                                <w:bottom w:val="none" w:sz="0" w:space="0" w:color="auto"/>
                                                <w:right w:val="none" w:sz="0" w:space="0" w:color="auto"/>
                                              </w:divBdr>
                                              <w:divsChild>
                                                <w:div w:id="109447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0782810">
          <w:marLeft w:val="0"/>
          <w:marRight w:val="0"/>
          <w:marTop w:val="0"/>
          <w:marBottom w:val="0"/>
          <w:divBdr>
            <w:top w:val="none" w:sz="0" w:space="0" w:color="auto"/>
            <w:left w:val="none" w:sz="0" w:space="0" w:color="auto"/>
            <w:bottom w:val="none" w:sz="0" w:space="0" w:color="auto"/>
            <w:right w:val="none" w:sz="0" w:space="0" w:color="auto"/>
          </w:divBdr>
          <w:divsChild>
            <w:div w:id="902563932">
              <w:marLeft w:val="0"/>
              <w:marRight w:val="0"/>
              <w:marTop w:val="0"/>
              <w:marBottom w:val="240"/>
              <w:divBdr>
                <w:top w:val="none" w:sz="0" w:space="0" w:color="auto"/>
                <w:left w:val="none" w:sz="0" w:space="0" w:color="auto"/>
                <w:bottom w:val="none" w:sz="0" w:space="0" w:color="auto"/>
                <w:right w:val="none" w:sz="0" w:space="0" w:color="auto"/>
              </w:divBdr>
              <w:divsChild>
                <w:div w:id="838429168">
                  <w:marLeft w:val="0"/>
                  <w:marRight w:val="0"/>
                  <w:marTop w:val="0"/>
                  <w:marBottom w:val="0"/>
                  <w:divBdr>
                    <w:top w:val="none" w:sz="0" w:space="0" w:color="auto"/>
                    <w:left w:val="none" w:sz="0" w:space="0" w:color="auto"/>
                    <w:bottom w:val="none" w:sz="0" w:space="0" w:color="auto"/>
                    <w:right w:val="none" w:sz="0" w:space="0" w:color="auto"/>
                  </w:divBdr>
                  <w:divsChild>
                    <w:div w:id="768889473">
                      <w:marLeft w:val="0"/>
                      <w:marRight w:val="0"/>
                      <w:marTop w:val="0"/>
                      <w:marBottom w:val="0"/>
                      <w:divBdr>
                        <w:top w:val="none" w:sz="0" w:space="0" w:color="auto"/>
                        <w:left w:val="none" w:sz="0" w:space="0" w:color="auto"/>
                        <w:bottom w:val="none" w:sz="0" w:space="0" w:color="auto"/>
                        <w:right w:val="none" w:sz="0" w:space="0" w:color="auto"/>
                      </w:divBdr>
                      <w:divsChild>
                        <w:div w:id="708997940">
                          <w:marLeft w:val="240"/>
                          <w:marRight w:val="240"/>
                          <w:marTop w:val="240"/>
                          <w:marBottom w:val="240"/>
                          <w:divBdr>
                            <w:top w:val="none" w:sz="0" w:space="0" w:color="auto"/>
                            <w:left w:val="none" w:sz="0" w:space="0" w:color="auto"/>
                            <w:bottom w:val="none" w:sz="0" w:space="0" w:color="auto"/>
                            <w:right w:val="none" w:sz="0" w:space="0" w:color="auto"/>
                          </w:divBdr>
                          <w:divsChild>
                            <w:div w:id="773287771">
                              <w:marLeft w:val="0"/>
                              <w:marRight w:val="0"/>
                              <w:marTop w:val="0"/>
                              <w:marBottom w:val="0"/>
                              <w:divBdr>
                                <w:top w:val="none" w:sz="0" w:space="0" w:color="auto"/>
                                <w:left w:val="none" w:sz="0" w:space="0" w:color="auto"/>
                                <w:bottom w:val="none" w:sz="0" w:space="0" w:color="auto"/>
                                <w:right w:val="none" w:sz="0" w:space="0" w:color="auto"/>
                              </w:divBdr>
                              <w:divsChild>
                                <w:div w:id="1092123151">
                                  <w:marLeft w:val="0"/>
                                  <w:marRight w:val="0"/>
                                  <w:marTop w:val="0"/>
                                  <w:marBottom w:val="0"/>
                                  <w:divBdr>
                                    <w:top w:val="none" w:sz="0" w:space="0" w:color="auto"/>
                                    <w:left w:val="none" w:sz="0" w:space="0" w:color="auto"/>
                                    <w:bottom w:val="none" w:sz="0" w:space="0" w:color="auto"/>
                                    <w:right w:val="none" w:sz="0" w:space="0" w:color="auto"/>
                                  </w:divBdr>
                                  <w:divsChild>
                                    <w:div w:id="1365135510">
                                      <w:marLeft w:val="0"/>
                                      <w:marRight w:val="180"/>
                                      <w:marTop w:val="0"/>
                                      <w:marBottom w:val="0"/>
                                      <w:divBdr>
                                        <w:top w:val="none" w:sz="0" w:space="0" w:color="auto"/>
                                        <w:left w:val="none" w:sz="0" w:space="0" w:color="auto"/>
                                        <w:bottom w:val="none" w:sz="0" w:space="0" w:color="auto"/>
                                        <w:right w:val="none" w:sz="0" w:space="0" w:color="auto"/>
                                      </w:divBdr>
                                      <w:divsChild>
                                        <w:div w:id="1709448600">
                                          <w:marLeft w:val="0"/>
                                          <w:marRight w:val="0"/>
                                          <w:marTop w:val="0"/>
                                          <w:marBottom w:val="0"/>
                                          <w:divBdr>
                                            <w:top w:val="none" w:sz="0" w:space="0" w:color="auto"/>
                                            <w:left w:val="none" w:sz="0" w:space="0" w:color="auto"/>
                                            <w:bottom w:val="none" w:sz="0" w:space="0" w:color="auto"/>
                                            <w:right w:val="none" w:sz="0" w:space="0" w:color="auto"/>
                                          </w:divBdr>
                                          <w:divsChild>
                                            <w:div w:id="23574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388114">
                                      <w:marLeft w:val="0"/>
                                      <w:marRight w:val="0"/>
                                      <w:marTop w:val="0"/>
                                      <w:marBottom w:val="0"/>
                                      <w:divBdr>
                                        <w:top w:val="none" w:sz="0" w:space="0" w:color="auto"/>
                                        <w:left w:val="none" w:sz="0" w:space="0" w:color="auto"/>
                                        <w:bottom w:val="none" w:sz="0" w:space="0" w:color="auto"/>
                                        <w:right w:val="none" w:sz="0" w:space="0" w:color="auto"/>
                                      </w:divBdr>
                                      <w:divsChild>
                                        <w:div w:id="305009274">
                                          <w:marLeft w:val="0"/>
                                          <w:marRight w:val="0"/>
                                          <w:marTop w:val="0"/>
                                          <w:marBottom w:val="0"/>
                                          <w:divBdr>
                                            <w:top w:val="none" w:sz="0" w:space="0" w:color="auto"/>
                                            <w:left w:val="none" w:sz="0" w:space="0" w:color="auto"/>
                                            <w:bottom w:val="none" w:sz="0" w:space="0" w:color="auto"/>
                                            <w:right w:val="none" w:sz="0" w:space="0" w:color="auto"/>
                                          </w:divBdr>
                                          <w:divsChild>
                                            <w:div w:id="900675603">
                                              <w:marLeft w:val="0"/>
                                              <w:marRight w:val="0"/>
                                              <w:marTop w:val="75"/>
                                              <w:marBottom w:val="75"/>
                                              <w:divBdr>
                                                <w:top w:val="none" w:sz="0" w:space="0" w:color="auto"/>
                                                <w:left w:val="none" w:sz="0" w:space="0" w:color="auto"/>
                                                <w:bottom w:val="none" w:sz="0" w:space="0" w:color="auto"/>
                                                <w:right w:val="none" w:sz="0" w:space="0" w:color="auto"/>
                                              </w:divBdr>
                                            </w:div>
                                            <w:div w:id="2051420738">
                                              <w:marLeft w:val="0"/>
                                              <w:marRight w:val="0"/>
                                              <w:marTop w:val="75"/>
                                              <w:marBottom w:val="75"/>
                                              <w:divBdr>
                                                <w:top w:val="none" w:sz="0" w:space="0" w:color="auto"/>
                                                <w:left w:val="none" w:sz="0" w:space="0" w:color="auto"/>
                                                <w:bottom w:val="none" w:sz="0" w:space="0" w:color="auto"/>
                                                <w:right w:val="none" w:sz="0" w:space="0" w:color="auto"/>
                                              </w:divBdr>
                                              <w:divsChild>
                                                <w:div w:id="127444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2390976">
          <w:marLeft w:val="0"/>
          <w:marRight w:val="0"/>
          <w:marTop w:val="0"/>
          <w:marBottom w:val="0"/>
          <w:divBdr>
            <w:top w:val="none" w:sz="0" w:space="0" w:color="auto"/>
            <w:left w:val="none" w:sz="0" w:space="0" w:color="auto"/>
            <w:bottom w:val="none" w:sz="0" w:space="0" w:color="auto"/>
            <w:right w:val="none" w:sz="0" w:space="0" w:color="auto"/>
          </w:divBdr>
          <w:divsChild>
            <w:div w:id="996766665">
              <w:marLeft w:val="0"/>
              <w:marRight w:val="0"/>
              <w:marTop w:val="0"/>
              <w:marBottom w:val="240"/>
              <w:divBdr>
                <w:top w:val="none" w:sz="0" w:space="0" w:color="auto"/>
                <w:left w:val="none" w:sz="0" w:space="0" w:color="auto"/>
                <w:bottom w:val="none" w:sz="0" w:space="0" w:color="auto"/>
                <w:right w:val="none" w:sz="0" w:space="0" w:color="auto"/>
              </w:divBdr>
              <w:divsChild>
                <w:div w:id="492915789">
                  <w:marLeft w:val="0"/>
                  <w:marRight w:val="0"/>
                  <w:marTop w:val="0"/>
                  <w:marBottom w:val="0"/>
                  <w:divBdr>
                    <w:top w:val="none" w:sz="0" w:space="0" w:color="auto"/>
                    <w:left w:val="none" w:sz="0" w:space="0" w:color="auto"/>
                    <w:bottom w:val="none" w:sz="0" w:space="0" w:color="auto"/>
                    <w:right w:val="none" w:sz="0" w:space="0" w:color="auto"/>
                  </w:divBdr>
                  <w:divsChild>
                    <w:div w:id="1740205895">
                      <w:marLeft w:val="0"/>
                      <w:marRight w:val="0"/>
                      <w:marTop w:val="0"/>
                      <w:marBottom w:val="0"/>
                      <w:divBdr>
                        <w:top w:val="none" w:sz="0" w:space="0" w:color="auto"/>
                        <w:left w:val="none" w:sz="0" w:space="0" w:color="auto"/>
                        <w:bottom w:val="none" w:sz="0" w:space="0" w:color="auto"/>
                        <w:right w:val="none" w:sz="0" w:space="0" w:color="auto"/>
                      </w:divBdr>
                      <w:divsChild>
                        <w:div w:id="144245673">
                          <w:marLeft w:val="240"/>
                          <w:marRight w:val="240"/>
                          <w:marTop w:val="240"/>
                          <w:marBottom w:val="240"/>
                          <w:divBdr>
                            <w:top w:val="none" w:sz="0" w:space="0" w:color="auto"/>
                            <w:left w:val="none" w:sz="0" w:space="0" w:color="auto"/>
                            <w:bottom w:val="none" w:sz="0" w:space="0" w:color="auto"/>
                            <w:right w:val="none" w:sz="0" w:space="0" w:color="auto"/>
                          </w:divBdr>
                          <w:divsChild>
                            <w:div w:id="744760740">
                              <w:marLeft w:val="0"/>
                              <w:marRight w:val="0"/>
                              <w:marTop w:val="0"/>
                              <w:marBottom w:val="0"/>
                              <w:divBdr>
                                <w:top w:val="none" w:sz="0" w:space="0" w:color="auto"/>
                                <w:left w:val="none" w:sz="0" w:space="0" w:color="auto"/>
                                <w:bottom w:val="none" w:sz="0" w:space="0" w:color="auto"/>
                                <w:right w:val="none" w:sz="0" w:space="0" w:color="auto"/>
                              </w:divBdr>
                              <w:divsChild>
                                <w:div w:id="903950951">
                                  <w:marLeft w:val="0"/>
                                  <w:marRight w:val="0"/>
                                  <w:marTop w:val="0"/>
                                  <w:marBottom w:val="0"/>
                                  <w:divBdr>
                                    <w:top w:val="none" w:sz="0" w:space="0" w:color="auto"/>
                                    <w:left w:val="none" w:sz="0" w:space="0" w:color="auto"/>
                                    <w:bottom w:val="none" w:sz="0" w:space="0" w:color="auto"/>
                                    <w:right w:val="none" w:sz="0" w:space="0" w:color="auto"/>
                                  </w:divBdr>
                                  <w:divsChild>
                                    <w:div w:id="727807124">
                                      <w:marLeft w:val="0"/>
                                      <w:marRight w:val="180"/>
                                      <w:marTop w:val="0"/>
                                      <w:marBottom w:val="0"/>
                                      <w:divBdr>
                                        <w:top w:val="none" w:sz="0" w:space="0" w:color="auto"/>
                                        <w:left w:val="none" w:sz="0" w:space="0" w:color="auto"/>
                                        <w:bottom w:val="none" w:sz="0" w:space="0" w:color="auto"/>
                                        <w:right w:val="none" w:sz="0" w:space="0" w:color="auto"/>
                                      </w:divBdr>
                                      <w:divsChild>
                                        <w:div w:id="830295030">
                                          <w:marLeft w:val="0"/>
                                          <w:marRight w:val="0"/>
                                          <w:marTop w:val="0"/>
                                          <w:marBottom w:val="0"/>
                                          <w:divBdr>
                                            <w:top w:val="none" w:sz="0" w:space="0" w:color="auto"/>
                                            <w:left w:val="none" w:sz="0" w:space="0" w:color="auto"/>
                                            <w:bottom w:val="none" w:sz="0" w:space="0" w:color="auto"/>
                                            <w:right w:val="none" w:sz="0" w:space="0" w:color="auto"/>
                                          </w:divBdr>
                                          <w:divsChild>
                                            <w:div w:id="109354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31490">
                                      <w:marLeft w:val="0"/>
                                      <w:marRight w:val="0"/>
                                      <w:marTop w:val="0"/>
                                      <w:marBottom w:val="0"/>
                                      <w:divBdr>
                                        <w:top w:val="none" w:sz="0" w:space="0" w:color="auto"/>
                                        <w:left w:val="none" w:sz="0" w:space="0" w:color="auto"/>
                                        <w:bottom w:val="none" w:sz="0" w:space="0" w:color="auto"/>
                                        <w:right w:val="none" w:sz="0" w:space="0" w:color="auto"/>
                                      </w:divBdr>
                                      <w:divsChild>
                                        <w:div w:id="1879509503">
                                          <w:marLeft w:val="0"/>
                                          <w:marRight w:val="0"/>
                                          <w:marTop w:val="0"/>
                                          <w:marBottom w:val="0"/>
                                          <w:divBdr>
                                            <w:top w:val="none" w:sz="0" w:space="0" w:color="auto"/>
                                            <w:left w:val="none" w:sz="0" w:space="0" w:color="auto"/>
                                            <w:bottom w:val="none" w:sz="0" w:space="0" w:color="auto"/>
                                            <w:right w:val="none" w:sz="0" w:space="0" w:color="auto"/>
                                          </w:divBdr>
                                          <w:divsChild>
                                            <w:div w:id="18514228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1951380">
      <w:bodyDiv w:val="1"/>
      <w:marLeft w:val="0"/>
      <w:marRight w:val="0"/>
      <w:marTop w:val="0"/>
      <w:marBottom w:val="0"/>
      <w:divBdr>
        <w:top w:val="none" w:sz="0" w:space="0" w:color="auto"/>
        <w:left w:val="none" w:sz="0" w:space="0" w:color="auto"/>
        <w:bottom w:val="none" w:sz="0" w:space="0" w:color="auto"/>
        <w:right w:val="none" w:sz="0" w:space="0" w:color="auto"/>
      </w:divBdr>
    </w:div>
    <w:div w:id="765344451">
      <w:bodyDiv w:val="1"/>
      <w:marLeft w:val="0"/>
      <w:marRight w:val="0"/>
      <w:marTop w:val="0"/>
      <w:marBottom w:val="0"/>
      <w:divBdr>
        <w:top w:val="none" w:sz="0" w:space="0" w:color="auto"/>
        <w:left w:val="none" w:sz="0" w:space="0" w:color="auto"/>
        <w:bottom w:val="none" w:sz="0" w:space="0" w:color="auto"/>
        <w:right w:val="none" w:sz="0" w:space="0" w:color="auto"/>
      </w:divBdr>
      <w:divsChild>
        <w:div w:id="657073195">
          <w:marLeft w:val="0"/>
          <w:marRight w:val="0"/>
          <w:marTop w:val="0"/>
          <w:marBottom w:val="0"/>
          <w:divBdr>
            <w:top w:val="none" w:sz="0" w:space="0" w:color="auto"/>
            <w:left w:val="none" w:sz="0" w:space="0" w:color="auto"/>
            <w:bottom w:val="none" w:sz="0" w:space="0" w:color="auto"/>
            <w:right w:val="none" w:sz="0" w:space="0" w:color="auto"/>
          </w:divBdr>
        </w:div>
        <w:div w:id="235672485">
          <w:marLeft w:val="0"/>
          <w:marRight w:val="0"/>
          <w:marTop w:val="75"/>
          <w:marBottom w:val="75"/>
          <w:divBdr>
            <w:top w:val="single" w:sz="6" w:space="2" w:color="CAD4E7"/>
            <w:left w:val="single" w:sz="6" w:space="3" w:color="CAD4E7"/>
            <w:bottom w:val="single" w:sz="6" w:space="2" w:color="CAD4E7"/>
            <w:right w:val="single" w:sz="6" w:space="0" w:color="CAD4E7"/>
          </w:divBdr>
          <w:divsChild>
            <w:div w:id="230384380">
              <w:marLeft w:val="0"/>
              <w:marRight w:val="75"/>
              <w:marTop w:val="0"/>
              <w:marBottom w:val="0"/>
              <w:divBdr>
                <w:top w:val="none" w:sz="0" w:space="0" w:color="auto"/>
                <w:left w:val="none" w:sz="0" w:space="0" w:color="auto"/>
                <w:bottom w:val="none" w:sz="0" w:space="0" w:color="auto"/>
                <w:right w:val="none" w:sz="0" w:space="0" w:color="auto"/>
              </w:divBdr>
            </w:div>
          </w:divsChild>
        </w:div>
        <w:div w:id="1730880334">
          <w:marLeft w:val="0"/>
          <w:marRight w:val="0"/>
          <w:marTop w:val="0"/>
          <w:marBottom w:val="0"/>
          <w:divBdr>
            <w:top w:val="none" w:sz="0" w:space="0" w:color="auto"/>
            <w:left w:val="none" w:sz="0" w:space="0" w:color="auto"/>
            <w:bottom w:val="none" w:sz="0" w:space="0" w:color="auto"/>
            <w:right w:val="none" w:sz="0" w:space="0" w:color="auto"/>
          </w:divBdr>
        </w:div>
        <w:div w:id="361133357">
          <w:marLeft w:val="0"/>
          <w:marRight w:val="0"/>
          <w:marTop w:val="0"/>
          <w:marBottom w:val="0"/>
          <w:divBdr>
            <w:top w:val="none" w:sz="0" w:space="0" w:color="auto"/>
            <w:left w:val="none" w:sz="0" w:space="0" w:color="auto"/>
            <w:bottom w:val="none" w:sz="0" w:space="0" w:color="auto"/>
            <w:right w:val="none" w:sz="0" w:space="0" w:color="auto"/>
          </w:divBdr>
          <w:divsChild>
            <w:div w:id="1326009513">
              <w:marLeft w:val="0"/>
              <w:marRight w:val="0"/>
              <w:marTop w:val="0"/>
              <w:marBottom w:val="0"/>
              <w:divBdr>
                <w:top w:val="none" w:sz="0" w:space="0" w:color="auto"/>
                <w:left w:val="none" w:sz="0" w:space="0" w:color="auto"/>
                <w:bottom w:val="none" w:sz="0" w:space="0" w:color="auto"/>
                <w:right w:val="none" w:sz="0" w:space="0" w:color="auto"/>
              </w:divBdr>
              <w:divsChild>
                <w:div w:id="182138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875234">
          <w:marLeft w:val="0"/>
          <w:marRight w:val="0"/>
          <w:marTop w:val="0"/>
          <w:marBottom w:val="0"/>
          <w:divBdr>
            <w:top w:val="none" w:sz="0" w:space="0" w:color="auto"/>
            <w:left w:val="none" w:sz="0" w:space="0" w:color="auto"/>
            <w:bottom w:val="none" w:sz="0" w:space="0" w:color="auto"/>
            <w:right w:val="none" w:sz="0" w:space="0" w:color="auto"/>
          </w:divBdr>
          <w:divsChild>
            <w:div w:id="1394430895">
              <w:marLeft w:val="0"/>
              <w:marRight w:val="0"/>
              <w:marTop w:val="0"/>
              <w:marBottom w:val="0"/>
              <w:divBdr>
                <w:top w:val="none" w:sz="0" w:space="0" w:color="auto"/>
                <w:left w:val="none" w:sz="0" w:space="0" w:color="auto"/>
                <w:bottom w:val="none" w:sz="0" w:space="0" w:color="auto"/>
                <w:right w:val="none" w:sz="0" w:space="0" w:color="auto"/>
              </w:divBdr>
            </w:div>
            <w:div w:id="207161480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770904591">
      <w:bodyDiv w:val="1"/>
      <w:marLeft w:val="0"/>
      <w:marRight w:val="0"/>
      <w:marTop w:val="0"/>
      <w:marBottom w:val="0"/>
      <w:divBdr>
        <w:top w:val="none" w:sz="0" w:space="0" w:color="auto"/>
        <w:left w:val="none" w:sz="0" w:space="0" w:color="auto"/>
        <w:bottom w:val="none" w:sz="0" w:space="0" w:color="auto"/>
        <w:right w:val="none" w:sz="0" w:space="0" w:color="auto"/>
      </w:divBdr>
    </w:div>
    <w:div w:id="778138303">
      <w:bodyDiv w:val="1"/>
      <w:marLeft w:val="0"/>
      <w:marRight w:val="0"/>
      <w:marTop w:val="0"/>
      <w:marBottom w:val="0"/>
      <w:divBdr>
        <w:top w:val="none" w:sz="0" w:space="0" w:color="auto"/>
        <w:left w:val="none" w:sz="0" w:space="0" w:color="auto"/>
        <w:bottom w:val="none" w:sz="0" w:space="0" w:color="auto"/>
        <w:right w:val="none" w:sz="0" w:space="0" w:color="auto"/>
      </w:divBdr>
      <w:divsChild>
        <w:div w:id="1065100902">
          <w:marLeft w:val="0"/>
          <w:marRight w:val="0"/>
          <w:marTop w:val="0"/>
          <w:marBottom w:val="0"/>
          <w:divBdr>
            <w:top w:val="none" w:sz="0" w:space="0" w:color="auto"/>
            <w:left w:val="none" w:sz="0" w:space="0" w:color="auto"/>
            <w:bottom w:val="none" w:sz="0" w:space="0" w:color="auto"/>
            <w:right w:val="none" w:sz="0" w:space="0" w:color="auto"/>
          </w:divBdr>
        </w:div>
      </w:divsChild>
    </w:div>
    <w:div w:id="785083716">
      <w:bodyDiv w:val="1"/>
      <w:marLeft w:val="0"/>
      <w:marRight w:val="0"/>
      <w:marTop w:val="0"/>
      <w:marBottom w:val="0"/>
      <w:divBdr>
        <w:top w:val="none" w:sz="0" w:space="0" w:color="auto"/>
        <w:left w:val="none" w:sz="0" w:space="0" w:color="auto"/>
        <w:bottom w:val="none" w:sz="0" w:space="0" w:color="auto"/>
        <w:right w:val="none" w:sz="0" w:space="0" w:color="auto"/>
      </w:divBdr>
    </w:div>
    <w:div w:id="786706474">
      <w:bodyDiv w:val="1"/>
      <w:marLeft w:val="0"/>
      <w:marRight w:val="0"/>
      <w:marTop w:val="0"/>
      <w:marBottom w:val="0"/>
      <w:divBdr>
        <w:top w:val="none" w:sz="0" w:space="0" w:color="auto"/>
        <w:left w:val="none" w:sz="0" w:space="0" w:color="auto"/>
        <w:bottom w:val="none" w:sz="0" w:space="0" w:color="auto"/>
        <w:right w:val="none" w:sz="0" w:space="0" w:color="auto"/>
      </w:divBdr>
    </w:div>
    <w:div w:id="787972031">
      <w:bodyDiv w:val="1"/>
      <w:marLeft w:val="0"/>
      <w:marRight w:val="0"/>
      <w:marTop w:val="0"/>
      <w:marBottom w:val="0"/>
      <w:divBdr>
        <w:top w:val="none" w:sz="0" w:space="0" w:color="auto"/>
        <w:left w:val="none" w:sz="0" w:space="0" w:color="auto"/>
        <w:bottom w:val="none" w:sz="0" w:space="0" w:color="auto"/>
        <w:right w:val="none" w:sz="0" w:space="0" w:color="auto"/>
      </w:divBdr>
    </w:div>
    <w:div w:id="796097545">
      <w:bodyDiv w:val="1"/>
      <w:marLeft w:val="0"/>
      <w:marRight w:val="0"/>
      <w:marTop w:val="0"/>
      <w:marBottom w:val="0"/>
      <w:divBdr>
        <w:top w:val="none" w:sz="0" w:space="0" w:color="auto"/>
        <w:left w:val="none" w:sz="0" w:space="0" w:color="auto"/>
        <w:bottom w:val="none" w:sz="0" w:space="0" w:color="auto"/>
        <w:right w:val="none" w:sz="0" w:space="0" w:color="auto"/>
      </w:divBdr>
    </w:div>
    <w:div w:id="804814303">
      <w:bodyDiv w:val="1"/>
      <w:marLeft w:val="0"/>
      <w:marRight w:val="0"/>
      <w:marTop w:val="0"/>
      <w:marBottom w:val="0"/>
      <w:divBdr>
        <w:top w:val="none" w:sz="0" w:space="0" w:color="auto"/>
        <w:left w:val="none" w:sz="0" w:space="0" w:color="auto"/>
        <w:bottom w:val="none" w:sz="0" w:space="0" w:color="auto"/>
        <w:right w:val="none" w:sz="0" w:space="0" w:color="auto"/>
      </w:divBdr>
    </w:div>
    <w:div w:id="807623545">
      <w:bodyDiv w:val="1"/>
      <w:marLeft w:val="0"/>
      <w:marRight w:val="0"/>
      <w:marTop w:val="0"/>
      <w:marBottom w:val="0"/>
      <w:divBdr>
        <w:top w:val="none" w:sz="0" w:space="0" w:color="auto"/>
        <w:left w:val="none" w:sz="0" w:space="0" w:color="auto"/>
        <w:bottom w:val="none" w:sz="0" w:space="0" w:color="auto"/>
        <w:right w:val="none" w:sz="0" w:space="0" w:color="auto"/>
      </w:divBdr>
    </w:div>
    <w:div w:id="813183259">
      <w:bodyDiv w:val="1"/>
      <w:marLeft w:val="0"/>
      <w:marRight w:val="0"/>
      <w:marTop w:val="0"/>
      <w:marBottom w:val="0"/>
      <w:divBdr>
        <w:top w:val="none" w:sz="0" w:space="0" w:color="auto"/>
        <w:left w:val="none" w:sz="0" w:space="0" w:color="auto"/>
        <w:bottom w:val="none" w:sz="0" w:space="0" w:color="auto"/>
        <w:right w:val="none" w:sz="0" w:space="0" w:color="auto"/>
      </w:divBdr>
    </w:div>
    <w:div w:id="816147544">
      <w:bodyDiv w:val="1"/>
      <w:marLeft w:val="0"/>
      <w:marRight w:val="0"/>
      <w:marTop w:val="0"/>
      <w:marBottom w:val="0"/>
      <w:divBdr>
        <w:top w:val="none" w:sz="0" w:space="0" w:color="auto"/>
        <w:left w:val="none" w:sz="0" w:space="0" w:color="auto"/>
        <w:bottom w:val="none" w:sz="0" w:space="0" w:color="auto"/>
        <w:right w:val="none" w:sz="0" w:space="0" w:color="auto"/>
      </w:divBdr>
    </w:div>
    <w:div w:id="816652660">
      <w:bodyDiv w:val="1"/>
      <w:marLeft w:val="0"/>
      <w:marRight w:val="0"/>
      <w:marTop w:val="0"/>
      <w:marBottom w:val="0"/>
      <w:divBdr>
        <w:top w:val="none" w:sz="0" w:space="0" w:color="auto"/>
        <w:left w:val="none" w:sz="0" w:space="0" w:color="auto"/>
        <w:bottom w:val="none" w:sz="0" w:space="0" w:color="auto"/>
        <w:right w:val="none" w:sz="0" w:space="0" w:color="auto"/>
      </w:divBdr>
    </w:div>
    <w:div w:id="834418270">
      <w:bodyDiv w:val="1"/>
      <w:marLeft w:val="0"/>
      <w:marRight w:val="0"/>
      <w:marTop w:val="0"/>
      <w:marBottom w:val="0"/>
      <w:divBdr>
        <w:top w:val="none" w:sz="0" w:space="0" w:color="auto"/>
        <w:left w:val="none" w:sz="0" w:space="0" w:color="auto"/>
        <w:bottom w:val="none" w:sz="0" w:space="0" w:color="auto"/>
        <w:right w:val="none" w:sz="0" w:space="0" w:color="auto"/>
      </w:divBdr>
    </w:div>
    <w:div w:id="835651228">
      <w:bodyDiv w:val="1"/>
      <w:marLeft w:val="0"/>
      <w:marRight w:val="0"/>
      <w:marTop w:val="0"/>
      <w:marBottom w:val="0"/>
      <w:divBdr>
        <w:top w:val="none" w:sz="0" w:space="0" w:color="auto"/>
        <w:left w:val="none" w:sz="0" w:space="0" w:color="auto"/>
        <w:bottom w:val="none" w:sz="0" w:space="0" w:color="auto"/>
        <w:right w:val="none" w:sz="0" w:space="0" w:color="auto"/>
      </w:divBdr>
    </w:div>
    <w:div w:id="839349133">
      <w:bodyDiv w:val="1"/>
      <w:marLeft w:val="0"/>
      <w:marRight w:val="0"/>
      <w:marTop w:val="0"/>
      <w:marBottom w:val="0"/>
      <w:divBdr>
        <w:top w:val="none" w:sz="0" w:space="0" w:color="auto"/>
        <w:left w:val="none" w:sz="0" w:space="0" w:color="auto"/>
        <w:bottom w:val="none" w:sz="0" w:space="0" w:color="auto"/>
        <w:right w:val="none" w:sz="0" w:space="0" w:color="auto"/>
      </w:divBdr>
    </w:div>
    <w:div w:id="839613703">
      <w:bodyDiv w:val="1"/>
      <w:marLeft w:val="0"/>
      <w:marRight w:val="0"/>
      <w:marTop w:val="0"/>
      <w:marBottom w:val="0"/>
      <w:divBdr>
        <w:top w:val="none" w:sz="0" w:space="0" w:color="auto"/>
        <w:left w:val="none" w:sz="0" w:space="0" w:color="auto"/>
        <w:bottom w:val="none" w:sz="0" w:space="0" w:color="auto"/>
        <w:right w:val="none" w:sz="0" w:space="0" w:color="auto"/>
      </w:divBdr>
    </w:div>
    <w:div w:id="840775680">
      <w:bodyDiv w:val="1"/>
      <w:marLeft w:val="0"/>
      <w:marRight w:val="0"/>
      <w:marTop w:val="0"/>
      <w:marBottom w:val="0"/>
      <w:divBdr>
        <w:top w:val="none" w:sz="0" w:space="0" w:color="auto"/>
        <w:left w:val="none" w:sz="0" w:space="0" w:color="auto"/>
        <w:bottom w:val="none" w:sz="0" w:space="0" w:color="auto"/>
        <w:right w:val="none" w:sz="0" w:space="0" w:color="auto"/>
      </w:divBdr>
    </w:div>
    <w:div w:id="841091794">
      <w:bodyDiv w:val="1"/>
      <w:marLeft w:val="0"/>
      <w:marRight w:val="0"/>
      <w:marTop w:val="0"/>
      <w:marBottom w:val="0"/>
      <w:divBdr>
        <w:top w:val="none" w:sz="0" w:space="0" w:color="auto"/>
        <w:left w:val="none" w:sz="0" w:space="0" w:color="auto"/>
        <w:bottom w:val="none" w:sz="0" w:space="0" w:color="auto"/>
        <w:right w:val="none" w:sz="0" w:space="0" w:color="auto"/>
      </w:divBdr>
    </w:div>
    <w:div w:id="842162621">
      <w:bodyDiv w:val="1"/>
      <w:marLeft w:val="0"/>
      <w:marRight w:val="0"/>
      <w:marTop w:val="0"/>
      <w:marBottom w:val="0"/>
      <w:divBdr>
        <w:top w:val="none" w:sz="0" w:space="0" w:color="auto"/>
        <w:left w:val="none" w:sz="0" w:space="0" w:color="auto"/>
        <w:bottom w:val="none" w:sz="0" w:space="0" w:color="auto"/>
        <w:right w:val="none" w:sz="0" w:space="0" w:color="auto"/>
      </w:divBdr>
    </w:div>
    <w:div w:id="842545596">
      <w:bodyDiv w:val="1"/>
      <w:marLeft w:val="0"/>
      <w:marRight w:val="0"/>
      <w:marTop w:val="0"/>
      <w:marBottom w:val="0"/>
      <w:divBdr>
        <w:top w:val="none" w:sz="0" w:space="0" w:color="auto"/>
        <w:left w:val="none" w:sz="0" w:space="0" w:color="auto"/>
        <w:bottom w:val="none" w:sz="0" w:space="0" w:color="auto"/>
        <w:right w:val="none" w:sz="0" w:space="0" w:color="auto"/>
      </w:divBdr>
    </w:div>
    <w:div w:id="845944816">
      <w:bodyDiv w:val="1"/>
      <w:marLeft w:val="0"/>
      <w:marRight w:val="0"/>
      <w:marTop w:val="0"/>
      <w:marBottom w:val="0"/>
      <w:divBdr>
        <w:top w:val="none" w:sz="0" w:space="0" w:color="auto"/>
        <w:left w:val="none" w:sz="0" w:space="0" w:color="auto"/>
        <w:bottom w:val="none" w:sz="0" w:space="0" w:color="auto"/>
        <w:right w:val="none" w:sz="0" w:space="0" w:color="auto"/>
      </w:divBdr>
    </w:div>
    <w:div w:id="850949528">
      <w:bodyDiv w:val="1"/>
      <w:marLeft w:val="0"/>
      <w:marRight w:val="0"/>
      <w:marTop w:val="0"/>
      <w:marBottom w:val="0"/>
      <w:divBdr>
        <w:top w:val="none" w:sz="0" w:space="0" w:color="auto"/>
        <w:left w:val="none" w:sz="0" w:space="0" w:color="auto"/>
        <w:bottom w:val="none" w:sz="0" w:space="0" w:color="auto"/>
        <w:right w:val="none" w:sz="0" w:space="0" w:color="auto"/>
      </w:divBdr>
    </w:div>
    <w:div w:id="860897760">
      <w:bodyDiv w:val="1"/>
      <w:marLeft w:val="0"/>
      <w:marRight w:val="0"/>
      <w:marTop w:val="0"/>
      <w:marBottom w:val="0"/>
      <w:divBdr>
        <w:top w:val="none" w:sz="0" w:space="0" w:color="auto"/>
        <w:left w:val="none" w:sz="0" w:space="0" w:color="auto"/>
        <w:bottom w:val="none" w:sz="0" w:space="0" w:color="auto"/>
        <w:right w:val="none" w:sz="0" w:space="0" w:color="auto"/>
      </w:divBdr>
    </w:div>
    <w:div w:id="869613864">
      <w:bodyDiv w:val="1"/>
      <w:marLeft w:val="0"/>
      <w:marRight w:val="0"/>
      <w:marTop w:val="0"/>
      <w:marBottom w:val="0"/>
      <w:divBdr>
        <w:top w:val="none" w:sz="0" w:space="0" w:color="auto"/>
        <w:left w:val="none" w:sz="0" w:space="0" w:color="auto"/>
        <w:bottom w:val="none" w:sz="0" w:space="0" w:color="auto"/>
        <w:right w:val="none" w:sz="0" w:space="0" w:color="auto"/>
      </w:divBdr>
      <w:divsChild>
        <w:div w:id="1549611009">
          <w:marLeft w:val="0"/>
          <w:marRight w:val="0"/>
          <w:marTop w:val="0"/>
          <w:marBottom w:val="0"/>
          <w:divBdr>
            <w:top w:val="none" w:sz="0" w:space="0" w:color="auto"/>
            <w:left w:val="none" w:sz="0" w:space="0" w:color="auto"/>
            <w:bottom w:val="none" w:sz="0" w:space="0" w:color="auto"/>
            <w:right w:val="none" w:sz="0" w:space="0" w:color="auto"/>
          </w:divBdr>
        </w:div>
        <w:div w:id="660155984">
          <w:marLeft w:val="0"/>
          <w:marRight w:val="0"/>
          <w:marTop w:val="120"/>
          <w:marBottom w:val="0"/>
          <w:divBdr>
            <w:top w:val="none" w:sz="0" w:space="0" w:color="auto"/>
            <w:left w:val="none" w:sz="0" w:space="0" w:color="auto"/>
            <w:bottom w:val="none" w:sz="0" w:space="0" w:color="auto"/>
            <w:right w:val="none" w:sz="0" w:space="0" w:color="auto"/>
          </w:divBdr>
          <w:divsChild>
            <w:div w:id="851529062">
              <w:marLeft w:val="0"/>
              <w:marRight w:val="0"/>
              <w:marTop w:val="0"/>
              <w:marBottom w:val="0"/>
              <w:divBdr>
                <w:top w:val="none" w:sz="0" w:space="0" w:color="auto"/>
                <w:left w:val="none" w:sz="0" w:space="0" w:color="auto"/>
                <w:bottom w:val="none" w:sz="0" w:space="0" w:color="auto"/>
                <w:right w:val="none" w:sz="0" w:space="0" w:color="auto"/>
              </w:divBdr>
            </w:div>
            <w:div w:id="1932809032">
              <w:marLeft w:val="0"/>
              <w:marRight w:val="0"/>
              <w:marTop w:val="0"/>
              <w:marBottom w:val="0"/>
              <w:divBdr>
                <w:top w:val="none" w:sz="0" w:space="0" w:color="auto"/>
                <w:left w:val="none" w:sz="0" w:space="0" w:color="auto"/>
                <w:bottom w:val="none" w:sz="0" w:space="0" w:color="auto"/>
                <w:right w:val="none" w:sz="0" w:space="0" w:color="auto"/>
              </w:divBdr>
            </w:div>
            <w:div w:id="161284701">
              <w:marLeft w:val="0"/>
              <w:marRight w:val="0"/>
              <w:marTop w:val="0"/>
              <w:marBottom w:val="0"/>
              <w:divBdr>
                <w:top w:val="none" w:sz="0" w:space="0" w:color="auto"/>
                <w:left w:val="none" w:sz="0" w:space="0" w:color="auto"/>
                <w:bottom w:val="none" w:sz="0" w:space="0" w:color="auto"/>
                <w:right w:val="none" w:sz="0" w:space="0" w:color="auto"/>
              </w:divBdr>
            </w:div>
            <w:div w:id="1120418798">
              <w:marLeft w:val="0"/>
              <w:marRight w:val="0"/>
              <w:marTop w:val="0"/>
              <w:marBottom w:val="0"/>
              <w:divBdr>
                <w:top w:val="none" w:sz="0" w:space="0" w:color="auto"/>
                <w:left w:val="none" w:sz="0" w:space="0" w:color="auto"/>
                <w:bottom w:val="none" w:sz="0" w:space="0" w:color="auto"/>
                <w:right w:val="none" w:sz="0" w:space="0" w:color="auto"/>
              </w:divBdr>
            </w:div>
          </w:divsChild>
        </w:div>
        <w:div w:id="1812671869">
          <w:marLeft w:val="0"/>
          <w:marRight w:val="0"/>
          <w:marTop w:val="120"/>
          <w:marBottom w:val="0"/>
          <w:divBdr>
            <w:top w:val="none" w:sz="0" w:space="0" w:color="auto"/>
            <w:left w:val="none" w:sz="0" w:space="0" w:color="auto"/>
            <w:bottom w:val="none" w:sz="0" w:space="0" w:color="auto"/>
            <w:right w:val="none" w:sz="0" w:space="0" w:color="auto"/>
          </w:divBdr>
          <w:divsChild>
            <w:div w:id="133329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47702">
      <w:bodyDiv w:val="1"/>
      <w:marLeft w:val="0"/>
      <w:marRight w:val="0"/>
      <w:marTop w:val="0"/>
      <w:marBottom w:val="0"/>
      <w:divBdr>
        <w:top w:val="none" w:sz="0" w:space="0" w:color="auto"/>
        <w:left w:val="none" w:sz="0" w:space="0" w:color="auto"/>
        <w:bottom w:val="none" w:sz="0" w:space="0" w:color="auto"/>
        <w:right w:val="none" w:sz="0" w:space="0" w:color="auto"/>
      </w:divBdr>
    </w:div>
    <w:div w:id="881331082">
      <w:bodyDiv w:val="1"/>
      <w:marLeft w:val="0"/>
      <w:marRight w:val="0"/>
      <w:marTop w:val="0"/>
      <w:marBottom w:val="0"/>
      <w:divBdr>
        <w:top w:val="none" w:sz="0" w:space="0" w:color="auto"/>
        <w:left w:val="none" w:sz="0" w:space="0" w:color="auto"/>
        <w:bottom w:val="none" w:sz="0" w:space="0" w:color="auto"/>
        <w:right w:val="none" w:sz="0" w:space="0" w:color="auto"/>
      </w:divBdr>
    </w:div>
    <w:div w:id="882598596">
      <w:bodyDiv w:val="1"/>
      <w:marLeft w:val="0"/>
      <w:marRight w:val="0"/>
      <w:marTop w:val="0"/>
      <w:marBottom w:val="0"/>
      <w:divBdr>
        <w:top w:val="none" w:sz="0" w:space="0" w:color="auto"/>
        <w:left w:val="none" w:sz="0" w:space="0" w:color="auto"/>
        <w:bottom w:val="none" w:sz="0" w:space="0" w:color="auto"/>
        <w:right w:val="none" w:sz="0" w:space="0" w:color="auto"/>
      </w:divBdr>
    </w:div>
    <w:div w:id="884758548">
      <w:bodyDiv w:val="1"/>
      <w:marLeft w:val="0"/>
      <w:marRight w:val="0"/>
      <w:marTop w:val="0"/>
      <w:marBottom w:val="0"/>
      <w:divBdr>
        <w:top w:val="none" w:sz="0" w:space="0" w:color="auto"/>
        <w:left w:val="none" w:sz="0" w:space="0" w:color="auto"/>
        <w:bottom w:val="none" w:sz="0" w:space="0" w:color="auto"/>
        <w:right w:val="none" w:sz="0" w:space="0" w:color="auto"/>
      </w:divBdr>
    </w:div>
    <w:div w:id="892694984">
      <w:bodyDiv w:val="1"/>
      <w:marLeft w:val="0"/>
      <w:marRight w:val="0"/>
      <w:marTop w:val="0"/>
      <w:marBottom w:val="0"/>
      <w:divBdr>
        <w:top w:val="none" w:sz="0" w:space="0" w:color="auto"/>
        <w:left w:val="none" w:sz="0" w:space="0" w:color="auto"/>
        <w:bottom w:val="none" w:sz="0" w:space="0" w:color="auto"/>
        <w:right w:val="none" w:sz="0" w:space="0" w:color="auto"/>
      </w:divBdr>
    </w:div>
    <w:div w:id="895044350">
      <w:bodyDiv w:val="1"/>
      <w:marLeft w:val="0"/>
      <w:marRight w:val="0"/>
      <w:marTop w:val="0"/>
      <w:marBottom w:val="0"/>
      <w:divBdr>
        <w:top w:val="none" w:sz="0" w:space="0" w:color="auto"/>
        <w:left w:val="none" w:sz="0" w:space="0" w:color="auto"/>
        <w:bottom w:val="none" w:sz="0" w:space="0" w:color="auto"/>
        <w:right w:val="none" w:sz="0" w:space="0" w:color="auto"/>
      </w:divBdr>
    </w:div>
    <w:div w:id="900873969">
      <w:bodyDiv w:val="1"/>
      <w:marLeft w:val="0"/>
      <w:marRight w:val="0"/>
      <w:marTop w:val="0"/>
      <w:marBottom w:val="0"/>
      <w:divBdr>
        <w:top w:val="none" w:sz="0" w:space="0" w:color="auto"/>
        <w:left w:val="none" w:sz="0" w:space="0" w:color="auto"/>
        <w:bottom w:val="none" w:sz="0" w:space="0" w:color="auto"/>
        <w:right w:val="none" w:sz="0" w:space="0" w:color="auto"/>
      </w:divBdr>
    </w:div>
    <w:div w:id="904800661">
      <w:bodyDiv w:val="1"/>
      <w:marLeft w:val="0"/>
      <w:marRight w:val="0"/>
      <w:marTop w:val="0"/>
      <w:marBottom w:val="0"/>
      <w:divBdr>
        <w:top w:val="none" w:sz="0" w:space="0" w:color="auto"/>
        <w:left w:val="none" w:sz="0" w:space="0" w:color="auto"/>
        <w:bottom w:val="none" w:sz="0" w:space="0" w:color="auto"/>
        <w:right w:val="none" w:sz="0" w:space="0" w:color="auto"/>
      </w:divBdr>
    </w:div>
    <w:div w:id="935753432">
      <w:bodyDiv w:val="1"/>
      <w:marLeft w:val="0"/>
      <w:marRight w:val="0"/>
      <w:marTop w:val="0"/>
      <w:marBottom w:val="0"/>
      <w:divBdr>
        <w:top w:val="none" w:sz="0" w:space="0" w:color="auto"/>
        <w:left w:val="none" w:sz="0" w:space="0" w:color="auto"/>
        <w:bottom w:val="none" w:sz="0" w:space="0" w:color="auto"/>
        <w:right w:val="none" w:sz="0" w:space="0" w:color="auto"/>
      </w:divBdr>
    </w:div>
    <w:div w:id="944194961">
      <w:bodyDiv w:val="1"/>
      <w:marLeft w:val="0"/>
      <w:marRight w:val="0"/>
      <w:marTop w:val="0"/>
      <w:marBottom w:val="0"/>
      <w:divBdr>
        <w:top w:val="none" w:sz="0" w:space="0" w:color="auto"/>
        <w:left w:val="none" w:sz="0" w:space="0" w:color="auto"/>
        <w:bottom w:val="none" w:sz="0" w:space="0" w:color="auto"/>
        <w:right w:val="none" w:sz="0" w:space="0" w:color="auto"/>
      </w:divBdr>
    </w:div>
    <w:div w:id="959343376">
      <w:bodyDiv w:val="1"/>
      <w:marLeft w:val="0"/>
      <w:marRight w:val="0"/>
      <w:marTop w:val="0"/>
      <w:marBottom w:val="0"/>
      <w:divBdr>
        <w:top w:val="none" w:sz="0" w:space="0" w:color="auto"/>
        <w:left w:val="none" w:sz="0" w:space="0" w:color="auto"/>
        <w:bottom w:val="none" w:sz="0" w:space="0" w:color="auto"/>
        <w:right w:val="none" w:sz="0" w:space="0" w:color="auto"/>
      </w:divBdr>
    </w:div>
    <w:div w:id="962423398">
      <w:bodyDiv w:val="1"/>
      <w:marLeft w:val="0"/>
      <w:marRight w:val="0"/>
      <w:marTop w:val="0"/>
      <w:marBottom w:val="0"/>
      <w:divBdr>
        <w:top w:val="none" w:sz="0" w:space="0" w:color="auto"/>
        <w:left w:val="none" w:sz="0" w:space="0" w:color="auto"/>
        <w:bottom w:val="none" w:sz="0" w:space="0" w:color="auto"/>
        <w:right w:val="none" w:sz="0" w:space="0" w:color="auto"/>
      </w:divBdr>
    </w:div>
    <w:div w:id="987325620">
      <w:bodyDiv w:val="1"/>
      <w:marLeft w:val="0"/>
      <w:marRight w:val="0"/>
      <w:marTop w:val="0"/>
      <w:marBottom w:val="0"/>
      <w:divBdr>
        <w:top w:val="none" w:sz="0" w:space="0" w:color="auto"/>
        <w:left w:val="none" w:sz="0" w:space="0" w:color="auto"/>
        <w:bottom w:val="none" w:sz="0" w:space="0" w:color="auto"/>
        <w:right w:val="none" w:sz="0" w:space="0" w:color="auto"/>
      </w:divBdr>
    </w:div>
    <w:div w:id="992686031">
      <w:bodyDiv w:val="1"/>
      <w:marLeft w:val="0"/>
      <w:marRight w:val="0"/>
      <w:marTop w:val="0"/>
      <w:marBottom w:val="0"/>
      <w:divBdr>
        <w:top w:val="none" w:sz="0" w:space="0" w:color="auto"/>
        <w:left w:val="none" w:sz="0" w:space="0" w:color="auto"/>
        <w:bottom w:val="none" w:sz="0" w:space="0" w:color="auto"/>
        <w:right w:val="none" w:sz="0" w:space="0" w:color="auto"/>
      </w:divBdr>
    </w:div>
    <w:div w:id="997464955">
      <w:bodyDiv w:val="1"/>
      <w:marLeft w:val="0"/>
      <w:marRight w:val="0"/>
      <w:marTop w:val="0"/>
      <w:marBottom w:val="0"/>
      <w:divBdr>
        <w:top w:val="none" w:sz="0" w:space="0" w:color="auto"/>
        <w:left w:val="none" w:sz="0" w:space="0" w:color="auto"/>
        <w:bottom w:val="none" w:sz="0" w:space="0" w:color="auto"/>
        <w:right w:val="none" w:sz="0" w:space="0" w:color="auto"/>
      </w:divBdr>
    </w:div>
    <w:div w:id="999890328">
      <w:bodyDiv w:val="1"/>
      <w:marLeft w:val="0"/>
      <w:marRight w:val="0"/>
      <w:marTop w:val="0"/>
      <w:marBottom w:val="0"/>
      <w:divBdr>
        <w:top w:val="none" w:sz="0" w:space="0" w:color="auto"/>
        <w:left w:val="none" w:sz="0" w:space="0" w:color="auto"/>
        <w:bottom w:val="none" w:sz="0" w:space="0" w:color="auto"/>
        <w:right w:val="none" w:sz="0" w:space="0" w:color="auto"/>
      </w:divBdr>
    </w:div>
    <w:div w:id="1014184445">
      <w:bodyDiv w:val="1"/>
      <w:marLeft w:val="0"/>
      <w:marRight w:val="0"/>
      <w:marTop w:val="0"/>
      <w:marBottom w:val="0"/>
      <w:divBdr>
        <w:top w:val="none" w:sz="0" w:space="0" w:color="auto"/>
        <w:left w:val="none" w:sz="0" w:space="0" w:color="auto"/>
        <w:bottom w:val="none" w:sz="0" w:space="0" w:color="auto"/>
        <w:right w:val="none" w:sz="0" w:space="0" w:color="auto"/>
      </w:divBdr>
    </w:div>
    <w:div w:id="1028605785">
      <w:bodyDiv w:val="1"/>
      <w:marLeft w:val="0"/>
      <w:marRight w:val="0"/>
      <w:marTop w:val="0"/>
      <w:marBottom w:val="0"/>
      <w:divBdr>
        <w:top w:val="none" w:sz="0" w:space="0" w:color="auto"/>
        <w:left w:val="none" w:sz="0" w:space="0" w:color="auto"/>
        <w:bottom w:val="none" w:sz="0" w:space="0" w:color="auto"/>
        <w:right w:val="none" w:sz="0" w:space="0" w:color="auto"/>
      </w:divBdr>
    </w:div>
    <w:div w:id="1037126742">
      <w:bodyDiv w:val="1"/>
      <w:marLeft w:val="0"/>
      <w:marRight w:val="0"/>
      <w:marTop w:val="0"/>
      <w:marBottom w:val="0"/>
      <w:divBdr>
        <w:top w:val="none" w:sz="0" w:space="0" w:color="auto"/>
        <w:left w:val="none" w:sz="0" w:space="0" w:color="auto"/>
        <w:bottom w:val="none" w:sz="0" w:space="0" w:color="auto"/>
        <w:right w:val="none" w:sz="0" w:space="0" w:color="auto"/>
      </w:divBdr>
    </w:div>
    <w:div w:id="1040325337">
      <w:bodyDiv w:val="1"/>
      <w:marLeft w:val="0"/>
      <w:marRight w:val="0"/>
      <w:marTop w:val="0"/>
      <w:marBottom w:val="0"/>
      <w:divBdr>
        <w:top w:val="none" w:sz="0" w:space="0" w:color="auto"/>
        <w:left w:val="none" w:sz="0" w:space="0" w:color="auto"/>
        <w:bottom w:val="none" w:sz="0" w:space="0" w:color="auto"/>
        <w:right w:val="none" w:sz="0" w:space="0" w:color="auto"/>
      </w:divBdr>
      <w:divsChild>
        <w:div w:id="458886043">
          <w:marLeft w:val="0"/>
          <w:marRight w:val="0"/>
          <w:marTop w:val="0"/>
          <w:marBottom w:val="0"/>
          <w:divBdr>
            <w:top w:val="none" w:sz="0" w:space="0" w:color="auto"/>
            <w:left w:val="none" w:sz="0" w:space="0" w:color="auto"/>
            <w:bottom w:val="none" w:sz="0" w:space="0" w:color="auto"/>
            <w:right w:val="none" w:sz="0" w:space="0" w:color="auto"/>
          </w:divBdr>
        </w:div>
        <w:div w:id="399668875">
          <w:marLeft w:val="0"/>
          <w:marRight w:val="0"/>
          <w:marTop w:val="120"/>
          <w:marBottom w:val="0"/>
          <w:divBdr>
            <w:top w:val="none" w:sz="0" w:space="0" w:color="auto"/>
            <w:left w:val="none" w:sz="0" w:space="0" w:color="auto"/>
            <w:bottom w:val="none" w:sz="0" w:space="0" w:color="auto"/>
            <w:right w:val="none" w:sz="0" w:space="0" w:color="auto"/>
          </w:divBdr>
          <w:divsChild>
            <w:div w:id="1466240228">
              <w:marLeft w:val="0"/>
              <w:marRight w:val="0"/>
              <w:marTop w:val="0"/>
              <w:marBottom w:val="0"/>
              <w:divBdr>
                <w:top w:val="none" w:sz="0" w:space="0" w:color="auto"/>
                <w:left w:val="none" w:sz="0" w:space="0" w:color="auto"/>
                <w:bottom w:val="none" w:sz="0" w:space="0" w:color="auto"/>
                <w:right w:val="none" w:sz="0" w:space="0" w:color="auto"/>
              </w:divBdr>
            </w:div>
            <w:div w:id="354960652">
              <w:marLeft w:val="0"/>
              <w:marRight w:val="0"/>
              <w:marTop w:val="0"/>
              <w:marBottom w:val="0"/>
              <w:divBdr>
                <w:top w:val="none" w:sz="0" w:space="0" w:color="auto"/>
                <w:left w:val="none" w:sz="0" w:space="0" w:color="auto"/>
                <w:bottom w:val="none" w:sz="0" w:space="0" w:color="auto"/>
                <w:right w:val="none" w:sz="0" w:space="0" w:color="auto"/>
              </w:divBdr>
            </w:div>
            <w:div w:id="1993561537">
              <w:marLeft w:val="0"/>
              <w:marRight w:val="0"/>
              <w:marTop w:val="0"/>
              <w:marBottom w:val="0"/>
              <w:divBdr>
                <w:top w:val="none" w:sz="0" w:space="0" w:color="auto"/>
                <w:left w:val="none" w:sz="0" w:space="0" w:color="auto"/>
                <w:bottom w:val="none" w:sz="0" w:space="0" w:color="auto"/>
                <w:right w:val="none" w:sz="0" w:space="0" w:color="auto"/>
              </w:divBdr>
            </w:div>
            <w:div w:id="2117677363">
              <w:marLeft w:val="0"/>
              <w:marRight w:val="0"/>
              <w:marTop w:val="0"/>
              <w:marBottom w:val="0"/>
              <w:divBdr>
                <w:top w:val="none" w:sz="0" w:space="0" w:color="auto"/>
                <w:left w:val="none" w:sz="0" w:space="0" w:color="auto"/>
                <w:bottom w:val="none" w:sz="0" w:space="0" w:color="auto"/>
                <w:right w:val="none" w:sz="0" w:space="0" w:color="auto"/>
              </w:divBdr>
            </w:div>
          </w:divsChild>
        </w:div>
        <w:div w:id="787747823">
          <w:marLeft w:val="0"/>
          <w:marRight w:val="0"/>
          <w:marTop w:val="120"/>
          <w:marBottom w:val="0"/>
          <w:divBdr>
            <w:top w:val="none" w:sz="0" w:space="0" w:color="auto"/>
            <w:left w:val="none" w:sz="0" w:space="0" w:color="auto"/>
            <w:bottom w:val="none" w:sz="0" w:space="0" w:color="auto"/>
            <w:right w:val="none" w:sz="0" w:space="0" w:color="auto"/>
          </w:divBdr>
          <w:divsChild>
            <w:div w:id="183463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167636">
      <w:bodyDiv w:val="1"/>
      <w:marLeft w:val="0"/>
      <w:marRight w:val="0"/>
      <w:marTop w:val="0"/>
      <w:marBottom w:val="0"/>
      <w:divBdr>
        <w:top w:val="none" w:sz="0" w:space="0" w:color="auto"/>
        <w:left w:val="none" w:sz="0" w:space="0" w:color="auto"/>
        <w:bottom w:val="none" w:sz="0" w:space="0" w:color="auto"/>
        <w:right w:val="none" w:sz="0" w:space="0" w:color="auto"/>
      </w:divBdr>
    </w:div>
    <w:div w:id="1043015722">
      <w:bodyDiv w:val="1"/>
      <w:marLeft w:val="0"/>
      <w:marRight w:val="0"/>
      <w:marTop w:val="0"/>
      <w:marBottom w:val="0"/>
      <w:divBdr>
        <w:top w:val="none" w:sz="0" w:space="0" w:color="auto"/>
        <w:left w:val="none" w:sz="0" w:space="0" w:color="auto"/>
        <w:bottom w:val="none" w:sz="0" w:space="0" w:color="auto"/>
        <w:right w:val="none" w:sz="0" w:space="0" w:color="auto"/>
      </w:divBdr>
      <w:divsChild>
        <w:div w:id="432239185">
          <w:marLeft w:val="0"/>
          <w:marRight w:val="0"/>
          <w:marTop w:val="0"/>
          <w:marBottom w:val="0"/>
          <w:divBdr>
            <w:top w:val="none" w:sz="0" w:space="0" w:color="auto"/>
            <w:left w:val="none" w:sz="0" w:space="0" w:color="auto"/>
            <w:bottom w:val="none" w:sz="0" w:space="0" w:color="auto"/>
            <w:right w:val="none" w:sz="0" w:space="0" w:color="auto"/>
          </w:divBdr>
          <w:divsChild>
            <w:div w:id="155859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89897">
      <w:bodyDiv w:val="1"/>
      <w:marLeft w:val="0"/>
      <w:marRight w:val="0"/>
      <w:marTop w:val="0"/>
      <w:marBottom w:val="0"/>
      <w:divBdr>
        <w:top w:val="none" w:sz="0" w:space="0" w:color="auto"/>
        <w:left w:val="none" w:sz="0" w:space="0" w:color="auto"/>
        <w:bottom w:val="none" w:sz="0" w:space="0" w:color="auto"/>
        <w:right w:val="none" w:sz="0" w:space="0" w:color="auto"/>
      </w:divBdr>
      <w:divsChild>
        <w:div w:id="311258616">
          <w:marLeft w:val="0"/>
          <w:marRight w:val="0"/>
          <w:marTop w:val="0"/>
          <w:marBottom w:val="0"/>
          <w:divBdr>
            <w:top w:val="none" w:sz="0" w:space="0" w:color="auto"/>
            <w:left w:val="none" w:sz="0" w:space="0" w:color="auto"/>
            <w:bottom w:val="none" w:sz="0" w:space="0" w:color="auto"/>
            <w:right w:val="none" w:sz="0" w:space="0" w:color="auto"/>
          </w:divBdr>
        </w:div>
        <w:div w:id="684333323">
          <w:marLeft w:val="0"/>
          <w:marRight w:val="0"/>
          <w:marTop w:val="75"/>
          <w:marBottom w:val="75"/>
          <w:divBdr>
            <w:top w:val="single" w:sz="6" w:space="2" w:color="CAD4E7"/>
            <w:left w:val="single" w:sz="6" w:space="3" w:color="CAD4E7"/>
            <w:bottom w:val="single" w:sz="6" w:space="2" w:color="CAD4E7"/>
            <w:right w:val="single" w:sz="6" w:space="0" w:color="CAD4E7"/>
          </w:divBdr>
          <w:divsChild>
            <w:div w:id="1814518791">
              <w:marLeft w:val="0"/>
              <w:marRight w:val="75"/>
              <w:marTop w:val="0"/>
              <w:marBottom w:val="0"/>
              <w:divBdr>
                <w:top w:val="none" w:sz="0" w:space="0" w:color="auto"/>
                <w:left w:val="none" w:sz="0" w:space="0" w:color="auto"/>
                <w:bottom w:val="none" w:sz="0" w:space="0" w:color="auto"/>
                <w:right w:val="none" w:sz="0" w:space="0" w:color="auto"/>
              </w:divBdr>
            </w:div>
          </w:divsChild>
        </w:div>
        <w:div w:id="1097365155">
          <w:marLeft w:val="0"/>
          <w:marRight w:val="0"/>
          <w:marTop w:val="0"/>
          <w:marBottom w:val="0"/>
          <w:divBdr>
            <w:top w:val="none" w:sz="0" w:space="0" w:color="auto"/>
            <w:left w:val="none" w:sz="0" w:space="0" w:color="auto"/>
            <w:bottom w:val="none" w:sz="0" w:space="0" w:color="auto"/>
            <w:right w:val="none" w:sz="0" w:space="0" w:color="auto"/>
          </w:divBdr>
        </w:div>
        <w:div w:id="1618372718">
          <w:marLeft w:val="0"/>
          <w:marRight w:val="0"/>
          <w:marTop w:val="0"/>
          <w:marBottom w:val="0"/>
          <w:divBdr>
            <w:top w:val="none" w:sz="0" w:space="0" w:color="auto"/>
            <w:left w:val="none" w:sz="0" w:space="0" w:color="auto"/>
            <w:bottom w:val="none" w:sz="0" w:space="0" w:color="auto"/>
            <w:right w:val="none" w:sz="0" w:space="0" w:color="auto"/>
          </w:divBdr>
          <w:divsChild>
            <w:div w:id="650401941">
              <w:marLeft w:val="0"/>
              <w:marRight w:val="0"/>
              <w:marTop w:val="0"/>
              <w:marBottom w:val="0"/>
              <w:divBdr>
                <w:top w:val="none" w:sz="0" w:space="0" w:color="auto"/>
                <w:left w:val="none" w:sz="0" w:space="0" w:color="auto"/>
                <w:bottom w:val="none" w:sz="0" w:space="0" w:color="auto"/>
                <w:right w:val="none" w:sz="0" w:space="0" w:color="auto"/>
              </w:divBdr>
              <w:divsChild>
                <w:div w:id="144981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022995">
          <w:marLeft w:val="0"/>
          <w:marRight w:val="0"/>
          <w:marTop w:val="0"/>
          <w:marBottom w:val="0"/>
          <w:divBdr>
            <w:top w:val="none" w:sz="0" w:space="0" w:color="auto"/>
            <w:left w:val="none" w:sz="0" w:space="0" w:color="auto"/>
            <w:bottom w:val="none" w:sz="0" w:space="0" w:color="auto"/>
            <w:right w:val="none" w:sz="0" w:space="0" w:color="auto"/>
          </w:divBdr>
          <w:divsChild>
            <w:div w:id="1345786999">
              <w:marLeft w:val="0"/>
              <w:marRight w:val="0"/>
              <w:marTop w:val="0"/>
              <w:marBottom w:val="0"/>
              <w:divBdr>
                <w:top w:val="none" w:sz="0" w:space="0" w:color="auto"/>
                <w:left w:val="none" w:sz="0" w:space="0" w:color="auto"/>
                <w:bottom w:val="none" w:sz="0" w:space="0" w:color="auto"/>
                <w:right w:val="none" w:sz="0" w:space="0" w:color="auto"/>
              </w:divBdr>
              <w:divsChild>
                <w:div w:id="160191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730408">
      <w:bodyDiv w:val="1"/>
      <w:marLeft w:val="0"/>
      <w:marRight w:val="0"/>
      <w:marTop w:val="0"/>
      <w:marBottom w:val="0"/>
      <w:divBdr>
        <w:top w:val="none" w:sz="0" w:space="0" w:color="auto"/>
        <w:left w:val="none" w:sz="0" w:space="0" w:color="auto"/>
        <w:bottom w:val="none" w:sz="0" w:space="0" w:color="auto"/>
        <w:right w:val="none" w:sz="0" w:space="0" w:color="auto"/>
      </w:divBdr>
    </w:div>
    <w:div w:id="1089886888">
      <w:bodyDiv w:val="1"/>
      <w:marLeft w:val="0"/>
      <w:marRight w:val="0"/>
      <w:marTop w:val="0"/>
      <w:marBottom w:val="0"/>
      <w:divBdr>
        <w:top w:val="none" w:sz="0" w:space="0" w:color="auto"/>
        <w:left w:val="none" w:sz="0" w:space="0" w:color="auto"/>
        <w:bottom w:val="none" w:sz="0" w:space="0" w:color="auto"/>
        <w:right w:val="none" w:sz="0" w:space="0" w:color="auto"/>
      </w:divBdr>
    </w:div>
    <w:div w:id="1110275272">
      <w:bodyDiv w:val="1"/>
      <w:marLeft w:val="0"/>
      <w:marRight w:val="0"/>
      <w:marTop w:val="0"/>
      <w:marBottom w:val="0"/>
      <w:divBdr>
        <w:top w:val="none" w:sz="0" w:space="0" w:color="auto"/>
        <w:left w:val="none" w:sz="0" w:space="0" w:color="auto"/>
        <w:bottom w:val="none" w:sz="0" w:space="0" w:color="auto"/>
        <w:right w:val="none" w:sz="0" w:space="0" w:color="auto"/>
      </w:divBdr>
    </w:div>
    <w:div w:id="1120223009">
      <w:bodyDiv w:val="1"/>
      <w:marLeft w:val="0"/>
      <w:marRight w:val="0"/>
      <w:marTop w:val="0"/>
      <w:marBottom w:val="0"/>
      <w:divBdr>
        <w:top w:val="none" w:sz="0" w:space="0" w:color="auto"/>
        <w:left w:val="none" w:sz="0" w:space="0" w:color="auto"/>
        <w:bottom w:val="none" w:sz="0" w:space="0" w:color="auto"/>
        <w:right w:val="none" w:sz="0" w:space="0" w:color="auto"/>
      </w:divBdr>
    </w:div>
    <w:div w:id="1129469775">
      <w:bodyDiv w:val="1"/>
      <w:marLeft w:val="0"/>
      <w:marRight w:val="0"/>
      <w:marTop w:val="0"/>
      <w:marBottom w:val="0"/>
      <w:divBdr>
        <w:top w:val="none" w:sz="0" w:space="0" w:color="auto"/>
        <w:left w:val="none" w:sz="0" w:space="0" w:color="auto"/>
        <w:bottom w:val="none" w:sz="0" w:space="0" w:color="auto"/>
        <w:right w:val="none" w:sz="0" w:space="0" w:color="auto"/>
      </w:divBdr>
    </w:div>
    <w:div w:id="1137915449">
      <w:bodyDiv w:val="1"/>
      <w:marLeft w:val="0"/>
      <w:marRight w:val="0"/>
      <w:marTop w:val="0"/>
      <w:marBottom w:val="0"/>
      <w:divBdr>
        <w:top w:val="none" w:sz="0" w:space="0" w:color="auto"/>
        <w:left w:val="none" w:sz="0" w:space="0" w:color="auto"/>
        <w:bottom w:val="none" w:sz="0" w:space="0" w:color="auto"/>
        <w:right w:val="none" w:sz="0" w:space="0" w:color="auto"/>
      </w:divBdr>
    </w:div>
    <w:div w:id="1141456544">
      <w:bodyDiv w:val="1"/>
      <w:marLeft w:val="0"/>
      <w:marRight w:val="0"/>
      <w:marTop w:val="0"/>
      <w:marBottom w:val="0"/>
      <w:divBdr>
        <w:top w:val="none" w:sz="0" w:space="0" w:color="auto"/>
        <w:left w:val="none" w:sz="0" w:space="0" w:color="auto"/>
        <w:bottom w:val="none" w:sz="0" w:space="0" w:color="auto"/>
        <w:right w:val="none" w:sz="0" w:space="0" w:color="auto"/>
      </w:divBdr>
    </w:div>
    <w:div w:id="1154881041">
      <w:bodyDiv w:val="1"/>
      <w:marLeft w:val="0"/>
      <w:marRight w:val="0"/>
      <w:marTop w:val="0"/>
      <w:marBottom w:val="0"/>
      <w:divBdr>
        <w:top w:val="none" w:sz="0" w:space="0" w:color="auto"/>
        <w:left w:val="none" w:sz="0" w:space="0" w:color="auto"/>
        <w:bottom w:val="none" w:sz="0" w:space="0" w:color="auto"/>
        <w:right w:val="none" w:sz="0" w:space="0" w:color="auto"/>
      </w:divBdr>
    </w:div>
    <w:div w:id="1195997206">
      <w:bodyDiv w:val="1"/>
      <w:marLeft w:val="0"/>
      <w:marRight w:val="0"/>
      <w:marTop w:val="0"/>
      <w:marBottom w:val="0"/>
      <w:divBdr>
        <w:top w:val="none" w:sz="0" w:space="0" w:color="auto"/>
        <w:left w:val="none" w:sz="0" w:space="0" w:color="auto"/>
        <w:bottom w:val="none" w:sz="0" w:space="0" w:color="auto"/>
        <w:right w:val="none" w:sz="0" w:space="0" w:color="auto"/>
      </w:divBdr>
    </w:div>
    <w:div w:id="1206135179">
      <w:bodyDiv w:val="1"/>
      <w:marLeft w:val="0"/>
      <w:marRight w:val="0"/>
      <w:marTop w:val="0"/>
      <w:marBottom w:val="0"/>
      <w:divBdr>
        <w:top w:val="none" w:sz="0" w:space="0" w:color="auto"/>
        <w:left w:val="none" w:sz="0" w:space="0" w:color="auto"/>
        <w:bottom w:val="none" w:sz="0" w:space="0" w:color="auto"/>
        <w:right w:val="none" w:sz="0" w:space="0" w:color="auto"/>
      </w:divBdr>
    </w:div>
    <w:div w:id="1222209337">
      <w:bodyDiv w:val="1"/>
      <w:marLeft w:val="0"/>
      <w:marRight w:val="0"/>
      <w:marTop w:val="0"/>
      <w:marBottom w:val="0"/>
      <w:divBdr>
        <w:top w:val="none" w:sz="0" w:space="0" w:color="auto"/>
        <w:left w:val="none" w:sz="0" w:space="0" w:color="auto"/>
        <w:bottom w:val="none" w:sz="0" w:space="0" w:color="auto"/>
        <w:right w:val="none" w:sz="0" w:space="0" w:color="auto"/>
      </w:divBdr>
    </w:div>
    <w:div w:id="1229461974">
      <w:bodyDiv w:val="1"/>
      <w:marLeft w:val="0"/>
      <w:marRight w:val="0"/>
      <w:marTop w:val="0"/>
      <w:marBottom w:val="0"/>
      <w:divBdr>
        <w:top w:val="none" w:sz="0" w:space="0" w:color="auto"/>
        <w:left w:val="none" w:sz="0" w:space="0" w:color="auto"/>
        <w:bottom w:val="none" w:sz="0" w:space="0" w:color="auto"/>
        <w:right w:val="none" w:sz="0" w:space="0" w:color="auto"/>
      </w:divBdr>
    </w:div>
    <w:div w:id="1250579281">
      <w:bodyDiv w:val="1"/>
      <w:marLeft w:val="0"/>
      <w:marRight w:val="0"/>
      <w:marTop w:val="0"/>
      <w:marBottom w:val="0"/>
      <w:divBdr>
        <w:top w:val="none" w:sz="0" w:space="0" w:color="auto"/>
        <w:left w:val="none" w:sz="0" w:space="0" w:color="auto"/>
        <w:bottom w:val="none" w:sz="0" w:space="0" w:color="auto"/>
        <w:right w:val="none" w:sz="0" w:space="0" w:color="auto"/>
      </w:divBdr>
    </w:div>
    <w:div w:id="1259218726">
      <w:bodyDiv w:val="1"/>
      <w:marLeft w:val="0"/>
      <w:marRight w:val="0"/>
      <w:marTop w:val="0"/>
      <w:marBottom w:val="0"/>
      <w:divBdr>
        <w:top w:val="none" w:sz="0" w:space="0" w:color="auto"/>
        <w:left w:val="none" w:sz="0" w:space="0" w:color="auto"/>
        <w:bottom w:val="none" w:sz="0" w:space="0" w:color="auto"/>
        <w:right w:val="none" w:sz="0" w:space="0" w:color="auto"/>
      </w:divBdr>
    </w:div>
    <w:div w:id="1261377852">
      <w:bodyDiv w:val="1"/>
      <w:marLeft w:val="0"/>
      <w:marRight w:val="0"/>
      <w:marTop w:val="0"/>
      <w:marBottom w:val="0"/>
      <w:divBdr>
        <w:top w:val="none" w:sz="0" w:space="0" w:color="auto"/>
        <w:left w:val="none" w:sz="0" w:space="0" w:color="auto"/>
        <w:bottom w:val="none" w:sz="0" w:space="0" w:color="auto"/>
        <w:right w:val="none" w:sz="0" w:space="0" w:color="auto"/>
      </w:divBdr>
    </w:div>
    <w:div w:id="1265575857">
      <w:bodyDiv w:val="1"/>
      <w:marLeft w:val="0"/>
      <w:marRight w:val="0"/>
      <w:marTop w:val="0"/>
      <w:marBottom w:val="0"/>
      <w:divBdr>
        <w:top w:val="none" w:sz="0" w:space="0" w:color="auto"/>
        <w:left w:val="none" w:sz="0" w:space="0" w:color="auto"/>
        <w:bottom w:val="none" w:sz="0" w:space="0" w:color="auto"/>
        <w:right w:val="none" w:sz="0" w:space="0" w:color="auto"/>
      </w:divBdr>
    </w:div>
    <w:div w:id="1270359118">
      <w:bodyDiv w:val="1"/>
      <w:marLeft w:val="0"/>
      <w:marRight w:val="0"/>
      <w:marTop w:val="0"/>
      <w:marBottom w:val="0"/>
      <w:divBdr>
        <w:top w:val="none" w:sz="0" w:space="0" w:color="auto"/>
        <w:left w:val="none" w:sz="0" w:space="0" w:color="auto"/>
        <w:bottom w:val="none" w:sz="0" w:space="0" w:color="auto"/>
        <w:right w:val="none" w:sz="0" w:space="0" w:color="auto"/>
      </w:divBdr>
    </w:div>
    <w:div w:id="1280836331">
      <w:bodyDiv w:val="1"/>
      <w:marLeft w:val="0"/>
      <w:marRight w:val="0"/>
      <w:marTop w:val="0"/>
      <w:marBottom w:val="0"/>
      <w:divBdr>
        <w:top w:val="none" w:sz="0" w:space="0" w:color="auto"/>
        <w:left w:val="none" w:sz="0" w:space="0" w:color="auto"/>
        <w:bottom w:val="none" w:sz="0" w:space="0" w:color="auto"/>
        <w:right w:val="none" w:sz="0" w:space="0" w:color="auto"/>
      </w:divBdr>
    </w:div>
    <w:div w:id="1282684294">
      <w:bodyDiv w:val="1"/>
      <w:marLeft w:val="0"/>
      <w:marRight w:val="0"/>
      <w:marTop w:val="0"/>
      <w:marBottom w:val="0"/>
      <w:divBdr>
        <w:top w:val="none" w:sz="0" w:space="0" w:color="auto"/>
        <w:left w:val="none" w:sz="0" w:space="0" w:color="auto"/>
        <w:bottom w:val="none" w:sz="0" w:space="0" w:color="auto"/>
        <w:right w:val="none" w:sz="0" w:space="0" w:color="auto"/>
      </w:divBdr>
      <w:divsChild>
        <w:div w:id="1107888317">
          <w:marLeft w:val="0"/>
          <w:marRight w:val="0"/>
          <w:marTop w:val="0"/>
          <w:marBottom w:val="0"/>
          <w:divBdr>
            <w:top w:val="none" w:sz="0" w:space="0" w:color="auto"/>
            <w:left w:val="none" w:sz="0" w:space="0" w:color="auto"/>
            <w:bottom w:val="none" w:sz="0" w:space="0" w:color="auto"/>
            <w:right w:val="none" w:sz="0" w:space="0" w:color="auto"/>
          </w:divBdr>
        </w:div>
        <w:div w:id="1334991253">
          <w:marLeft w:val="0"/>
          <w:marRight w:val="0"/>
          <w:marTop w:val="0"/>
          <w:marBottom w:val="0"/>
          <w:divBdr>
            <w:top w:val="none" w:sz="0" w:space="0" w:color="auto"/>
            <w:left w:val="none" w:sz="0" w:space="0" w:color="auto"/>
            <w:bottom w:val="none" w:sz="0" w:space="0" w:color="auto"/>
            <w:right w:val="none" w:sz="0" w:space="0" w:color="auto"/>
          </w:divBdr>
        </w:div>
      </w:divsChild>
    </w:div>
    <w:div w:id="1286690399">
      <w:bodyDiv w:val="1"/>
      <w:marLeft w:val="0"/>
      <w:marRight w:val="0"/>
      <w:marTop w:val="0"/>
      <w:marBottom w:val="0"/>
      <w:divBdr>
        <w:top w:val="none" w:sz="0" w:space="0" w:color="auto"/>
        <w:left w:val="none" w:sz="0" w:space="0" w:color="auto"/>
        <w:bottom w:val="none" w:sz="0" w:space="0" w:color="auto"/>
        <w:right w:val="none" w:sz="0" w:space="0" w:color="auto"/>
      </w:divBdr>
    </w:div>
    <w:div w:id="1288198222">
      <w:bodyDiv w:val="1"/>
      <w:marLeft w:val="0"/>
      <w:marRight w:val="0"/>
      <w:marTop w:val="0"/>
      <w:marBottom w:val="0"/>
      <w:divBdr>
        <w:top w:val="none" w:sz="0" w:space="0" w:color="auto"/>
        <w:left w:val="none" w:sz="0" w:space="0" w:color="auto"/>
        <w:bottom w:val="none" w:sz="0" w:space="0" w:color="auto"/>
        <w:right w:val="none" w:sz="0" w:space="0" w:color="auto"/>
      </w:divBdr>
    </w:div>
    <w:div w:id="1291548929">
      <w:bodyDiv w:val="1"/>
      <w:marLeft w:val="0"/>
      <w:marRight w:val="0"/>
      <w:marTop w:val="0"/>
      <w:marBottom w:val="0"/>
      <w:divBdr>
        <w:top w:val="none" w:sz="0" w:space="0" w:color="auto"/>
        <w:left w:val="none" w:sz="0" w:space="0" w:color="auto"/>
        <w:bottom w:val="none" w:sz="0" w:space="0" w:color="auto"/>
        <w:right w:val="none" w:sz="0" w:space="0" w:color="auto"/>
      </w:divBdr>
    </w:div>
    <w:div w:id="1293100694">
      <w:bodyDiv w:val="1"/>
      <w:marLeft w:val="0"/>
      <w:marRight w:val="0"/>
      <w:marTop w:val="0"/>
      <w:marBottom w:val="0"/>
      <w:divBdr>
        <w:top w:val="none" w:sz="0" w:space="0" w:color="auto"/>
        <w:left w:val="none" w:sz="0" w:space="0" w:color="auto"/>
        <w:bottom w:val="none" w:sz="0" w:space="0" w:color="auto"/>
        <w:right w:val="none" w:sz="0" w:space="0" w:color="auto"/>
      </w:divBdr>
    </w:div>
    <w:div w:id="1296984603">
      <w:bodyDiv w:val="1"/>
      <w:marLeft w:val="0"/>
      <w:marRight w:val="0"/>
      <w:marTop w:val="0"/>
      <w:marBottom w:val="0"/>
      <w:divBdr>
        <w:top w:val="none" w:sz="0" w:space="0" w:color="auto"/>
        <w:left w:val="none" w:sz="0" w:space="0" w:color="auto"/>
        <w:bottom w:val="none" w:sz="0" w:space="0" w:color="auto"/>
        <w:right w:val="none" w:sz="0" w:space="0" w:color="auto"/>
      </w:divBdr>
    </w:div>
    <w:div w:id="1306203387">
      <w:bodyDiv w:val="1"/>
      <w:marLeft w:val="0"/>
      <w:marRight w:val="0"/>
      <w:marTop w:val="0"/>
      <w:marBottom w:val="0"/>
      <w:divBdr>
        <w:top w:val="none" w:sz="0" w:space="0" w:color="auto"/>
        <w:left w:val="none" w:sz="0" w:space="0" w:color="auto"/>
        <w:bottom w:val="none" w:sz="0" w:space="0" w:color="auto"/>
        <w:right w:val="none" w:sz="0" w:space="0" w:color="auto"/>
      </w:divBdr>
    </w:div>
    <w:div w:id="1309241799">
      <w:bodyDiv w:val="1"/>
      <w:marLeft w:val="0"/>
      <w:marRight w:val="0"/>
      <w:marTop w:val="0"/>
      <w:marBottom w:val="0"/>
      <w:divBdr>
        <w:top w:val="none" w:sz="0" w:space="0" w:color="auto"/>
        <w:left w:val="none" w:sz="0" w:space="0" w:color="auto"/>
        <w:bottom w:val="none" w:sz="0" w:space="0" w:color="auto"/>
        <w:right w:val="none" w:sz="0" w:space="0" w:color="auto"/>
      </w:divBdr>
    </w:div>
    <w:div w:id="1309702051">
      <w:bodyDiv w:val="1"/>
      <w:marLeft w:val="0"/>
      <w:marRight w:val="0"/>
      <w:marTop w:val="0"/>
      <w:marBottom w:val="0"/>
      <w:divBdr>
        <w:top w:val="none" w:sz="0" w:space="0" w:color="auto"/>
        <w:left w:val="none" w:sz="0" w:space="0" w:color="auto"/>
        <w:bottom w:val="none" w:sz="0" w:space="0" w:color="auto"/>
        <w:right w:val="none" w:sz="0" w:space="0" w:color="auto"/>
      </w:divBdr>
    </w:div>
    <w:div w:id="1316302060">
      <w:bodyDiv w:val="1"/>
      <w:marLeft w:val="0"/>
      <w:marRight w:val="0"/>
      <w:marTop w:val="0"/>
      <w:marBottom w:val="0"/>
      <w:divBdr>
        <w:top w:val="none" w:sz="0" w:space="0" w:color="auto"/>
        <w:left w:val="none" w:sz="0" w:space="0" w:color="auto"/>
        <w:bottom w:val="none" w:sz="0" w:space="0" w:color="auto"/>
        <w:right w:val="none" w:sz="0" w:space="0" w:color="auto"/>
      </w:divBdr>
    </w:div>
    <w:div w:id="1317487730">
      <w:bodyDiv w:val="1"/>
      <w:marLeft w:val="0"/>
      <w:marRight w:val="0"/>
      <w:marTop w:val="0"/>
      <w:marBottom w:val="0"/>
      <w:divBdr>
        <w:top w:val="none" w:sz="0" w:space="0" w:color="auto"/>
        <w:left w:val="none" w:sz="0" w:space="0" w:color="auto"/>
        <w:bottom w:val="none" w:sz="0" w:space="0" w:color="auto"/>
        <w:right w:val="none" w:sz="0" w:space="0" w:color="auto"/>
      </w:divBdr>
    </w:div>
    <w:div w:id="1321735360">
      <w:bodyDiv w:val="1"/>
      <w:marLeft w:val="0"/>
      <w:marRight w:val="0"/>
      <w:marTop w:val="0"/>
      <w:marBottom w:val="0"/>
      <w:divBdr>
        <w:top w:val="none" w:sz="0" w:space="0" w:color="auto"/>
        <w:left w:val="none" w:sz="0" w:space="0" w:color="auto"/>
        <w:bottom w:val="none" w:sz="0" w:space="0" w:color="auto"/>
        <w:right w:val="none" w:sz="0" w:space="0" w:color="auto"/>
      </w:divBdr>
      <w:divsChild>
        <w:div w:id="1438910884">
          <w:marLeft w:val="0"/>
          <w:marRight w:val="0"/>
          <w:marTop w:val="300"/>
          <w:marBottom w:val="0"/>
          <w:divBdr>
            <w:top w:val="none" w:sz="0" w:space="0" w:color="auto"/>
            <w:left w:val="none" w:sz="0" w:space="0" w:color="auto"/>
            <w:bottom w:val="none" w:sz="0" w:space="0" w:color="auto"/>
            <w:right w:val="none" w:sz="0" w:space="0" w:color="auto"/>
          </w:divBdr>
          <w:divsChild>
            <w:div w:id="1967617314">
              <w:marLeft w:val="0"/>
              <w:marRight w:val="0"/>
              <w:marTop w:val="0"/>
              <w:marBottom w:val="0"/>
              <w:divBdr>
                <w:top w:val="none" w:sz="0" w:space="0" w:color="auto"/>
                <w:left w:val="none" w:sz="0" w:space="0" w:color="auto"/>
                <w:bottom w:val="none" w:sz="0" w:space="0" w:color="auto"/>
                <w:right w:val="none" w:sz="0" w:space="0" w:color="auto"/>
              </w:divBdr>
              <w:divsChild>
                <w:div w:id="167796589">
                  <w:marLeft w:val="-120"/>
                  <w:marRight w:val="-120"/>
                  <w:marTop w:val="150"/>
                  <w:marBottom w:val="0"/>
                  <w:divBdr>
                    <w:top w:val="none" w:sz="0" w:space="0" w:color="auto"/>
                    <w:left w:val="none" w:sz="0" w:space="0" w:color="auto"/>
                    <w:bottom w:val="none" w:sz="0" w:space="0" w:color="auto"/>
                    <w:right w:val="none" w:sz="0" w:space="0" w:color="auto"/>
                  </w:divBdr>
                  <w:divsChild>
                    <w:div w:id="25957479">
                      <w:marLeft w:val="0"/>
                      <w:marRight w:val="0"/>
                      <w:marTop w:val="0"/>
                      <w:marBottom w:val="0"/>
                      <w:divBdr>
                        <w:top w:val="none" w:sz="0" w:space="0" w:color="auto"/>
                        <w:left w:val="none" w:sz="0" w:space="0" w:color="auto"/>
                        <w:bottom w:val="none" w:sz="0" w:space="0" w:color="auto"/>
                        <w:right w:val="none" w:sz="0" w:space="0" w:color="auto"/>
                      </w:divBdr>
                    </w:div>
                    <w:div w:id="837234372">
                      <w:marLeft w:val="0"/>
                      <w:marRight w:val="0"/>
                      <w:marTop w:val="0"/>
                      <w:marBottom w:val="0"/>
                      <w:divBdr>
                        <w:top w:val="none" w:sz="0" w:space="0" w:color="auto"/>
                        <w:left w:val="none" w:sz="0" w:space="0" w:color="auto"/>
                        <w:bottom w:val="none" w:sz="0" w:space="0" w:color="auto"/>
                        <w:right w:val="none" w:sz="0" w:space="0" w:color="auto"/>
                      </w:divBdr>
                      <w:divsChild>
                        <w:div w:id="1381827822">
                          <w:marLeft w:val="0"/>
                          <w:marRight w:val="0"/>
                          <w:marTop w:val="0"/>
                          <w:marBottom w:val="0"/>
                          <w:divBdr>
                            <w:top w:val="none" w:sz="0" w:space="0" w:color="auto"/>
                            <w:left w:val="none" w:sz="0" w:space="0" w:color="auto"/>
                            <w:bottom w:val="none" w:sz="0" w:space="0" w:color="auto"/>
                            <w:right w:val="none" w:sz="0" w:space="0" w:color="auto"/>
                          </w:divBdr>
                        </w:div>
                      </w:divsChild>
                    </w:div>
                    <w:div w:id="1376077550">
                      <w:marLeft w:val="0"/>
                      <w:marRight w:val="0"/>
                      <w:marTop w:val="0"/>
                      <w:marBottom w:val="0"/>
                      <w:divBdr>
                        <w:top w:val="none" w:sz="0" w:space="0" w:color="auto"/>
                        <w:left w:val="none" w:sz="0" w:space="0" w:color="auto"/>
                        <w:bottom w:val="none" w:sz="0" w:space="0" w:color="auto"/>
                        <w:right w:val="none" w:sz="0" w:space="0" w:color="auto"/>
                      </w:divBdr>
                      <w:divsChild>
                        <w:div w:id="417796680">
                          <w:marLeft w:val="0"/>
                          <w:marRight w:val="0"/>
                          <w:marTop w:val="0"/>
                          <w:marBottom w:val="0"/>
                          <w:divBdr>
                            <w:top w:val="none" w:sz="0" w:space="0" w:color="auto"/>
                            <w:left w:val="none" w:sz="0" w:space="0" w:color="auto"/>
                            <w:bottom w:val="none" w:sz="0" w:space="0" w:color="auto"/>
                            <w:right w:val="none" w:sz="0" w:space="0" w:color="auto"/>
                          </w:divBdr>
                        </w:div>
                      </w:divsChild>
                    </w:div>
                    <w:div w:id="438061724">
                      <w:marLeft w:val="0"/>
                      <w:marRight w:val="0"/>
                      <w:marTop w:val="0"/>
                      <w:marBottom w:val="0"/>
                      <w:divBdr>
                        <w:top w:val="none" w:sz="0" w:space="0" w:color="auto"/>
                        <w:left w:val="none" w:sz="0" w:space="0" w:color="auto"/>
                        <w:bottom w:val="none" w:sz="0" w:space="0" w:color="auto"/>
                        <w:right w:val="none" w:sz="0" w:space="0" w:color="auto"/>
                      </w:divBdr>
                      <w:divsChild>
                        <w:div w:id="601914334">
                          <w:marLeft w:val="0"/>
                          <w:marRight w:val="0"/>
                          <w:marTop w:val="0"/>
                          <w:marBottom w:val="0"/>
                          <w:divBdr>
                            <w:top w:val="none" w:sz="0" w:space="0" w:color="auto"/>
                            <w:left w:val="none" w:sz="0" w:space="0" w:color="auto"/>
                            <w:bottom w:val="none" w:sz="0" w:space="0" w:color="auto"/>
                            <w:right w:val="none" w:sz="0" w:space="0" w:color="auto"/>
                          </w:divBdr>
                        </w:div>
                      </w:divsChild>
                    </w:div>
                    <w:div w:id="320550765">
                      <w:marLeft w:val="0"/>
                      <w:marRight w:val="0"/>
                      <w:marTop w:val="0"/>
                      <w:marBottom w:val="0"/>
                      <w:divBdr>
                        <w:top w:val="none" w:sz="0" w:space="0" w:color="auto"/>
                        <w:left w:val="none" w:sz="0" w:space="0" w:color="auto"/>
                        <w:bottom w:val="none" w:sz="0" w:space="0" w:color="auto"/>
                        <w:right w:val="none" w:sz="0" w:space="0" w:color="auto"/>
                      </w:divBdr>
                      <w:divsChild>
                        <w:div w:id="1471479878">
                          <w:marLeft w:val="0"/>
                          <w:marRight w:val="0"/>
                          <w:marTop w:val="0"/>
                          <w:marBottom w:val="0"/>
                          <w:divBdr>
                            <w:top w:val="none" w:sz="0" w:space="0" w:color="auto"/>
                            <w:left w:val="none" w:sz="0" w:space="0" w:color="auto"/>
                            <w:bottom w:val="none" w:sz="0" w:space="0" w:color="auto"/>
                            <w:right w:val="none" w:sz="0" w:space="0" w:color="auto"/>
                          </w:divBdr>
                        </w:div>
                      </w:divsChild>
                    </w:div>
                    <w:div w:id="533542308">
                      <w:marLeft w:val="0"/>
                      <w:marRight w:val="0"/>
                      <w:marTop w:val="0"/>
                      <w:marBottom w:val="0"/>
                      <w:divBdr>
                        <w:top w:val="none" w:sz="0" w:space="0" w:color="auto"/>
                        <w:left w:val="none" w:sz="0" w:space="0" w:color="auto"/>
                        <w:bottom w:val="none" w:sz="0" w:space="0" w:color="auto"/>
                        <w:right w:val="none" w:sz="0" w:space="0" w:color="auto"/>
                      </w:divBdr>
                      <w:divsChild>
                        <w:div w:id="1540433109">
                          <w:marLeft w:val="0"/>
                          <w:marRight w:val="0"/>
                          <w:marTop w:val="0"/>
                          <w:marBottom w:val="0"/>
                          <w:divBdr>
                            <w:top w:val="none" w:sz="0" w:space="0" w:color="auto"/>
                            <w:left w:val="none" w:sz="0" w:space="0" w:color="auto"/>
                            <w:bottom w:val="none" w:sz="0" w:space="0" w:color="auto"/>
                            <w:right w:val="none" w:sz="0" w:space="0" w:color="auto"/>
                          </w:divBdr>
                        </w:div>
                      </w:divsChild>
                    </w:div>
                    <w:div w:id="157499520">
                      <w:marLeft w:val="0"/>
                      <w:marRight w:val="0"/>
                      <w:marTop w:val="0"/>
                      <w:marBottom w:val="0"/>
                      <w:divBdr>
                        <w:top w:val="none" w:sz="0" w:space="0" w:color="auto"/>
                        <w:left w:val="none" w:sz="0" w:space="0" w:color="auto"/>
                        <w:bottom w:val="none" w:sz="0" w:space="0" w:color="auto"/>
                        <w:right w:val="none" w:sz="0" w:space="0" w:color="auto"/>
                      </w:divBdr>
                      <w:divsChild>
                        <w:div w:id="169214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7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310599">
          <w:marLeft w:val="0"/>
          <w:marRight w:val="0"/>
          <w:marTop w:val="300"/>
          <w:marBottom w:val="0"/>
          <w:divBdr>
            <w:top w:val="none" w:sz="0" w:space="0" w:color="auto"/>
            <w:left w:val="none" w:sz="0" w:space="0" w:color="auto"/>
            <w:bottom w:val="none" w:sz="0" w:space="0" w:color="auto"/>
            <w:right w:val="none" w:sz="0" w:space="0" w:color="auto"/>
          </w:divBdr>
          <w:divsChild>
            <w:div w:id="923950404">
              <w:marLeft w:val="0"/>
              <w:marRight w:val="0"/>
              <w:marTop w:val="0"/>
              <w:marBottom w:val="0"/>
              <w:divBdr>
                <w:top w:val="none" w:sz="0" w:space="0" w:color="auto"/>
                <w:left w:val="none" w:sz="0" w:space="0" w:color="auto"/>
                <w:bottom w:val="none" w:sz="0" w:space="0" w:color="auto"/>
                <w:right w:val="none" w:sz="0" w:space="0" w:color="auto"/>
              </w:divBdr>
              <w:divsChild>
                <w:div w:id="1709573716">
                  <w:marLeft w:val="-120"/>
                  <w:marRight w:val="-120"/>
                  <w:marTop w:val="150"/>
                  <w:marBottom w:val="0"/>
                  <w:divBdr>
                    <w:top w:val="none" w:sz="0" w:space="0" w:color="auto"/>
                    <w:left w:val="none" w:sz="0" w:space="0" w:color="auto"/>
                    <w:bottom w:val="none" w:sz="0" w:space="0" w:color="auto"/>
                    <w:right w:val="none" w:sz="0" w:space="0" w:color="auto"/>
                  </w:divBdr>
                  <w:divsChild>
                    <w:div w:id="1811285986">
                      <w:marLeft w:val="0"/>
                      <w:marRight w:val="0"/>
                      <w:marTop w:val="0"/>
                      <w:marBottom w:val="0"/>
                      <w:divBdr>
                        <w:top w:val="none" w:sz="0" w:space="0" w:color="auto"/>
                        <w:left w:val="none" w:sz="0" w:space="0" w:color="auto"/>
                        <w:bottom w:val="none" w:sz="0" w:space="0" w:color="auto"/>
                        <w:right w:val="none" w:sz="0" w:space="0" w:color="auto"/>
                      </w:divBdr>
                    </w:div>
                    <w:div w:id="115149053">
                      <w:marLeft w:val="0"/>
                      <w:marRight w:val="0"/>
                      <w:marTop w:val="0"/>
                      <w:marBottom w:val="0"/>
                      <w:divBdr>
                        <w:top w:val="none" w:sz="0" w:space="0" w:color="auto"/>
                        <w:left w:val="none" w:sz="0" w:space="0" w:color="auto"/>
                        <w:bottom w:val="none" w:sz="0" w:space="0" w:color="auto"/>
                        <w:right w:val="none" w:sz="0" w:space="0" w:color="auto"/>
                      </w:divBdr>
                      <w:divsChild>
                        <w:div w:id="2015179062">
                          <w:marLeft w:val="0"/>
                          <w:marRight w:val="0"/>
                          <w:marTop w:val="0"/>
                          <w:marBottom w:val="0"/>
                          <w:divBdr>
                            <w:top w:val="none" w:sz="0" w:space="0" w:color="auto"/>
                            <w:left w:val="none" w:sz="0" w:space="0" w:color="auto"/>
                            <w:bottom w:val="none" w:sz="0" w:space="0" w:color="auto"/>
                            <w:right w:val="none" w:sz="0" w:space="0" w:color="auto"/>
                          </w:divBdr>
                        </w:div>
                      </w:divsChild>
                    </w:div>
                    <w:div w:id="882400491">
                      <w:marLeft w:val="0"/>
                      <w:marRight w:val="0"/>
                      <w:marTop w:val="0"/>
                      <w:marBottom w:val="0"/>
                      <w:divBdr>
                        <w:top w:val="none" w:sz="0" w:space="0" w:color="auto"/>
                        <w:left w:val="none" w:sz="0" w:space="0" w:color="auto"/>
                        <w:bottom w:val="none" w:sz="0" w:space="0" w:color="auto"/>
                        <w:right w:val="none" w:sz="0" w:space="0" w:color="auto"/>
                      </w:divBdr>
                      <w:divsChild>
                        <w:div w:id="1387491444">
                          <w:marLeft w:val="0"/>
                          <w:marRight w:val="0"/>
                          <w:marTop w:val="0"/>
                          <w:marBottom w:val="0"/>
                          <w:divBdr>
                            <w:top w:val="none" w:sz="0" w:space="0" w:color="auto"/>
                            <w:left w:val="none" w:sz="0" w:space="0" w:color="auto"/>
                            <w:bottom w:val="none" w:sz="0" w:space="0" w:color="auto"/>
                            <w:right w:val="none" w:sz="0" w:space="0" w:color="auto"/>
                          </w:divBdr>
                        </w:div>
                      </w:divsChild>
                    </w:div>
                    <w:div w:id="1722095376">
                      <w:marLeft w:val="0"/>
                      <w:marRight w:val="0"/>
                      <w:marTop w:val="0"/>
                      <w:marBottom w:val="0"/>
                      <w:divBdr>
                        <w:top w:val="none" w:sz="0" w:space="0" w:color="auto"/>
                        <w:left w:val="none" w:sz="0" w:space="0" w:color="auto"/>
                        <w:bottom w:val="none" w:sz="0" w:space="0" w:color="auto"/>
                        <w:right w:val="none" w:sz="0" w:space="0" w:color="auto"/>
                      </w:divBdr>
                      <w:divsChild>
                        <w:div w:id="939800049">
                          <w:marLeft w:val="0"/>
                          <w:marRight w:val="0"/>
                          <w:marTop w:val="0"/>
                          <w:marBottom w:val="0"/>
                          <w:divBdr>
                            <w:top w:val="none" w:sz="0" w:space="0" w:color="auto"/>
                            <w:left w:val="none" w:sz="0" w:space="0" w:color="auto"/>
                            <w:bottom w:val="none" w:sz="0" w:space="0" w:color="auto"/>
                            <w:right w:val="none" w:sz="0" w:space="0" w:color="auto"/>
                          </w:divBdr>
                        </w:div>
                      </w:divsChild>
                    </w:div>
                    <w:div w:id="178325266">
                      <w:marLeft w:val="0"/>
                      <w:marRight w:val="0"/>
                      <w:marTop w:val="0"/>
                      <w:marBottom w:val="0"/>
                      <w:divBdr>
                        <w:top w:val="none" w:sz="0" w:space="0" w:color="auto"/>
                        <w:left w:val="none" w:sz="0" w:space="0" w:color="auto"/>
                        <w:bottom w:val="none" w:sz="0" w:space="0" w:color="auto"/>
                        <w:right w:val="none" w:sz="0" w:space="0" w:color="auto"/>
                      </w:divBdr>
                      <w:divsChild>
                        <w:div w:id="1155340463">
                          <w:marLeft w:val="0"/>
                          <w:marRight w:val="0"/>
                          <w:marTop w:val="0"/>
                          <w:marBottom w:val="0"/>
                          <w:divBdr>
                            <w:top w:val="none" w:sz="0" w:space="0" w:color="auto"/>
                            <w:left w:val="none" w:sz="0" w:space="0" w:color="auto"/>
                            <w:bottom w:val="none" w:sz="0" w:space="0" w:color="auto"/>
                            <w:right w:val="none" w:sz="0" w:space="0" w:color="auto"/>
                          </w:divBdr>
                        </w:div>
                      </w:divsChild>
                    </w:div>
                    <w:div w:id="224219578">
                      <w:marLeft w:val="0"/>
                      <w:marRight w:val="0"/>
                      <w:marTop w:val="0"/>
                      <w:marBottom w:val="0"/>
                      <w:divBdr>
                        <w:top w:val="none" w:sz="0" w:space="0" w:color="auto"/>
                        <w:left w:val="none" w:sz="0" w:space="0" w:color="auto"/>
                        <w:bottom w:val="none" w:sz="0" w:space="0" w:color="auto"/>
                        <w:right w:val="none" w:sz="0" w:space="0" w:color="auto"/>
                      </w:divBdr>
                      <w:divsChild>
                        <w:div w:id="909000569">
                          <w:marLeft w:val="0"/>
                          <w:marRight w:val="0"/>
                          <w:marTop w:val="0"/>
                          <w:marBottom w:val="0"/>
                          <w:divBdr>
                            <w:top w:val="none" w:sz="0" w:space="0" w:color="auto"/>
                            <w:left w:val="none" w:sz="0" w:space="0" w:color="auto"/>
                            <w:bottom w:val="none" w:sz="0" w:space="0" w:color="auto"/>
                            <w:right w:val="none" w:sz="0" w:space="0" w:color="auto"/>
                          </w:divBdr>
                        </w:div>
                      </w:divsChild>
                    </w:div>
                    <w:div w:id="630744667">
                      <w:marLeft w:val="0"/>
                      <w:marRight w:val="0"/>
                      <w:marTop w:val="0"/>
                      <w:marBottom w:val="0"/>
                      <w:divBdr>
                        <w:top w:val="none" w:sz="0" w:space="0" w:color="auto"/>
                        <w:left w:val="none" w:sz="0" w:space="0" w:color="auto"/>
                        <w:bottom w:val="none" w:sz="0" w:space="0" w:color="auto"/>
                        <w:right w:val="none" w:sz="0" w:space="0" w:color="auto"/>
                      </w:divBdr>
                      <w:divsChild>
                        <w:div w:id="176325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794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665351">
          <w:marLeft w:val="0"/>
          <w:marRight w:val="0"/>
          <w:marTop w:val="300"/>
          <w:marBottom w:val="0"/>
          <w:divBdr>
            <w:top w:val="none" w:sz="0" w:space="0" w:color="auto"/>
            <w:left w:val="none" w:sz="0" w:space="0" w:color="auto"/>
            <w:bottom w:val="none" w:sz="0" w:space="0" w:color="auto"/>
            <w:right w:val="none" w:sz="0" w:space="0" w:color="auto"/>
          </w:divBdr>
          <w:divsChild>
            <w:div w:id="155389494">
              <w:marLeft w:val="0"/>
              <w:marRight w:val="0"/>
              <w:marTop w:val="0"/>
              <w:marBottom w:val="0"/>
              <w:divBdr>
                <w:top w:val="none" w:sz="0" w:space="0" w:color="auto"/>
                <w:left w:val="none" w:sz="0" w:space="0" w:color="auto"/>
                <w:bottom w:val="none" w:sz="0" w:space="0" w:color="auto"/>
                <w:right w:val="none" w:sz="0" w:space="0" w:color="auto"/>
              </w:divBdr>
              <w:divsChild>
                <w:div w:id="1237322933">
                  <w:marLeft w:val="-120"/>
                  <w:marRight w:val="-120"/>
                  <w:marTop w:val="150"/>
                  <w:marBottom w:val="0"/>
                  <w:divBdr>
                    <w:top w:val="none" w:sz="0" w:space="0" w:color="auto"/>
                    <w:left w:val="none" w:sz="0" w:space="0" w:color="auto"/>
                    <w:bottom w:val="none" w:sz="0" w:space="0" w:color="auto"/>
                    <w:right w:val="none" w:sz="0" w:space="0" w:color="auto"/>
                  </w:divBdr>
                  <w:divsChild>
                    <w:div w:id="1852795447">
                      <w:marLeft w:val="0"/>
                      <w:marRight w:val="0"/>
                      <w:marTop w:val="0"/>
                      <w:marBottom w:val="0"/>
                      <w:divBdr>
                        <w:top w:val="none" w:sz="0" w:space="0" w:color="auto"/>
                        <w:left w:val="none" w:sz="0" w:space="0" w:color="auto"/>
                        <w:bottom w:val="none" w:sz="0" w:space="0" w:color="auto"/>
                        <w:right w:val="none" w:sz="0" w:space="0" w:color="auto"/>
                      </w:divBdr>
                    </w:div>
                    <w:div w:id="18506098">
                      <w:marLeft w:val="0"/>
                      <w:marRight w:val="0"/>
                      <w:marTop w:val="0"/>
                      <w:marBottom w:val="0"/>
                      <w:divBdr>
                        <w:top w:val="none" w:sz="0" w:space="0" w:color="auto"/>
                        <w:left w:val="none" w:sz="0" w:space="0" w:color="auto"/>
                        <w:bottom w:val="none" w:sz="0" w:space="0" w:color="auto"/>
                        <w:right w:val="none" w:sz="0" w:space="0" w:color="auto"/>
                      </w:divBdr>
                      <w:divsChild>
                        <w:div w:id="1457211751">
                          <w:marLeft w:val="0"/>
                          <w:marRight w:val="0"/>
                          <w:marTop w:val="0"/>
                          <w:marBottom w:val="0"/>
                          <w:divBdr>
                            <w:top w:val="none" w:sz="0" w:space="0" w:color="auto"/>
                            <w:left w:val="none" w:sz="0" w:space="0" w:color="auto"/>
                            <w:bottom w:val="none" w:sz="0" w:space="0" w:color="auto"/>
                            <w:right w:val="none" w:sz="0" w:space="0" w:color="auto"/>
                          </w:divBdr>
                        </w:div>
                        <w:div w:id="302276401">
                          <w:marLeft w:val="0"/>
                          <w:marRight w:val="0"/>
                          <w:marTop w:val="0"/>
                          <w:marBottom w:val="0"/>
                          <w:divBdr>
                            <w:top w:val="none" w:sz="0" w:space="0" w:color="auto"/>
                            <w:left w:val="none" w:sz="0" w:space="0" w:color="auto"/>
                            <w:bottom w:val="none" w:sz="0" w:space="0" w:color="auto"/>
                            <w:right w:val="none" w:sz="0" w:space="0" w:color="auto"/>
                          </w:divBdr>
                        </w:div>
                      </w:divsChild>
                    </w:div>
                    <w:div w:id="1740975523">
                      <w:marLeft w:val="0"/>
                      <w:marRight w:val="0"/>
                      <w:marTop w:val="0"/>
                      <w:marBottom w:val="0"/>
                      <w:divBdr>
                        <w:top w:val="none" w:sz="0" w:space="0" w:color="auto"/>
                        <w:left w:val="none" w:sz="0" w:space="0" w:color="auto"/>
                        <w:bottom w:val="none" w:sz="0" w:space="0" w:color="auto"/>
                        <w:right w:val="none" w:sz="0" w:space="0" w:color="auto"/>
                      </w:divBdr>
                      <w:divsChild>
                        <w:div w:id="1719813047">
                          <w:marLeft w:val="0"/>
                          <w:marRight w:val="0"/>
                          <w:marTop w:val="0"/>
                          <w:marBottom w:val="0"/>
                          <w:divBdr>
                            <w:top w:val="none" w:sz="0" w:space="0" w:color="auto"/>
                            <w:left w:val="none" w:sz="0" w:space="0" w:color="auto"/>
                            <w:bottom w:val="none" w:sz="0" w:space="0" w:color="auto"/>
                            <w:right w:val="none" w:sz="0" w:space="0" w:color="auto"/>
                          </w:divBdr>
                        </w:div>
                      </w:divsChild>
                    </w:div>
                    <w:div w:id="1781340606">
                      <w:marLeft w:val="0"/>
                      <w:marRight w:val="0"/>
                      <w:marTop w:val="0"/>
                      <w:marBottom w:val="0"/>
                      <w:divBdr>
                        <w:top w:val="none" w:sz="0" w:space="0" w:color="auto"/>
                        <w:left w:val="none" w:sz="0" w:space="0" w:color="auto"/>
                        <w:bottom w:val="none" w:sz="0" w:space="0" w:color="auto"/>
                        <w:right w:val="none" w:sz="0" w:space="0" w:color="auto"/>
                      </w:divBdr>
                      <w:divsChild>
                        <w:div w:id="1778721020">
                          <w:marLeft w:val="0"/>
                          <w:marRight w:val="0"/>
                          <w:marTop w:val="0"/>
                          <w:marBottom w:val="0"/>
                          <w:divBdr>
                            <w:top w:val="none" w:sz="0" w:space="0" w:color="auto"/>
                            <w:left w:val="none" w:sz="0" w:space="0" w:color="auto"/>
                            <w:bottom w:val="none" w:sz="0" w:space="0" w:color="auto"/>
                            <w:right w:val="none" w:sz="0" w:space="0" w:color="auto"/>
                          </w:divBdr>
                        </w:div>
                      </w:divsChild>
                    </w:div>
                    <w:div w:id="1117680778">
                      <w:marLeft w:val="0"/>
                      <w:marRight w:val="0"/>
                      <w:marTop w:val="0"/>
                      <w:marBottom w:val="0"/>
                      <w:divBdr>
                        <w:top w:val="none" w:sz="0" w:space="0" w:color="auto"/>
                        <w:left w:val="none" w:sz="0" w:space="0" w:color="auto"/>
                        <w:bottom w:val="none" w:sz="0" w:space="0" w:color="auto"/>
                        <w:right w:val="none" w:sz="0" w:space="0" w:color="auto"/>
                      </w:divBdr>
                      <w:divsChild>
                        <w:div w:id="648244427">
                          <w:marLeft w:val="0"/>
                          <w:marRight w:val="0"/>
                          <w:marTop w:val="0"/>
                          <w:marBottom w:val="0"/>
                          <w:divBdr>
                            <w:top w:val="none" w:sz="0" w:space="0" w:color="auto"/>
                            <w:left w:val="none" w:sz="0" w:space="0" w:color="auto"/>
                            <w:bottom w:val="none" w:sz="0" w:space="0" w:color="auto"/>
                            <w:right w:val="none" w:sz="0" w:space="0" w:color="auto"/>
                          </w:divBdr>
                        </w:div>
                      </w:divsChild>
                    </w:div>
                    <w:div w:id="2006857273">
                      <w:marLeft w:val="0"/>
                      <w:marRight w:val="0"/>
                      <w:marTop w:val="0"/>
                      <w:marBottom w:val="0"/>
                      <w:divBdr>
                        <w:top w:val="none" w:sz="0" w:space="0" w:color="auto"/>
                        <w:left w:val="none" w:sz="0" w:space="0" w:color="auto"/>
                        <w:bottom w:val="none" w:sz="0" w:space="0" w:color="auto"/>
                        <w:right w:val="none" w:sz="0" w:space="0" w:color="auto"/>
                      </w:divBdr>
                      <w:divsChild>
                        <w:div w:id="251013006">
                          <w:marLeft w:val="0"/>
                          <w:marRight w:val="0"/>
                          <w:marTop w:val="0"/>
                          <w:marBottom w:val="0"/>
                          <w:divBdr>
                            <w:top w:val="none" w:sz="0" w:space="0" w:color="auto"/>
                            <w:left w:val="none" w:sz="0" w:space="0" w:color="auto"/>
                            <w:bottom w:val="none" w:sz="0" w:space="0" w:color="auto"/>
                            <w:right w:val="none" w:sz="0" w:space="0" w:color="auto"/>
                          </w:divBdr>
                        </w:div>
                      </w:divsChild>
                    </w:div>
                    <w:div w:id="1979189624">
                      <w:marLeft w:val="0"/>
                      <w:marRight w:val="0"/>
                      <w:marTop w:val="0"/>
                      <w:marBottom w:val="0"/>
                      <w:divBdr>
                        <w:top w:val="none" w:sz="0" w:space="0" w:color="auto"/>
                        <w:left w:val="none" w:sz="0" w:space="0" w:color="auto"/>
                        <w:bottom w:val="none" w:sz="0" w:space="0" w:color="auto"/>
                        <w:right w:val="none" w:sz="0" w:space="0" w:color="auto"/>
                      </w:divBdr>
                      <w:divsChild>
                        <w:div w:id="106544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6393425">
      <w:bodyDiv w:val="1"/>
      <w:marLeft w:val="0"/>
      <w:marRight w:val="0"/>
      <w:marTop w:val="0"/>
      <w:marBottom w:val="0"/>
      <w:divBdr>
        <w:top w:val="none" w:sz="0" w:space="0" w:color="auto"/>
        <w:left w:val="none" w:sz="0" w:space="0" w:color="auto"/>
        <w:bottom w:val="none" w:sz="0" w:space="0" w:color="auto"/>
        <w:right w:val="none" w:sz="0" w:space="0" w:color="auto"/>
      </w:divBdr>
    </w:div>
    <w:div w:id="1332488626">
      <w:bodyDiv w:val="1"/>
      <w:marLeft w:val="0"/>
      <w:marRight w:val="0"/>
      <w:marTop w:val="0"/>
      <w:marBottom w:val="0"/>
      <w:divBdr>
        <w:top w:val="none" w:sz="0" w:space="0" w:color="auto"/>
        <w:left w:val="none" w:sz="0" w:space="0" w:color="auto"/>
        <w:bottom w:val="none" w:sz="0" w:space="0" w:color="auto"/>
        <w:right w:val="none" w:sz="0" w:space="0" w:color="auto"/>
      </w:divBdr>
    </w:div>
    <w:div w:id="1350184928">
      <w:bodyDiv w:val="1"/>
      <w:marLeft w:val="0"/>
      <w:marRight w:val="0"/>
      <w:marTop w:val="0"/>
      <w:marBottom w:val="0"/>
      <w:divBdr>
        <w:top w:val="none" w:sz="0" w:space="0" w:color="auto"/>
        <w:left w:val="none" w:sz="0" w:space="0" w:color="auto"/>
        <w:bottom w:val="none" w:sz="0" w:space="0" w:color="auto"/>
        <w:right w:val="none" w:sz="0" w:space="0" w:color="auto"/>
      </w:divBdr>
    </w:div>
    <w:div w:id="1387100244">
      <w:bodyDiv w:val="1"/>
      <w:marLeft w:val="0"/>
      <w:marRight w:val="0"/>
      <w:marTop w:val="0"/>
      <w:marBottom w:val="0"/>
      <w:divBdr>
        <w:top w:val="none" w:sz="0" w:space="0" w:color="auto"/>
        <w:left w:val="none" w:sz="0" w:space="0" w:color="auto"/>
        <w:bottom w:val="none" w:sz="0" w:space="0" w:color="auto"/>
        <w:right w:val="none" w:sz="0" w:space="0" w:color="auto"/>
      </w:divBdr>
      <w:divsChild>
        <w:div w:id="532154389">
          <w:marLeft w:val="0"/>
          <w:marRight w:val="0"/>
          <w:marTop w:val="0"/>
          <w:marBottom w:val="0"/>
          <w:divBdr>
            <w:top w:val="none" w:sz="0" w:space="0" w:color="auto"/>
            <w:left w:val="none" w:sz="0" w:space="0" w:color="auto"/>
            <w:bottom w:val="none" w:sz="0" w:space="0" w:color="auto"/>
            <w:right w:val="none" w:sz="0" w:space="0" w:color="auto"/>
          </w:divBdr>
        </w:div>
        <w:div w:id="289673728">
          <w:marLeft w:val="0"/>
          <w:marRight w:val="0"/>
          <w:marTop w:val="0"/>
          <w:marBottom w:val="0"/>
          <w:divBdr>
            <w:top w:val="none" w:sz="0" w:space="0" w:color="auto"/>
            <w:left w:val="none" w:sz="0" w:space="0" w:color="auto"/>
            <w:bottom w:val="none" w:sz="0" w:space="0" w:color="auto"/>
            <w:right w:val="none" w:sz="0" w:space="0" w:color="auto"/>
          </w:divBdr>
        </w:div>
        <w:div w:id="1390106924">
          <w:marLeft w:val="0"/>
          <w:marRight w:val="0"/>
          <w:marTop w:val="0"/>
          <w:marBottom w:val="0"/>
          <w:divBdr>
            <w:top w:val="none" w:sz="0" w:space="0" w:color="auto"/>
            <w:left w:val="none" w:sz="0" w:space="0" w:color="auto"/>
            <w:bottom w:val="none" w:sz="0" w:space="0" w:color="auto"/>
            <w:right w:val="none" w:sz="0" w:space="0" w:color="auto"/>
          </w:divBdr>
          <w:divsChild>
            <w:div w:id="118375207">
              <w:marLeft w:val="0"/>
              <w:marRight w:val="0"/>
              <w:marTop w:val="0"/>
              <w:marBottom w:val="0"/>
              <w:divBdr>
                <w:top w:val="none" w:sz="0" w:space="0" w:color="auto"/>
                <w:left w:val="none" w:sz="0" w:space="0" w:color="auto"/>
                <w:bottom w:val="none" w:sz="0" w:space="0" w:color="auto"/>
                <w:right w:val="none" w:sz="0" w:space="0" w:color="auto"/>
              </w:divBdr>
            </w:div>
          </w:divsChild>
        </w:div>
        <w:div w:id="461195074">
          <w:marLeft w:val="0"/>
          <w:marRight w:val="0"/>
          <w:marTop w:val="0"/>
          <w:marBottom w:val="0"/>
          <w:divBdr>
            <w:top w:val="none" w:sz="0" w:space="0" w:color="auto"/>
            <w:left w:val="none" w:sz="0" w:space="0" w:color="auto"/>
            <w:bottom w:val="none" w:sz="0" w:space="0" w:color="auto"/>
            <w:right w:val="none" w:sz="0" w:space="0" w:color="auto"/>
          </w:divBdr>
        </w:div>
        <w:div w:id="1248804202">
          <w:marLeft w:val="0"/>
          <w:marRight w:val="0"/>
          <w:marTop w:val="0"/>
          <w:marBottom w:val="0"/>
          <w:divBdr>
            <w:top w:val="none" w:sz="0" w:space="0" w:color="auto"/>
            <w:left w:val="none" w:sz="0" w:space="0" w:color="auto"/>
            <w:bottom w:val="none" w:sz="0" w:space="0" w:color="auto"/>
            <w:right w:val="none" w:sz="0" w:space="0" w:color="auto"/>
          </w:divBdr>
        </w:div>
        <w:div w:id="571475816">
          <w:marLeft w:val="0"/>
          <w:marRight w:val="0"/>
          <w:marTop w:val="0"/>
          <w:marBottom w:val="0"/>
          <w:divBdr>
            <w:top w:val="none" w:sz="0" w:space="0" w:color="auto"/>
            <w:left w:val="none" w:sz="0" w:space="0" w:color="auto"/>
            <w:bottom w:val="none" w:sz="0" w:space="0" w:color="auto"/>
            <w:right w:val="none" w:sz="0" w:space="0" w:color="auto"/>
          </w:divBdr>
        </w:div>
        <w:div w:id="427505420">
          <w:marLeft w:val="0"/>
          <w:marRight w:val="0"/>
          <w:marTop w:val="0"/>
          <w:marBottom w:val="0"/>
          <w:divBdr>
            <w:top w:val="none" w:sz="0" w:space="0" w:color="auto"/>
            <w:left w:val="none" w:sz="0" w:space="0" w:color="auto"/>
            <w:bottom w:val="none" w:sz="0" w:space="0" w:color="auto"/>
            <w:right w:val="none" w:sz="0" w:space="0" w:color="auto"/>
          </w:divBdr>
        </w:div>
        <w:div w:id="1359358386">
          <w:marLeft w:val="0"/>
          <w:marRight w:val="0"/>
          <w:marTop w:val="0"/>
          <w:marBottom w:val="0"/>
          <w:divBdr>
            <w:top w:val="none" w:sz="0" w:space="0" w:color="auto"/>
            <w:left w:val="none" w:sz="0" w:space="0" w:color="auto"/>
            <w:bottom w:val="none" w:sz="0" w:space="0" w:color="auto"/>
            <w:right w:val="none" w:sz="0" w:space="0" w:color="auto"/>
          </w:divBdr>
        </w:div>
        <w:div w:id="568464339">
          <w:marLeft w:val="0"/>
          <w:marRight w:val="0"/>
          <w:marTop w:val="0"/>
          <w:marBottom w:val="0"/>
          <w:divBdr>
            <w:top w:val="none" w:sz="0" w:space="0" w:color="auto"/>
            <w:left w:val="none" w:sz="0" w:space="0" w:color="auto"/>
            <w:bottom w:val="none" w:sz="0" w:space="0" w:color="auto"/>
            <w:right w:val="none" w:sz="0" w:space="0" w:color="auto"/>
          </w:divBdr>
        </w:div>
        <w:div w:id="897131208">
          <w:marLeft w:val="0"/>
          <w:marRight w:val="0"/>
          <w:marTop w:val="0"/>
          <w:marBottom w:val="0"/>
          <w:divBdr>
            <w:top w:val="none" w:sz="0" w:space="0" w:color="auto"/>
            <w:left w:val="none" w:sz="0" w:space="0" w:color="auto"/>
            <w:bottom w:val="none" w:sz="0" w:space="0" w:color="auto"/>
            <w:right w:val="none" w:sz="0" w:space="0" w:color="auto"/>
          </w:divBdr>
          <w:divsChild>
            <w:div w:id="28346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143872">
      <w:bodyDiv w:val="1"/>
      <w:marLeft w:val="0"/>
      <w:marRight w:val="0"/>
      <w:marTop w:val="0"/>
      <w:marBottom w:val="0"/>
      <w:divBdr>
        <w:top w:val="none" w:sz="0" w:space="0" w:color="auto"/>
        <w:left w:val="none" w:sz="0" w:space="0" w:color="auto"/>
        <w:bottom w:val="none" w:sz="0" w:space="0" w:color="auto"/>
        <w:right w:val="none" w:sz="0" w:space="0" w:color="auto"/>
      </w:divBdr>
    </w:div>
    <w:div w:id="1410927221">
      <w:bodyDiv w:val="1"/>
      <w:marLeft w:val="0"/>
      <w:marRight w:val="0"/>
      <w:marTop w:val="0"/>
      <w:marBottom w:val="0"/>
      <w:divBdr>
        <w:top w:val="none" w:sz="0" w:space="0" w:color="auto"/>
        <w:left w:val="none" w:sz="0" w:space="0" w:color="auto"/>
        <w:bottom w:val="none" w:sz="0" w:space="0" w:color="auto"/>
        <w:right w:val="none" w:sz="0" w:space="0" w:color="auto"/>
      </w:divBdr>
    </w:div>
    <w:div w:id="1428694461">
      <w:bodyDiv w:val="1"/>
      <w:marLeft w:val="0"/>
      <w:marRight w:val="0"/>
      <w:marTop w:val="0"/>
      <w:marBottom w:val="0"/>
      <w:divBdr>
        <w:top w:val="none" w:sz="0" w:space="0" w:color="auto"/>
        <w:left w:val="none" w:sz="0" w:space="0" w:color="auto"/>
        <w:bottom w:val="none" w:sz="0" w:space="0" w:color="auto"/>
        <w:right w:val="none" w:sz="0" w:space="0" w:color="auto"/>
      </w:divBdr>
    </w:div>
    <w:div w:id="1457143277">
      <w:bodyDiv w:val="1"/>
      <w:marLeft w:val="0"/>
      <w:marRight w:val="0"/>
      <w:marTop w:val="0"/>
      <w:marBottom w:val="0"/>
      <w:divBdr>
        <w:top w:val="none" w:sz="0" w:space="0" w:color="auto"/>
        <w:left w:val="none" w:sz="0" w:space="0" w:color="auto"/>
        <w:bottom w:val="none" w:sz="0" w:space="0" w:color="auto"/>
        <w:right w:val="none" w:sz="0" w:space="0" w:color="auto"/>
      </w:divBdr>
    </w:div>
    <w:div w:id="1460223940">
      <w:bodyDiv w:val="1"/>
      <w:marLeft w:val="0"/>
      <w:marRight w:val="0"/>
      <w:marTop w:val="0"/>
      <w:marBottom w:val="0"/>
      <w:divBdr>
        <w:top w:val="none" w:sz="0" w:space="0" w:color="auto"/>
        <w:left w:val="none" w:sz="0" w:space="0" w:color="auto"/>
        <w:bottom w:val="none" w:sz="0" w:space="0" w:color="auto"/>
        <w:right w:val="none" w:sz="0" w:space="0" w:color="auto"/>
      </w:divBdr>
    </w:div>
    <w:div w:id="1466005709">
      <w:bodyDiv w:val="1"/>
      <w:marLeft w:val="0"/>
      <w:marRight w:val="0"/>
      <w:marTop w:val="0"/>
      <w:marBottom w:val="0"/>
      <w:divBdr>
        <w:top w:val="none" w:sz="0" w:space="0" w:color="auto"/>
        <w:left w:val="none" w:sz="0" w:space="0" w:color="auto"/>
        <w:bottom w:val="none" w:sz="0" w:space="0" w:color="auto"/>
        <w:right w:val="none" w:sz="0" w:space="0" w:color="auto"/>
      </w:divBdr>
    </w:div>
    <w:div w:id="1478451556">
      <w:bodyDiv w:val="1"/>
      <w:marLeft w:val="0"/>
      <w:marRight w:val="0"/>
      <w:marTop w:val="0"/>
      <w:marBottom w:val="0"/>
      <w:divBdr>
        <w:top w:val="none" w:sz="0" w:space="0" w:color="auto"/>
        <w:left w:val="none" w:sz="0" w:space="0" w:color="auto"/>
        <w:bottom w:val="none" w:sz="0" w:space="0" w:color="auto"/>
        <w:right w:val="none" w:sz="0" w:space="0" w:color="auto"/>
      </w:divBdr>
    </w:div>
    <w:div w:id="1544902075">
      <w:bodyDiv w:val="1"/>
      <w:marLeft w:val="0"/>
      <w:marRight w:val="0"/>
      <w:marTop w:val="0"/>
      <w:marBottom w:val="0"/>
      <w:divBdr>
        <w:top w:val="none" w:sz="0" w:space="0" w:color="auto"/>
        <w:left w:val="none" w:sz="0" w:space="0" w:color="auto"/>
        <w:bottom w:val="none" w:sz="0" w:space="0" w:color="auto"/>
        <w:right w:val="none" w:sz="0" w:space="0" w:color="auto"/>
      </w:divBdr>
    </w:div>
    <w:div w:id="1565602859">
      <w:bodyDiv w:val="1"/>
      <w:marLeft w:val="0"/>
      <w:marRight w:val="0"/>
      <w:marTop w:val="0"/>
      <w:marBottom w:val="0"/>
      <w:divBdr>
        <w:top w:val="none" w:sz="0" w:space="0" w:color="auto"/>
        <w:left w:val="none" w:sz="0" w:space="0" w:color="auto"/>
        <w:bottom w:val="none" w:sz="0" w:space="0" w:color="auto"/>
        <w:right w:val="none" w:sz="0" w:space="0" w:color="auto"/>
      </w:divBdr>
    </w:div>
    <w:div w:id="1567909848">
      <w:bodyDiv w:val="1"/>
      <w:marLeft w:val="0"/>
      <w:marRight w:val="0"/>
      <w:marTop w:val="0"/>
      <w:marBottom w:val="0"/>
      <w:divBdr>
        <w:top w:val="none" w:sz="0" w:space="0" w:color="auto"/>
        <w:left w:val="none" w:sz="0" w:space="0" w:color="auto"/>
        <w:bottom w:val="none" w:sz="0" w:space="0" w:color="auto"/>
        <w:right w:val="none" w:sz="0" w:space="0" w:color="auto"/>
      </w:divBdr>
    </w:div>
    <w:div w:id="1578978065">
      <w:bodyDiv w:val="1"/>
      <w:marLeft w:val="0"/>
      <w:marRight w:val="0"/>
      <w:marTop w:val="0"/>
      <w:marBottom w:val="0"/>
      <w:divBdr>
        <w:top w:val="none" w:sz="0" w:space="0" w:color="auto"/>
        <w:left w:val="none" w:sz="0" w:space="0" w:color="auto"/>
        <w:bottom w:val="none" w:sz="0" w:space="0" w:color="auto"/>
        <w:right w:val="none" w:sz="0" w:space="0" w:color="auto"/>
      </w:divBdr>
    </w:div>
    <w:div w:id="1601184649">
      <w:bodyDiv w:val="1"/>
      <w:marLeft w:val="0"/>
      <w:marRight w:val="0"/>
      <w:marTop w:val="0"/>
      <w:marBottom w:val="0"/>
      <w:divBdr>
        <w:top w:val="none" w:sz="0" w:space="0" w:color="auto"/>
        <w:left w:val="none" w:sz="0" w:space="0" w:color="auto"/>
        <w:bottom w:val="none" w:sz="0" w:space="0" w:color="auto"/>
        <w:right w:val="none" w:sz="0" w:space="0" w:color="auto"/>
      </w:divBdr>
      <w:divsChild>
        <w:div w:id="778529568">
          <w:marLeft w:val="0"/>
          <w:marRight w:val="0"/>
          <w:marTop w:val="0"/>
          <w:marBottom w:val="0"/>
          <w:divBdr>
            <w:top w:val="none" w:sz="0" w:space="0" w:color="auto"/>
            <w:left w:val="none" w:sz="0" w:space="0" w:color="auto"/>
            <w:bottom w:val="none" w:sz="0" w:space="0" w:color="auto"/>
            <w:right w:val="none" w:sz="0" w:space="0" w:color="auto"/>
          </w:divBdr>
        </w:div>
      </w:divsChild>
    </w:div>
    <w:div w:id="1608198264">
      <w:bodyDiv w:val="1"/>
      <w:marLeft w:val="0"/>
      <w:marRight w:val="0"/>
      <w:marTop w:val="0"/>
      <w:marBottom w:val="0"/>
      <w:divBdr>
        <w:top w:val="none" w:sz="0" w:space="0" w:color="auto"/>
        <w:left w:val="none" w:sz="0" w:space="0" w:color="auto"/>
        <w:bottom w:val="none" w:sz="0" w:space="0" w:color="auto"/>
        <w:right w:val="none" w:sz="0" w:space="0" w:color="auto"/>
      </w:divBdr>
    </w:div>
    <w:div w:id="1617984366">
      <w:bodyDiv w:val="1"/>
      <w:marLeft w:val="0"/>
      <w:marRight w:val="0"/>
      <w:marTop w:val="0"/>
      <w:marBottom w:val="0"/>
      <w:divBdr>
        <w:top w:val="none" w:sz="0" w:space="0" w:color="auto"/>
        <w:left w:val="none" w:sz="0" w:space="0" w:color="auto"/>
        <w:bottom w:val="none" w:sz="0" w:space="0" w:color="auto"/>
        <w:right w:val="none" w:sz="0" w:space="0" w:color="auto"/>
      </w:divBdr>
    </w:div>
    <w:div w:id="1619606654">
      <w:bodyDiv w:val="1"/>
      <w:marLeft w:val="0"/>
      <w:marRight w:val="0"/>
      <w:marTop w:val="0"/>
      <w:marBottom w:val="0"/>
      <w:divBdr>
        <w:top w:val="none" w:sz="0" w:space="0" w:color="auto"/>
        <w:left w:val="none" w:sz="0" w:space="0" w:color="auto"/>
        <w:bottom w:val="none" w:sz="0" w:space="0" w:color="auto"/>
        <w:right w:val="none" w:sz="0" w:space="0" w:color="auto"/>
      </w:divBdr>
    </w:div>
    <w:div w:id="1624459220">
      <w:bodyDiv w:val="1"/>
      <w:marLeft w:val="0"/>
      <w:marRight w:val="0"/>
      <w:marTop w:val="0"/>
      <w:marBottom w:val="0"/>
      <w:divBdr>
        <w:top w:val="none" w:sz="0" w:space="0" w:color="auto"/>
        <w:left w:val="none" w:sz="0" w:space="0" w:color="auto"/>
        <w:bottom w:val="none" w:sz="0" w:space="0" w:color="auto"/>
        <w:right w:val="none" w:sz="0" w:space="0" w:color="auto"/>
      </w:divBdr>
    </w:div>
    <w:div w:id="1625766523">
      <w:bodyDiv w:val="1"/>
      <w:marLeft w:val="0"/>
      <w:marRight w:val="0"/>
      <w:marTop w:val="0"/>
      <w:marBottom w:val="0"/>
      <w:divBdr>
        <w:top w:val="none" w:sz="0" w:space="0" w:color="auto"/>
        <w:left w:val="none" w:sz="0" w:space="0" w:color="auto"/>
        <w:bottom w:val="none" w:sz="0" w:space="0" w:color="auto"/>
        <w:right w:val="none" w:sz="0" w:space="0" w:color="auto"/>
      </w:divBdr>
    </w:div>
    <w:div w:id="1625845425">
      <w:bodyDiv w:val="1"/>
      <w:marLeft w:val="0"/>
      <w:marRight w:val="0"/>
      <w:marTop w:val="0"/>
      <w:marBottom w:val="0"/>
      <w:divBdr>
        <w:top w:val="none" w:sz="0" w:space="0" w:color="auto"/>
        <w:left w:val="none" w:sz="0" w:space="0" w:color="auto"/>
        <w:bottom w:val="none" w:sz="0" w:space="0" w:color="auto"/>
        <w:right w:val="none" w:sz="0" w:space="0" w:color="auto"/>
      </w:divBdr>
      <w:divsChild>
        <w:div w:id="1508784647">
          <w:marLeft w:val="0"/>
          <w:marRight w:val="0"/>
          <w:marTop w:val="300"/>
          <w:marBottom w:val="0"/>
          <w:divBdr>
            <w:top w:val="none" w:sz="0" w:space="0" w:color="auto"/>
            <w:left w:val="none" w:sz="0" w:space="0" w:color="auto"/>
            <w:bottom w:val="none" w:sz="0" w:space="0" w:color="auto"/>
            <w:right w:val="none" w:sz="0" w:space="0" w:color="auto"/>
          </w:divBdr>
          <w:divsChild>
            <w:div w:id="1086196746">
              <w:marLeft w:val="0"/>
              <w:marRight w:val="0"/>
              <w:marTop w:val="0"/>
              <w:marBottom w:val="0"/>
              <w:divBdr>
                <w:top w:val="none" w:sz="0" w:space="0" w:color="auto"/>
                <w:left w:val="none" w:sz="0" w:space="0" w:color="auto"/>
                <w:bottom w:val="none" w:sz="0" w:space="0" w:color="auto"/>
                <w:right w:val="none" w:sz="0" w:space="0" w:color="auto"/>
              </w:divBdr>
              <w:divsChild>
                <w:div w:id="1791314173">
                  <w:marLeft w:val="-120"/>
                  <w:marRight w:val="-120"/>
                  <w:marTop w:val="150"/>
                  <w:marBottom w:val="0"/>
                  <w:divBdr>
                    <w:top w:val="none" w:sz="0" w:space="0" w:color="auto"/>
                    <w:left w:val="none" w:sz="0" w:space="0" w:color="auto"/>
                    <w:bottom w:val="none" w:sz="0" w:space="0" w:color="auto"/>
                    <w:right w:val="none" w:sz="0" w:space="0" w:color="auto"/>
                  </w:divBdr>
                  <w:divsChild>
                    <w:div w:id="2144494829">
                      <w:marLeft w:val="0"/>
                      <w:marRight w:val="0"/>
                      <w:marTop w:val="0"/>
                      <w:marBottom w:val="0"/>
                      <w:divBdr>
                        <w:top w:val="none" w:sz="0" w:space="0" w:color="auto"/>
                        <w:left w:val="none" w:sz="0" w:space="0" w:color="auto"/>
                        <w:bottom w:val="none" w:sz="0" w:space="0" w:color="auto"/>
                        <w:right w:val="none" w:sz="0" w:space="0" w:color="auto"/>
                      </w:divBdr>
                    </w:div>
                    <w:div w:id="1798179866">
                      <w:marLeft w:val="0"/>
                      <w:marRight w:val="0"/>
                      <w:marTop w:val="0"/>
                      <w:marBottom w:val="0"/>
                      <w:divBdr>
                        <w:top w:val="none" w:sz="0" w:space="0" w:color="auto"/>
                        <w:left w:val="none" w:sz="0" w:space="0" w:color="auto"/>
                        <w:bottom w:val="none" w:sz="0" w:space="0" w:color="auto"/>
                        <w:right w:val="none" w:sz="0" w:space="0" w:color="auto"/>
                      </w:divBdr>
                      <w:divsChild>
                        <w:div w:id="2076658809">
                          <w:marLeft w:val="0"/>
                          <w:marRight w:val="0"/>
                          <w:marTop w:val="0"/>
                          <w:marBottom w:val="0"/>
                          <w:divBdr>
                            <w:top w:val="none" w:sz="0" w:space="0" w:color="auto"/>
                            <w:left w:val="none" w:sz="0" w:space="0" w:color="auto"/>
                            <w:bottom w:val="none" w:sz="0" w:space="0" w:color="auto"/>
                            <w:right w:val="none" w:sz="0" w:space="0" w:color="auto"/>
                          </w:divBdr>
                        </w:div>
                      </w:divsChild>
                    </w:div>
                    <w:div w:id="1927811096">
                      <w:marLeft w:val="0"/>
                      <w:marRight w:val="0"/>
                      <w:marTop w:val="0"/>
                      <w:marBottom w:val="0"/>
                      <w:divBdr>
                        <w:top w:val="none" w:sz="0" w:space="0" w:color="auto"/>
                        <w:left w:val="none" w:sz="0" w:space="0" w:color="auto"/>
                        <w:bottom w:val="none" w:sz="0" w:space="0" w:color="auto"/>
                        <w:right w:val="none" w:sz="0" w:space="0" w:color="auto"/>
                      </w:divBdr>
                      <w:divsChild>
                        <w:div w:id="1386224338">
                          <w:marLeft w:val="0"/>
                          <w:marRight w:val="0"/>
                          <w:marTop w:val="0"/>
                          <w:marBottom w:val="0"/>
                          <w:divBdr>
                            <w:top w:val="none" w:sz="0" w:space="0" w:color="auto"/>
                            <w:left w:val="none" w:sz="0" w:space="0" w:color="auto"/>
                            <w:bottom w:val="none" w:sz="0" w:space="0" w:color="auto"/>
                            <w:right w:val="none" w:sz="0" w:space="0" w:color="auto"/>
                          </w:divBdr>
                        </w:div>
                      </w:divsChild>
                    </w:div>
                    <w:div w:id="596669385">
                      <w:marLeft w:val="0"/>
                      <w:marRight w:val="0"/>
                      <w:marTop w:val="0"/>
                      <w:marBottom w:val="0"/>
                      <w:divBdr>
                        <w:top w:val="none" w:sz="0" w:space="0" w:color="auto"/>
                        <w:left w:val="none" w:sz="0" w:space="0" w:color="auto"/>
                        <w:bottom w:val="none" w:sz="0" w:space="0" w:color="auto"/>
                        <w:right w:val="none" w:sz="0" w:space="0" w:color="auto"/>
                      </w:divBdr>
                      <w:divsChild>
                        <w:div w:id="1664428926">
                          <w:marLeft w:val="0"/>
                          <w:marRight w:val="0"/>
                          <w:marTop w:val="0"/>
                          <w:marBottom w:val="0"/>
                          <w:divBdr>
                            <w:top w:val="none" w:sz="0" w:space="0" w:color="auto"/>
                            <w:left w:val="none" w:sz="0" w:space="0" w:color="auto"/>
                            <w:bottom w:val="none" w:sz="0" w:space="0" w:color="auto"/>
                            <w:right w:val="none" w:sz="0" w:space="0" w:color="auto"/>
                          </w:divBdr>
                        </w:div>
                      </w:divsChild>
                    </w:div>
                    <w:div w:id="1396901478">
                      <w:marLeft w:val="0"/>
                      <w:marRight w:val="0"/>
                      <w:marTop w:val="0"/>
                      <w:marBottom w:val="0"/>
                      <w:divBdr>
                        <w:top w:val="none" w:sz="0" w:space="0" w:color="auto"/>
                        <w:left w:val="none" w:sz="0" w:space="0" w:color="auto"/>
                        <w:bottom w:val="none" w:sz="0" w:space="0" w:color="auto"/>
                        <w:right w:val="none" w:sz="0" w:space="0" w:color="auto"/>
                      </w:divBdr>
                      <w:divsChild>
                        <w:div w:id="58022800">
                          <w:marLeft w:val="0"/>
                          <w:marRight w:val="0"/>
                          <w:marTop w:val="0"/>
                          <w:marBottom w:val="0"/>
                          <w:divBdr>
                            <w:top w:val="none" w:sz="0" w:space="0" w:color="auto"/>
                            <w:left w:val="none" w:sz="0" w:space="0" w:color="auto"/>
                            <w:bottom w:val="none" w:sz="0" w:space="0" w:color="auto"/>
                            <w:right w:val="none" w:sz="0" w:space="0" w:color="auto"/>
                          </w:divBdr>
                        </w:div>
                      </w:divsChild>
                    </w:div>
                    <w:div w:id="1917402257">
                      <w:marLeft w:val="0"/>
                      <w:marRight w:val="0"/>
                      <w:marTop w:val="0"/>
                      <w:marBottom w:val="0"/>
                      <w:divBdr>
                        <w:top w:val="none" w:sz="0" w:space="0" w:color="auto"/>
                        <w:left w:val="none" w:sz="0" w:space="0" w:color="auto"/>
                        <w:bottom w:val="none" w:sz="0" w:space="0" w:color="auto"/>
                        <w:right w:val="none" w:sz="0" w:space="0" w:color="auto"/>
                      </w:divBdr>
                      <w:divsChild>
                        <w:div w:id="1841849591">
                          <w:marLeft w:val="0"/>
                          <w:marRight w:val="0"/>
                          <w:marTop w:val="0"/>
                          <w:marBottom w:val="0"/>
                          <w:divBdr>
                            <w:top w:val="none" w:sz="0" w:space="0" w:color="auto"/>
                            <w:left w:val="none" w:sz="0" w:space="0" w:color="auto"/>
                            <w:bottom w:val="none" w:sz="0" w:space="0" w:color="auto"/>
                            <w:right w:val="none" w:sz="0" w:space="0" w:color="auto"/>
                          </w:divBdr>
                        </w:div>
                      </w:divsChild>
                    </w:div>
                    <w:div w:id="722602748">
                      <w:marLeft w:val="0"/>
                      <w:marRight w:val="0"/>
                      <w:marTop w:val="0"/>
                      <w:marBottom w:val="0"/>
                      <w:divBdr>
                        <w:top w:val="none" w:sz="0" w:space="0" w:color="auto"/>
                        <w:left w:val="none" w:sz="0" w:space="0" w:color="auto"/>
                        <w:bottom w:val="none" w:sz="0" w:space="0" w:color="auto"/>
                        <w:right w:val="none" w:sz="0" w:space="0" w:color="auto"/>
                      </w:divBdr>
                      <w:divsChild>
                        <w:div w:id="64312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12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559713">
          <w:marLeft w:val="0"/>
          <w:marRight w:val="0"/>
          <w:marTop w:val="300"/>
          <w:marBottom w:val="0"/>
          <w:divBdr>
            <w:top w:val="none" w:sz="0" w:space="0" w:color="auto"/>
            <w:left w:val="none" w:sz="0" w:space="0" w:color="auto"/>
            <w:bottom w:val="none" w:sz="0" w:space="0" w:color="auto"/>
            <w:right w:val="none" w:sz="0" w:space="0" w:color="auto"/>
          </w:divBdr>
          <w:divsChild>
            <w:div w:id="266698665">
              <w:marLeft w:val="0"/>
              <w:marRight w:val="0"/>
              <w:marTop w:val="0"/>
              <w:marBottom w:val="0"/>
              <w:divBdr>
                <w:top w:val="none" w:sz="0" w:space="0" w:color="auto"/>
                <w:left w:val="none" w:sz="0" w:space="0" w:color="auto"/>
                <w:bottom w:val="none" w:sz="0" w:space="0" w:color="auto"/>
                <w:right w:val="none" w:sz="0" w:space="0" w:color="auto"/>
              </w:divBdr>
              <w:divsChild>
                <w:div w:id="2044287743">
                  <w:marLeft w:val="-120"/>
                  <w:marRight w:val="-120"/>
                  <w:marTop w:val="150"/>
                  <w:marBottom w:val="0"/>
                  <w:divBdr>
                    <w:top w:val="none" w:sz="0" w:space="0" w:color="auto"/>
                    <w:left w:val="none" w:sz="0" w:space="0" w:color="auto"/>
                    <w:bottom w:val="none" w:sz="0" w:space="0" w:color="auto"/>
                    <w:right w:val="none" w:sz="0" w:space="0" w:color="auto"/>
                  </w:divBdr>
                  <w:divsChild>
                    <w:div w:id="1044406647">
                      <w:marLeft w:val="0"/>
                      <w:marRight w:val="0"/>
                      <w:marTop w:val="0"/>
                      <w:marBottom w:val="0"/>
                      <w:divBdr>
                        <w:top w:val="none" w:sz="0" w:space="0" w:color="auto"/>
                        <w:left w:val="none" w:sz="0" w:space="0" w:color="auto"/>
                        <w:bottom w:val="none" w:sz="0" w:space="0" w:color="auto"/>
                        <w:right w:val="none" w:sz="0" w:space="0" w:color="auto"/>
                      </w:divBdr>
                    </w:div>
                    <w:div w:id="210387794">
                      <w:marLeft w:val="0"/>
                      <w:marRight w:val="0"/>
                      <w:marTop w:val="0"/>
                      <w:marBottom w:val="0"/>
                      <w:divBdr>
                        <w:top w:val="none" w:sz="0" w:space="0" w:color="auto"/>
                        <w:left w:val="none" w:sz="0" w:space="0" w:color="auto"/>
                        <w:bottom w:val="none" w:sz="0" w:space="0" w:color="auto"/>
                        <w:right w:val="none" w:sz="0" w:space="0" w:color="auto"/>
                      </w:divBdr>
                      <w:divsChild>
                        <w:div w:id="759330734">
                          <w:marLeft w:val="0"/>
                          <w:marRight w:val="0"/>
                          <w:marTop w:val="0"/>
                          <w:marBottom w:val="0"/>
                          <w:divBdr>
                            <w:top w:val="none" w:sz="0" w:space="0" w:color="auto"/>
                            <w:left w:val="none" w:sz="0" w:space="0" w:color="auto"/>
                            <w:bottom w:val="none" w:sz="0" w:space="0" w:color="auto"/>
                            <w:right w:val="none" w:sz="0" w:space="0" w:color="auto"/>
                          </w:divBdr>
                        </w:div>
                      </w:divsChild>
                    </w:div>
                    <w:div w:id="1867282532">
                      <w:marLeft w:val="0"/>
                      <w:marRight w:val="0"/>
                      <w:marTop w:val="0"/>
                      <w:marBottom w:val="0"/>
                      <w:divBdr>
                        <w:top w:val="none" w:sz="0" w:space="0" w:color="auto"/>
                        <w:left w:val="none" w:sz="0" w:space="0" w:color="auto"/>
                        <w:bottom w:val="none" w:sz="0" w:space="0" w:color="auto"/>
                        <w:right w:val="none" w:sz="0" w:space="0" w:color="auto"/>
                      </w:divBdr>
                      <w:divsChild>
                        <w:div w:id="951741807">
                          <w:marLeft w:val="0"/>
                          <w:marRight w:val="0"/>
                          <w:marTop w:val="0"/>
                          <w:marBottom w:val="0"/>
                          <w:divBdr>
                            <w:top w:val="none" w:sz="0" w:space="0" w:color="auto"/>
                            <w:left w:val="none" w:sz="0" w:space="0" w:color="auto"/>
                            <w:bottom w:val="none" w:sz="0" w:space="0" w:color="auto"/>
                            <w:right w:val="none" w:sz="0" w:space="0" w:color="auto"/>
                          </w:divBdr>
                        </w:div>
                      </w:divsChild>
                    </w:div>
                    <w:div w:id="1456948411">
                      <w:marLeft w:val="0"/>
                      <w:marRight w:val="0"/>
                      <w:marTop w:val="0"/>
                      <w:marBottom w:val="0"/>
                      <w:divBdr>
                        <w:top w:val="none" w:sz="0" w:space="0" w:color="auto"/>
                        <w:left w:val="none" w:sz="0" w:space="0" w:color="auto"/>
                        <w:bottom w:val="none" w:sz="0" w:space="0" w:color="auto"/>
                        <w:right w:val="none" w:sz="0" w:space="0" w:color="auto"/>
                      </w:divBdr>
                      <w:divsChild>
                        <w:div w:id="1049187937">
                          <w:marLeft w:val="0"/>
                          <w:marRight w:val="0"/>
                          <w:marTop w:val="0"/>
                          <w:marBottom w:val="0"/>
                          <w:divBdr>
                            <w:top w:val="none" w:sz="0" w:space="0" w:color="auto"/>
                            <w:left w:val="none" w:sz="0" w:space="0" w:color="auto"/>
                            <w:bottom w:val="none" w:sz="0" w:space="0" w:color="auto"/>
                            <w:right w:val="none" w:sz="0" w:space="0" w:color="auto"/>
                          </w:divBdr>
                        </w:div>
                      </w:divsChild>
                    </w:div>
                    <w:div w:id="635725407">
                      <w:marLeft w:val="0"/>
                      <w:marRight w:val="0"/>
                      <w:marTop w:val="0"/>
                      <w:marBottom w:val="0"/>
                      <w:divBdr>
                        <w:top w:val="none" w:sz="0" w:space="0" w:color="auto"/>
                        <w:left w:val="none" w:sz="0" w:space="0" w:color="auto"/>
                        <w:bottom w:val="none" w:sz="0" w:space="0" w:color="auto"/>
                        <w:right w:val="none" w:sz="0" w:space="0" w:color="auto"/>
                      </w:divBdr>
                      <w:divsChild>
                        <w:div w:id="1625112618">
                          <w:marLeft w:val="0"/>
                          <w:marRight w:val="0"/>
                          <w:marTop w:val="0"/>
                          <w:marBottom w:val="0"/>
                          <w:divBdr>
                            <w:top w:val="none" w:sz="0" w:space="0" w:color="auto"/>
                            <w:left w:val="none" w:sz="0" w:space="0" w:color="auto"/>
                            <w:bottom w:val="none" w:sz="0" w:space="0" w:color="auto"/>
                            <w:right w:val="none" w:sz="0" w:space="0" w:color="auto"/>
                          </w:divBdr>
                        </w:div>
                      </w:divsChild>
                    </w:div>
                    <w:div w:id="1003122711">
                      <w:marLeft w:val="0"/>
                      <w:marRight w:val="0"/>
                      <w:marTop w:val="0"/>
                      <w:marBottom w:val="0"/>
                      <w:divBdr>
                        <w:top w:val="none" w:sz="0" w:space="0" w:color="auto"/>
                        <w:left w:val="none" w:sz="0" w:space="0" w:color="auto"/>
                        <w:bottom w:val="none" w:sz="0" w:space="0" w:color="auto"/>
                        <w:right w:val="none" w:sz="0" w:space="0" w:color="auto"/>
                      </w:divBdr>
                      <w:divsChild>
                        <w:div w:id="60101641">
                          <w:marLeft w:val="0"/>
                          <w:marRight w:val="0"/>
                          <w:marTop w:val="0"/>
                          <w:marBottom w:val="0"/>
                          <w:divBdr>
                            <w:top w:val="none" w:sz="0" w:space="0" w:color="auto"/>
                            <w:left w:val="none" w:sz="0" w:space="0" w:color="auto"/>
                            <w:bottom w:val="none" w:sz="0" w:space="0" w:color="auto"/>
                            <w:right w:val="none" w:sz="0" w:space="0" w:color="auto"/>
                          </w:divBdr>
                        </w:div>
                      </w:divsChild>
                    </w:div>
                    <w:div w:id="1562406616">
                      <w:marLeft w:val="0"/>
                      <w:marRight w:val="0"/>
                      <w:marTop w:val="0"/>
                      <w:marBottom w:val="0"/>
                      <w:divBdr>
                        <w:top w:val="none" w:sz="0" w:space="0" w:color="auto"/>
                        <w:left w:val="none" w:sz="0" w:space="0" w:color="auto"/>
                        <w:bottom w:val="none" w:sz="0" w:space="0" w:color="auto"/>
                        <w:right w:val="none" w:sz="0" w:space="0" w:color="auto"/>
                      </w:divBdr>
                      <w:divsChild>
                        <w:div w:id="140649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06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533594">
          <w:marLeft w:val="0"/>
          <w:marRight w:val="0"/>
          <w:marTop w:val="300"/>
          <w:marBottom w:val="0"/>
          <w:divBdr>
            <w:top w:val="none" w:sz="0" w:space="0" w:color="auto"/>
            <w:left w:val="none" w:sz="0" w:space="0" w:color="auto"/>
            <w:bottom w:val="none" w:sz="0" w:space="0" w:color="auto"/>
            <w:right w:val="none" w:sz="0" w:space="0" w:color="auto"/>
          </w:divBdr>
          <w:divsChild>
            <w:div w:id="161825314">
              <w:marLeft w:val="0"/>
              <w:marRight w:val="0"/>
              <w:marTop w:val="0"/>
              <w:marBottom w:val="0"/>
              <w:divBdr>
                <w:top w:val="none" w:sz="0" w:space="0" w:color="auto"/>
                <w:left w:val="none" w:sz="0" w:space="0" w:color="auto"/>
                <w:bottom w:val="none" w:sz="0" w:space="0" w:color="auto"/>
                <w:right w:val="none" w:sz="0" w:space="0" w:color="auto"/>
              </w:divBdr>
              <w:divsChild>
                <w:div w:id="864751704">
                  <w:marLeft w:val="-120"/>
                  <w:marRight w:val="-120"/>
                  <w:marTop w:val="150"/>
                  <w:marBottom w:val="0"/>
                  <w:divBdr>
                    <w:top w:val="none" w:sz="0" w:space="0" w:color="auto"/>
                    <w:left w:val="none" w:sz="0" w:space="0" w:color="auto"/>
                    <w:bottom w:val="none" w:sz="0" w:space="0" w:color="auto"/>
                    <w:right w:val="none" w:sz="0" w:space="0" w:color="auto"/>
                  </w:divBdr>
                  <w:divsChild>
                    <w:div w:id="2035422524">
                      <w:marLeft w:val="0"/>
                      <w:marRight w:val="0"/>
                      <w:marTop w:val="0"/>
                      <w:marBottom w:val="0"/>
                      <w:divBdr>
                        <w:top w:val="none" w:sz="0" w:space="0" w:color="auto"/>
                        <w:left w:val="none" w:sz="0" w:space="0" w:color="auto"/>
                        <w:bottom w:val="none" w:sz="0" w:space="0" w:color="auto"/>
                        <w:right w:val="none" w:sz="0" w:space="0" w:color="auto"/>
                      </w:divBdr>
                    </w:div>
                    <w:div w:id="2123765392">
                      <w:marLeft w:val="0"/>
                      <w:marRight w:val="0"/>
                      <w:marTop w:val="0"/>
                      <w:marBottom w:val="0"/>
                      <w:divBdr>
                        <w:top w:val="none" w:sz="0" w:space="0" w:color="auto"/>
                        <w:left w:val="none" w:sz="0" w:space="0" w:color="auto"/>
                        <w:bottom w:val="none" w:sz="0" w:space="0" w:color="auto"/>
                        <w:right w:val="none" w:sz="0" w:space="0" w:color="auto"/>
                      </w:divBdr>
                      <w:divsChild>
                        <w:div w:id="1012024257">
                          <w:marLeft w:val="0"/>
                          <w:marRight w:val="0"/>
                          <w:marTop w:val="0"/>
                          <w:marBottom w:val="0"/>
                          <w:divBdr>
                            <w:top w:val="none" w:sz="0" w:space="0" w:color="auto"/>
                            <w:left w:val="none" w:sz="0" w:space="0" w:color="auto"/>
                            <w:bottom w:val="none" w:sz="0" w:space="0" w:color="auto"/>
                            <w:right w:val="none" w:sz="0" w:space="0" w:color="auto"/>
                          </w:divBdr>
                        </w:div>
                        <w:div w:id="1873763965">
                          <w:marLeft w:val="0"/>
                          <w:marRight w:val="0"/>
                          <w:marTop w:val="0"/>
                          <w:marBottom w:val="0"/>
                          <w:divBdr>
                            <w:top w:val="none" w:sz="0" w:space="0" w:color="auto"/>
                            <w:left w:val="none" w:sz="0" w:space="0" w:color="auto"/>
                            <w:bottom w:val="none" w:sz="0" w:space="0" w:color="auto"/>
                            <w:right w:val="none" w:sz="0" w:space="0" w:color="auto"/>
                          </w:divBdr>
                        </w:div>
                      </w:divsChild>
                    </w:div>
                    <w:div w:id="1216699605">
                      <w:marLeft w:val="0"/>
                      <w:marRight w:val="0"/>
                      <w:marTop w:val="0"/>
                      <w:marBottom w:val="0"/>
                      <w:divBdr>
                        <w:top w:val="none" w:sz="0" w:space="0" w:color="auto"/>
                        <w:left w:val="none" w:sz="0" w:space="0" w:color="auto"/>
                        <w:bottom w:val="none" w:sz="0" w:space="0" w:color="auto"/>
                        <w:right w:val="none" w:sz="0" w:space="0" w:color="auto"/>
                      </w:divBdr>
                      <w:divsChild>
                        <w:div w:id="449665305">
                          <w:marLeft w:val="0"/>
                          <w:marRight w:val="0"/>
                          <w:marTop w:val="0"/>
                          <w:marBottom w:val="0"/>
                          <w:divBdr>
                            <w:top w:val="none" w:sz="0" w:space="0" w:color="auto"/>
                            <w:left w:val="none" w:sz="0" w:space="0" w:color="auto"/>
                            <w:bottom w:val="none" w:sz="0" w:space="0" w:color="auto"/>
                            <w:right w:val="none" w:sz="0" w:space="0" w:color="auto"/>
                          </w:divBdr>
                        </w:div>
                      </w:divsChild>
                    </w:div>
                    <w:div w:id="1234268456">
                      <w:marLeft w:val="0"/>
                      <w:marRight w:val="0"/>
                      <w:marTop w:val="0"/>
                      <w:marBottom w:val="0"/>
                      <w:divBdr>
                        <w:top w:val="none" w:sz="0" w:space="0" w:color="auto"/>
                        <w:left w:val="none" w:sz="0" w:space="0" w:color="auto"/>
                        <w:bottom w:val="none" w:sz="0" w:space="0" w:color="auto"/>
                        <w:right w:val="none" w:sz="0" w:space="0" w:color="auto"/>
                      </w:divBdr>
                      <w:divsChild>
                        <w:div w:id="2025131641">
                          <w:marLeft w:val="0"/>
                          <w:marRight w:val="0"/>
                          <w:marTop w:val="0"/>
                          <w:marBottom w:val="0"/>
                          <w:divBdr>
                            <w:top w:val="none" w:sz="0" w:space="0" w:color="auto"/>
                            <w:left w:val="none" w:sz="0" w:space="0" w:color="auto"/>
                            <w:bottom w:val="none" w:sz="0" w:space="0" w:color="auto"/>
                            <w:right w:val="none" w:sz="0" w:space="0" w:color="auto"/>
                          </w:divBdr>
                        </w:div>
                      </w:divsChild>
                    </w:div>
                    <w:div w:id="1431848985">
                      <w:marLeft w:val="0"/>
                      <w:marRight w:val="0"/>
                      <w:marTop w:val="0"/>
                      <w:marBottom w:val="0"/>
                      <w:divBdr>
                        <w:top w:val="none" w:sz="0" w:space="0" w:color="auto"/>
                        <w:left w:val="none" w:sz="0" w:space="0" w:color="auto"/>
                        <w:bottom w:val="none" w:sz="0" w:space="0" w:color="auto"/>
                        <w:right w:val="none" w:sz="0" w:space="0" w:color="auto"/>
                      </w:divBdr>
                      <w:divsChild>
                        <w:div w:id="862477831">
                          <w:marLeft w:val="0"/>
                          <w:marRight w:val="0"/>
                          <w:marTop w:val="0"/>
                          <w:marBottom w:val="0"/>
                          <w:divBdr>
                            <w:top w:val="none" w:sz="0" w:space="0" w:color="auto"/>
                            <w:left w:val="none" w:sz="0" w:space="0" w:color="auto"/>
                            <w:bottom w:val="none" w:sz="0" w:space="0" w:color="auto"/>
                            <w:right w:val="none" w:sz="0" w:space="0" w:color="auto"/>
                          </w:divBdr>
                        </w:div>
                      </w:divsChild>
                    </w:div>
                    <w:div w:id="1710110529">
                      <w:marLeft w:val="0"/>
                      <w:marRight w:val="0"/>
                      <w:marTop w:val="0"/>
                      <w:marBottom w:val="0"/>
                      <w:divBdr>
                        <w:top w:val="none" w:sz="0" w:space="0" w:color="auto"/>
                        <w:left w:val="none" w:sz="0" w:space="0" w:color="auto"/>
                        <w:bottom w:val="none" w:sz="0" w:space="0" w:color="auto"/>
                        <w:right w:val="none" w:sz="0" w:space="0" w:color="auto"/>
                      </w:divBdr>
                      <w:divsChild>
                        <w:div w:id="2086607346">
                          <w:marLeft w:val="0"/>
                          <w:marRight w:val="0"/>
                          <w:marTop w:val="0"/>
                          <w:marBottom w:val="0"/>
                          <w:divBdr>
                            <w:top w:val="none" w:sz="0" w:space="0" w:color="auto"/>
                            <w:left w:val="none" w:sz="0" w:space="0" w:color="auto"/>
                            <w:bottom w:val="none" w:sz="0" w:space="0" w:color="auto"/>
                            <w:right w:val="none" w:sz="0" w:space="0" w:color="auto"/>
                          </w:divBdr>
                        </w:div>
                      </w:divsChild>
                    </w:div>
                    <w:div w:id="1585600783">
                      <w:marLeft w:val="0"/>
                      <w:marRight w:val="0"/>
                      <w:marTop w:val="0"/>
                      <w:marBottom w:val="0"/>
                      <w:divBdr>
                        <w:top w:val="none" w:sz="0" w:space="0" w:color="auto"/>
                        <w:left w:val="none" w:sz="0" w:space="0" w:color="auto"/>
                        <w:bottom w:val="none" w:sz="0" w:space="0" w:color="auto"/>
                        <w:right w:val="none" w:sz="0" w:space="0" w:color="auto"/>
                      </w:divBdr>
                      <w:divsChild>
                        <w:div w:id="105049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9190614">
      <w:bodyDiv w:val="1"/>
      <w:marLeft w:val="0"/>
      <w:marRight w:val="0"/>
      <w:marTop w:val="0"/>
      <w:marBottom w:val="0"/>
      <w:divBdr>
        <w:top w:val="none" w:sz="0" w:space="0" w:color="auto"/>
        <w:left w:val="none" w:sz="0" w:space="0" w:color="auto"/>
        <w:bottom w:val="none" w:sz="0" w:space="0" w:color="auto"/>
        <w:right w:val="none" w:sz="0" w:space="0" w:color="auto"/>
      </w:divBdr>
    </w:div>
    <w:div w:id="1669098102">
      <w:bodyDiv w:val="1"/>
      <w:marLeft w:val="0"/>
      <w:marRight w:val="0"/>
      <w:marTop w:val="0"/>
      <w:marBottom w:val="0"/>
      <w:divBdr>
        <w:top w:val="none" w:sz="0" w:space="0" w:color="auto"/>
        <w:left w:val="none" w:sz="0" w:space="0" w:color="auto"/>
        <w:bottom w:val="none" w:sz="0" w:space="0" w:color="auto"/>
        <w:right w:val="none" w:sz="0" w:space="0" w:color="auto"/>
      </w:divBdr>
    </w:div>
    <w:div w:id="1684362407">
      <w:bodyDiv w:val="1"/>
      <w:marLeft w:val="0"/>
      <w:marRight w:val="0"/>
      <w:marTop w:val="0"/>
      <w:marBottom w:val="0"/>
      <w:divBdr>
        <w:top w:val="none" w:sz="0" w:space="0" w:color="auto"/>
        <w:left w:val="none" w:sz="0" w:space="0" w:color="auto"/>
        <w:bottom w:val="none" w:sz="0" w:space="0" w:color="auto"/>
        <w:right w:val="none" w:sz="0" w:space="0" w:color="auto"/>
      </w:divBdr>
    </w:div>
    <w:div w:id="1686899327">
      <w:bodyDiv w:val="1"/>
      <w:marLeft w:val="0"/>
      <w:marRight w:val="0"/>
      <w:marTop w:val="0"/>
      <w:marBottom w:val="0"/>
      <w:divBdr>
        <w:top w:val="none" w:sz="0" w:space="0" w:color="auto"/>
        <w:left w:val="none" w:sz="0" w:space="0" w:color="auto"/>
        <w:bottom w:val="none" w:sz="0" w:space="0" w:color="auto"/>
        <w:right w:val="none" w:sz="0" w:space="0" w:color="auto"/>
      </w:divBdr>
    </w:div>
    <w:div w:id="1697928566">
      <w:bodyDiv w:val="1"/>
      <w:marLeft w:val="0"/>
      <w:marRight w:val="0"/>
      <w:marTop w:val="0"/>
      <w:marBottom w:val="0"/>
      <w:divBdr>
        <w:top w:val="none" w:sz="0" w:space="0" w:color="auto"/>
        <w:left w:val="none" w:sz="0" w:space="0" w:color="auto"/>
        <w:bottom w:val="none" w:sz="0" w:space="0" w:color="auto"/>
        <w:right w:val="none" w:sz="0" w:space="0" w:color="auto"/>
      </w:divBdr>
    </w:div>
    <w:div w:id="1703626151">
      <w:bodyDiv w:val="1"/>
      <w:marLeft w:val="0"/>
      <w:marRight w:val="0"/>
      <w:marTop w:val="0"/>
      <w:marBottom w:val="0"/>
      <w:divBdr>
        <w:top w:val="none" w:sz="0" w:space="0" w:color="auto"/>
        <w:left w:val="none" w:sz="0" w:space="0" w:color="auto"/>
        <w:bottom w:val="none" w:sz="0" w:space="0" w:color="auto"/>
        <w:right w:val="none" w:sz="0" w:space="0" w:color="auto"/>
      </w:divBdr>
    </w:div>
    <w:div w:id="1704668676">
      <w:bodyDiv w:val="1"/>
      <w:marLeft w:val="0"/>
      <w:marRight w:val="0"/>
      <w:marTop w:val="0"/>
      <w:marBottom w:val="0"/>
      <w:divBdr>
        <w:top w:val="none" w:sz="0" w:space="0" w:color="auto"/>
        <w:left w:val="none" w:sz="0" w:space="0" w:color="auto"/>
        <w:bottom w:val="none" w:sz="0" w:space="0" w:color="auto"/>
        <w:right w:val="none" w:sz="0" w:space="0" w:color="auto"/>
      </w:divBdr>
    </w:div>
    <w:div w:id="1708070288">
      <w:bodyDiv w:val="1"/>
      <w:marLeft w:val="0"/>
      <w:marRight w:val="0"/>
      <w:marTop w:val="0"/>
      <w:marBottom w:val="0"/>
      <w:divBdr>
        <w:top w:val="none" w:sz="0" w:space="0" w:color="auto"/>
        <w:left w:val="none" w:sz="0" w:space="0" w:color="auto"/>
        <w:bottom w:val="none" w:sz="0" w:space="0" w:color="auto"/>
        <w:right w:val="none" w:sz="0" w:space="0" w:color="auto"/>
      </w:divBdr>
    </w:div>
    <w:div w:id="1725524767">
      <w:bodyDiv w:val="1"/>
      <w:marLeft w:val="0"/>
      <w:marRight w:val="0"/>
      <w:marTop w:val="0"/>
      <w:marBottom w:val="0"/>
      <w:divBdr>
        <w:top w:val="none" w:sz="0" w:space="0" w:color="auto"/>
        <w:left w:val="none" w:sz="0" w:space="0" w:color="auto"/>
        <w:bottom w:val="none" w:sz="0" w:space="0" w:color="auto"/>
        <w:right w:val="none" w:sz="0" w:space="0" w:color="auto"/>
      </w:divBdr>
    </w:div>
    <w:div w:id="1726641875">
      <w:bodyDiv w:val="1"/>
      <w:marLeft w:val="0"/>
      <w:marRight w:val="0"/>
      <w:marTop w:val="0"/>
      <w:marBottom w:val="0"/>
      <w:divBdr>
        <w:top w:val="none" w:sz="0" w:space="0" w:color="auto"/>
        <w:left w:val="none" w:sz="0" w:space="0" w:color="auto"/>
        <w:bottom w:val="none" w:sz="0" w:space="0" w:color="auto"/>
        <w:right w:val="none" w:sz="0" w:space="0" w:color="auto"/>
      </w:divBdr>
    </w:div>
    <w:div w:id="1731686806">
      <w:bodyDiv w:val="1"/>
      <w:marLeft w:val="0"/>
      <w:marRight w:val="0"/>
      <w:marTop w:val="0"/>
      <w:marBottom w:val="0"/>
      <w:divBdr>
        <w:top w:val="none" w:sz="0" w:space="0" w:color="auto"/>
        <w:left w:val="none" w:sz="0" w:space="0" w:color="auto"/>
        <w:bottom w:val="none" w:sz="0" w:space="0" w:color="auto"/>
        <w:right w:val="none" w:sz="0" w:space="0" w:color="auto"/>
      </w:divBdr>
    </w:div>
    <w:div w:id="1737319974">
      <w:bodyDiv w:val="1"/>
      <w:marLeft w:val="0"/>
      <w:marRight w:val="0"/>
      <w:marTop w:val="0"/>
      <w:marBottom w:val="0"/>
      <w:divBdr>
        <w:top w:val="none" w:sz="0" w:space="0" w:color="auto"/>
        <w:left w:val="none" w:sz="0" w:space="0" w:color="auto"/>
        <w:bottom w:val="none" w:sz="0" w:space="0" w:color="auto"/>
        <w:right w:val="none" w:sz="0" w:space="0" w:color="auto"/>
      </w:divBdr>
    </w:div>
    <w:div w:id="1740857250">
      <w:bodyDiv w:val="1"/>
      <w:marLeft w:val="0"/>
      <w:marRight w:val="0"/>
      <w:marTop w:val="0"/>
      <w:marBottom w:val="0"/>
      <w:divBdr>
        <w:top w:val="none" w:sz="0" w:space="0" w:color="auto"/>
        <w:left w:val="none" w:sz="0" w:space="0" w:color="auto"/>
        <w:bottom w:val="none" w:sz="0" w:space="0" w:color="auto"/>
        <w:right w:val="none" w:sz="0" w:space="0" w:color="auto"/>
      </w:divBdr>
    </w:div>
    <w:div w:id="1743209349">
      <w:bodyDiv w:val="1"/>
      <w:marLeft w:val="0"/>
      <w:marRight w:val="0"/>
      <w:marTop w:val="0"/>
      <w:marBottom w:val="0"/>
      <w:divBdr>
        <w:top w:val="none" w:sz="0" w:space="0" w:color="auto"/>
        <w:left w:val="none" w:sz="0" w:space="0" w:color="auto"/>
        <w:bottom w:val="none" w:sz="0" w:space="0" w:color="auto"/>
        <w:right w:val="none" w:sz="0" w:space="0" w:color="auto"/>
      </w:divBdr>
    </w:div>
    <w:div w:id="1750688176">
      <w:bodyDiv w:val="1"/>
      <w:marLeft w:val="0"/>
      <w:marRight w:val="0"/>
      <w:marTop w:val="0"/>
      <w:marBottom w:val="0"/>
      <w:divBdr>
        <w:top w:val="none" w:sz="0" w:space="0" w:color="auto"/>
        <w:left w:val="none" w:sz="0" w:space="0" w:color="auto"/>
        <w:bottom w:val="none" w:sz="0" w:space="0" w:color="auto"/>
        <w:right w:val="none" w:sz="0" w:space="0" w:color="auto"/>
      </w:divBdr>
    </w:div>
    <w:div w:id="1771003619">
      <w:bodyDiv w:val="1"/>
      <w:marLeft w:val="0"/>
      <w:marRight w:val="0"/>
      <w:marTop w:val="0"/>
      <w:marBottom w:val="0"/>
      <w:divBdr>
        <w:top w:val="none" w:sz="0" w:space="0" w:color="auto"/>
        <w:left w:val="none" w:sz="0" w:space="0" w:color="auto"/>
        <w:bottom w:val="none" w:sz="0" w:space="0" w:color="auto"/>
        <w:right w:val="none" w:sz="0" w:space="0" w:color="auto"/>
      </w:divBdr>
    </w:div>
    <w:div w:id="1773545315">
      <w:bodyDiv w:val="1"/>
      <w:marLeft w:val="0"/>
      <w:marRight w:val="0"/>
      <w:marTop w:val="0"/>
      <w:marBottom w:val="0"/>
      <w:divBdr>
        <w:top w:val="none" w:sz="0" w:space="0" w:color="auto"/>
        <w:left w:val="none" w:sz="0" w:space="0" w:color="auto"/>
        <w:bottom w:val="none" w:sz="0" w:space="0" w:color="auto"/>
        <w:right w:val="none" w:sz="0" w:space="0" w:color="auto"/>
      </w:divBdr>
    </w:div>
    <w:div w:id="1778330676">
      <w:bodyDiv w:val="1"/>
      <w:marLeft w:val="0"/>
      <w:marRight w:val="0"/>
      <w:marTop w:val="0"/>
      <w:marBottom w:val="0"/>
      <w:divBdr>
        <w:top w:val="none" w:sz="0" w:space="0" w:color="auto"/>
        <w:left w:val="none" w:sz="0" w:space="0" w:color="auto"/>
        <w:bottom w:val="none" w:sz="0" w:space="0" w:color="auto"/>
        <w:right w:val="none" w:sz="0" w:space="0" w:color="auto"/>
      </w:divBdr>
    </w:div>
    <w:div w:id="1790784133">
      <w:bodyDiv w:val="1"/>
      <w:marLeft w:val="0"/>
      <w:marRight w:val="0"/>
      <w:marTop w:val="0"/>
      <w:marBottom w:val="0"/>
      <w:divBdr>
        <w:top w:val="none" w:sz="0" w:space="0" w:color="auto"/>
        <w:left w:val="none" w:sz="0" w:space="0" w:color="auto"/>
        <w:bottom w:val="none" w:sz="0" w:space="0" w:color="auto"/>
        <w:right w:val="none" w:sz="0" w:space="0" w:color="auto"/>
      </w:divBdr>
      <w:divsChild>
        <w:div w:id="264001583">
          <w:marLeft w:val="0"/>
          <w:marRight w:val="0"/>
          <w:marTop w:val="300"/>
          <w:marBottom w:val="0"/>
          <w:divBdr>
            <w:top w:val="none" w:sz="0" w:space="0" w:color="auto"/>
            <w:left w:val="none" w:sz="0" w:space="0" w:color="auto"/>
            <w:bottom w:val="none" w:sz="0" w:space="0" w:color="auto"/>
            <w:right w:val="none" w:sz="0" w:space="0" w:color="auto"/>
          </w:divBdr>
          <w:divsChild>
            <w:div w:id="2140494124">
              <w:marLeft w:val="0"/>
              <w:marRight w:val="0"/>
              <w:marTop w:val="0"/>
              <w:marBottom w:val="0"/>
              <w:divBdr>
                <w:top w:val="none" w:sz="0" w:space="0" w:color="auto"/>
                <w:left w:val="none" w:sz="0" w:space="0" w:color="auto"/>
                <w:bottom w:val="none" w:sz="0" w:space="0" w:color="auto"/>
                <w:right w:val="none" w:sz="0" w:space="0" w:color="auto"/>
              </w:divBdr>
              <w:divsChild>
                <w:div w:id="604461547">
                  <w:marLeft w:val="-120"/>
                  <w:marRight w:val="-120"/>
                  <w:marTop w:val="150"/>
                  <w:marBottom w:val="0"/>
                  <w:divBdr>
                    <w:top w:val="none" w:sz="0" w:space="0" w:color="auto"/>
                    <w:left w:val="none" w:sz="0" w:space="0" w:color="auto"/>
                    <w:bottom w:val="none" w:sz="0" w:space="0" w:color="auto"/>
                    <w:right w:val="none" w:sz="0" w:space="0" w:color="auto"/>
                  </w:divBdr>
                  <w:divsChild>
                    <w:div w:id="18043738">
                      <w:marLeft w:val="0"/>
                      <w:marRight w:val="0"/>
                      <w:marTop w:val="0"/>
                      <w:marBottom w:val="0"/>
                      <w:divBdr>
                        <w:top w:val="none" w:sz="0" w:space="0" w:color="auto"/>
                        <w:left w:val="none" w:sz="0" w:space="0" w:color="auto"/>
                        <w:bottom w:val="none" w:sz="0" w:space="0" w:color="auto"/>
                        <w:right w:val="none" w:sz="0" w:space="0" w:color="auto"/>
                      </w:divBdr>
                    </w:div>
                    <w:div w:id="95180719">
                      <w:marLeft w:val="0"/>
                      <w:marRight w:val="0"/>
                      <w:marTop w:val="0"/>
                      <w:marBottom w:val="0"/>
                      <w:divBdr>
                        <w:top w:val="none" w:sz="0" w:space="0" w:color="auto"/>
                        <w:left w:val="none" w:sz="0" w:space="0" w:color="auto"/>
                        <w:bottom w:val="none" w:sz="0" w:space="0" w:color="auto"/>
                        <w:right w:val="none" w:sz="0" w:space="0" w:color="auto"/>
                      </w:divBdr>
                      <w:divsChild>
                        <w:div w:id="842402146">
                          <w:marLeft w:val="0"/>
                          <w:marRight w:val="0"/>
                          <w:marTop w:val="0"/>
                          <w:marBottom w:val="0"/>
                          <w:divBdr>
                            <w:top w:val="none" w:sz="0" w:space="0" w:color="auto"/>
                            <w:left w:val="none" w:sz="0" w:space="0" w:color="auto"/>
                            <w:bottom w:val="none" w:sz="0" w:space="0" w:color="auto"/>
                            <w:right w:val="none" w:sz="0" w:space="0" w:color="auto"/>
                          </w:divBdr>
                        </w:div>
                      </w:divsChild>
                    </w:div>
                    <w:div w:id="1936089400">
                      <w:marLeft w:val="0"/>
                      <w:marRight w:val="0"/>
                      <w:marTop w:val="0"/>
                      <w:marBottom w:val="0"/>
                      <w:divBdr>
                        <w:top w:val="none" w:sz="0" w:space="0" w:color="auto"/>
                        <w:left w:val="none" w:sz="0" w:space="0" w:color="auto"/>
                        <w:bottom w:val="none" w:sz="0" w:space="0" w:color="auto"/>
                        <w:right w:val="none" w:sz="0" w:space="0" w:color="auto"/>
                      </w:divBdr>
                      <w:divsChild>
                        <w:div w:id="2104035625">
                          <w:marLeft w:val="0"/>
                          <w:marRight w:val="0"/>
                          <w:marTop w:val="0"/>
                          <w:marBottom w:val="0"/>
                          <w:divBdr>
                            <w:top w:val="none" w:sz="0" w:space="0" w:color="auto"/>
                            <w:left w:val="none" w:sz="0" w:space="0" w:color="auto"/>
                            <w:bottom w:val="none" w:sz="0" w:space="0" w:color="auto"/>
                            <w:right w:val="none" w:sz="0" w:space="0" w:color="auto"/>
                          </w:divBdr>
                        </w:div>
                      </w:divsChild>
                    </w:div>
                    <w:div w:id="2051145739">
                      <w:marLeft w:val="0"/>
                      <w:marRight w:val="0"/>
                      <w:marTop w:val="0"/>
                      <w:marBottom w:val="0"/>
                      <w:divBdr>
                        <w:top w:val="none" w:sz="0" w:space="0" w:color="auto"/>
                        <w:left w:val="none" w:sz="0" w:space="0" w:color="auto"/>
                        <w:bottom w:val="none" w:sz="0" w:space="0" w:color="auto"/>
                        <w:right w:val="none" w:sz="0" w:space="0" w:color="auto"/>
                      </w:divBdr>
                      <w:divsChild>
                        <w:div w:id="1237939622">
                          <w:marLeft w:val="0"/>
                          <w:marRight w:val="0"/>
                          <w:marTop w:val="0"/>
                          <w:marBottom w:val="0"/>
                          <w:divBdr>
                            <w:top w:val="none" w:sz="0" w:space="0" w:color="auto"/>
                            <w:left w:val="none" w:sz="0" w:space="0" w:color="auto"/>
                            <w:bottom w:val="none" w:sz="0" w:space="0" w:color="auto"/>
                            <w:right w:val="none" w:sz="0" w:space="0" w:color="auto"/>
                          </w:divBdr>
                        </w:div>
                      </w:divsChild>
                    </w:div>
                    <w:div w:id="417943670">
                      <w:marLeft w:val="0"/>
                      <w:marRight w:val="0"/>
                      <w:marTop w:val="0"/>
                      <w:marBottom w:val="0"/>
                      <w:divBdr>
                        <w:top w:val="none" w:sz="0" w:space="0" w:color="auto"/>
                        <w:left w:val="none" w:sz="0" w:space="0" w:color="auto"/>
                        <w:bottom w:val="none" w:sz="0" w:space="0" w:color="auto"/>
                        <w:right w:val="none" w:sz="0" w:space="0" w:color="auto"/>
                      </w:divBdr>
                      <w:divsChild>
                        <w:div w:id="838619256">
                          <w:marLeft w:val="0"/>
                          <w:marRight w:val="0"/>
                          <w:marTop w:val="0"/>
                          <w:marBottom w:val="0"/>
                          <w:divBdr>
                            <w:top w:val="none" w:sz="0" w:space="0" w:color="auto"/>
                            <w:left w:val="none" w:sz="0" w:space="0" w:color="auto"/>
                            <w:bottom w:val="none" w:sz="0" w:space="0" w:color="auto"/>
                            <w:right w:val="none" w:sz="0" w:space="0" w:color="auto"/>
                          </w:divBdr>
                        </w:div>
                      </w:divsChild>
                    </w:div>
                    <w:div w:id="1286039937">
                      <w:marLeft w:val="0"/>
                      <w:marRight w:val="0"/>
                      <w:marTop w:val="0"/>
                      <w:marBottom w:val="0"/>
                      <w:divBdr>
                        <w:top w:val="none" w:sz="0" w:space="0" w:color="auto"/>
                        <w:left w:val="none" w:sz="0" w:space="0" w:color="auto"/>
                        <w:bottom w:val="none" w:sz="0" w:space="0" w:color="auto"/>
                        <w:right w:val="none" w:sz="0" w:space="0" w:color="auto"/>
                      </w:divBdr>
                      <w:divsChild>
                        <w:div w:id="1906261645">
                          <w:marLeft w:val="0"/>
                          <w:marRight w:val="0"/>
                          <w:marTop w:val="0"/>
                          <w:marBottom w:val="0"/>
                          <w:divBdr>
                            <w:top w:val="none" w:sz="0" w:space="0" w:color="auto"/>
                            <w:left w:val="none" w:sz="0" w:space="0" w:color="auto"/>
                            <w:bottom w:val="none" w:sz="0" w:space="0" w:color="auto"/>
                            <w:right w:val="none" w:sz="0" w:space="0" w:color="auto"/>
                          </w:divBdr>
                        </w:div>
                      </w:divsChild>
                    </w:div>
                    <w:div w:id="584151719">
                      <w:marLeft w:val="0"/>
                      <w:marRight w:val="0"/>
                      <w:marTop w:val="0"/>
                      <w:marBottom w:val="0"/>
                      <w:divBdr>
                        <w:top w:val="none" w:sz="0" w:space="0" w:color="auto"/>
                        <w:left w:val="none" w:sz="0" w:space="0" w:color="auto"/>
                        <w:bottom w:val="none" w:sz="0" w:space="0" w:color="auto"/>
                        <w:right w:val="none" w:sz="0" w:space="0" w:color="auto"/>
                      </w:divBdr>
                      <w:divsChild>
                        <w:div w:id="46242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03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8501">
          <w:marLeft w:val="0"/>
          <w:marRight w:val="0"/>
          <w:marTop w:val="300"/>
          <w:marBottom w:val="0"/>
          <w:divBdr>
            <w:top w:val="none" w:sz="0" w:space="0" w:color="auto"/>
            <w:left w:val="none" w:sz="0" w:space="0" w:color="auto"/>
            <w:bottom w:val="none" w:sz="0" w:space="0" w:color="auto"/>
            <w:right w:val="none" w:sz="0" w:space="0" w:color="auto"/>
          </w:divBdr>
          <w:divsChild>
            <w:div w:id="1986083202">
              <w:marLeft w:val="0"/>
              <w:marRight w:val="0"/>
              <w:marTop w:val="0"/>
              <w:marBottom w:val="0"/>
              <w:divBdr>
                <w:top w:val="none" w:sz="0" w:space="0" w:color="auto"/>
                <w:left w:val="none" w:sz="0" w:space="0" w:color="auto"/>
                <w:bottom w:val="none" w:sz="0" w:space="0" w:color="auto"/>
                <w:right w:val="none" w:sz="0" w:space="0" w:color="auto"/>
              </w:divBdr>
              <w:divsChild>
                <w:div w:id="827403090">
                  <w:marLeft w:val="-120"/>
                  <w:marRight w:val="-120"/>
                  <w:marTop w:val="150"/>
                  <w:marBottom w:val="0"/>
                  <w:divBdr>
                    <w:top w:val="none" w:sz="0" w:space="0" w:color="auto"/>
                    <w:left w:val="none" w:sz="0" w:space="0" w:color="auto"/>
                    <w:bottom w:val="none" w:sz="0" w:space="0" w:color="auto"/>
                    <w:right w:val="none" w:sz="0" w:space="0" w:color="auto"/>
                  </w:divBdr>
                  <w:divsChild>
                    <w:div w:id="881021848">
                      <w:marLeft w:val="0"/>
                      <w:marRight w:val="0"/>
                      <w:marTop w:val="0"/>
                      <w:marBottom w:val="0"/>
                      <w:divBdr>
                        <w:top w:val="none" w:sz="0" w:space="0" w:color="auto"/>
                        <w:left w:val="none" w:sz="0" w:space="0" w:color="auto"/>
                        <w:bottom w:val="none" w:sz="0" w:space="0" w:color="auto"/>
                        <w:right w:val="none" w:sz="0" w:space="0" w:color="auto"/>
                      </w:divBdr>
                    </w:div>
                    <w:div w:id="1088312889">
                      <w:marLeft w:val="0"/>
                      <w:marRight w:val="0"/>
                      <w:marTop w:val="0"/>
                      <w:marBottom w:val="0"/>
                      <w:divBdr>
                        <w:top w:val="none" w:sz="0" w:space="0" w:color="auto"/>
                        <w:left w:val="none" w:sz="0" w:space="0" w:color="auto"/>
                        <w:bottom w:val="none" w:sz="0" w:space="0" w:color="auto"/>
                        <w:right w:val="none" w:sz="0" w:space="0" w:color="auto"/>
                      </w:divBdr>
                      <w:divsChild>
                        <w:div w:id="568157753">
                          <w:marLeft w:val="0"/>
                          <w:marRight w:val="0"/>
                          <w:marTop w:val="0"/>
                          <w:marBottom w:val="0"/>
                          <w:divBdr>
                            <w:top w:val="none" w:sz="0" w:space="0" w:color="auto"/>
                            <w:left w:val="none" w:sz="0" w:space="0" w:color="auto"/>
                            <w:bottom w:val="none" w:sz="0" w:space="0" w:color="auto"/>
                            <w:right w:val="none" w:sz="0" w:space="0" w:color="auto"/>
                          </w:divBdr>
                        </w:div>
                      </w:divsChild>
                    </w:div>
                    <w:div w:id="830100610">
                      <w:marLeft w:val="0"/>
                      <w:marRight w:val="0"/>
                      <w:marTop w:val="0"/>
                      <w:marBottom w:val="0"/>
                      <w:divBdr>
                        <w:top w:val="none" w:sz="0" w:space="0" w:color="auto"/>
                        <w:left w:val="none" w:sz="0" w:space="0" w:color="auto"/>
                        <w:bottom w:val="none" w:sz="0" w:space="0" w:color="auto"/>
                        <w:right w:val="none" w:sz="0" w:space="0" w:color="auto"/>
                      </w:divBdr>
                      <w:divsChild>
                        <w:div w:id="1814902926">
                          <w:marLeft w:val="0"/>
                          <w:marRight w:val="0"/>
                          <w:marTop w:val="0"/>
                          <w:marBottom w:val="0"/>
                          <w:divBdr>
                            <w:top w:val="none" w:sz="0" w:space="0" w:color="auto"/>
                            <w:left w:val="none" w:sz="0" w:space="0" w:color="auto"/>
                            <w:bottom w:val="none" w:sz="0" w:space="0" w:color="auto"/>
                            <w:right w:val="none" w:sz="0" w:space="0" w:color="auto"/>
                          </w:divBdr>
                        </w:div>
                      </w:divsChild>
                    </w:div>
                    <w:div w:id="288441954">
                      <w:marLeft w:val="0"/>
                      <w:marRight w:val="0"/>
                      <w:marTop w:val="0"/>
                      <w:marBottom w:val="0"/>
                      <w:divBdr>
                        <w:top w:val="none" w:sz="0" w:space="0" w:color="auto"/>
                        <w:left w:val="none" w:sz="0" w:space="0" w:color="auto"/>
                        <w:bottom w:val="none" w:sz="0" w:space="0" w:color="auto"/>
                        <w:right w:val="none" w:sz="0" w:space="0" w:color="auto"/>
                      </w:divBdr>
                      <w:divsChild>
                        <w:div w:id="727849719">
                          <w:marLeft w:val="0"/>
                          <w:marRight w:val="0"/>
                          <w:marTop w:val="0"/>
                          <w:marBottom w:val="0"/>
                          <w:divBdr>
                            <w:top w:val="none" w:sz="0" w:space="0" w:color="auto"/>
                            <w:left w:val="none" w:sz="0" w:space="0" w:color="auto"/>
                            <w:bottom w:val="none" w:sz="0" w:space="0" w:color="auto"/>
                            <w:right w:val="none" w:sz="0" w:space="0" w:color="auto"/>
                          </w:divBdr>
                        </w:div>
                      </w:divsChild>
                    </w:div>
                    <w:div w:id="266542761">
                      <w:marLeft w:val="0"/>
                      <w:marRight w:val="0"/>
                      <w:marTop w:val="0"/>
                      <w:marBottom w:val="0"/>
                      <w:divBdr>
                        <w:top w:val="none" w:sz="0" w:space="0" w:color="auto"/>
                        <w:left w:val="none" w:sz="0" w:space="0" w:color="auto"/>
                        <w:bottom w:val="none" w:sz="0" w:space="0" w:color="auto"/>
                        <w:right w:val="none" w:sz="0" w:space="0" w:color="auto"/>
                      </w:divBdr>
                      <w:divsChild>
                        <w:div w:id="1046836259">
                          <w:marLeft w:val="0"/>
                          <w:marRight w:val="0"/>
                          <w:marTop w:val="0"/>
                          <w:marBottom w:val="0"/>
                          <w:divBdr>
                            <w:top w:val="none" w:sz="0" w:space="0" w:color="auto"/>
                            <w:left w:val="none" w:sz="0" w:space="0" w:color="auto"/>
                            <w:bottom w:val="none" w:sz="0" w:space="0" w:color="auto"/>
                            <w:right w:val="none" w:sz="0" w:space="0" w:color="auto"/>
                          </w:divBdr>
                        </w:div>
                      </w:divsChild>
                    </w:div>
                    <w:div w:id="517817493">
                      <w:marLeft w:val="0"/>
                      <w:marRight w:val="0"/>
                      <w:marTop w:val="0"/>
                      <w:marBottom w:val="0"/>
                      <w:divBdr>
                        <w:top w:val="none" w:sz="0" w:space="0" w:color="auto"/>
                        <w:left w:val="none" w:sz="0" w:space="0" w:color="auto"/>
                        <w:bottom w:val="none" w:sz="0" w:space="0" w:color="auto"/>
                        <w:right w:val="none" w:sz="0" w:space="0" w:color="auto"/>
                      </w:divBdr>
                      <w:divsChild>
                        <w:div w:id="1528955731">
                          <w:marLeft w:val="0"/>
                          <w:marRight w:val="0"/>
                          <w:marTop w:val="0"/>
                          <w:marBottom w:val="0"/>
                          <w:divBdr>
                            <w:top w:val="none" w:sz="0" w:space="0" w:color="auto"/>
                            <w:left w:val="none" w:sz="0" w:space="0" w:color="auto"/>
                            <w:bottom w:val="none" w:sz="0" w:space="0" w:color="auto"/>
                            <w:right w:val="none" w:sz="0" w:space="0" w:color="auto"/>
                          </w:divBdr>
                        </w:div>
                      </w:divsChild>
                    </w:div>
                    <w:div w:id="1048381492">
                      <w:marLeft w:val="0"/>
                      <w:marRight w:val="0"/>
                      <w:marTop w:val="0"/>
                      <w:marBottom w:val="0"/>
                      <w:divBdr>
                        <w:top w:val="none" w:sz="0" w:space="0" w:color="auto"/>
                        <w:left w:val="none" w:sz="0" w:space="0" w:color="auto"/>
                        <w:bottom w:val="none" w:sz="0" w:space="0" w:color="auto"/>
                        <w:right w:val="none" w:sz="0" w:space="0" w:color="auto"/>
                      </w:divBdr>
                      <w:divsChild>
                        <w:div w:id="29295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6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246">
          <w:marLeft w:val="0"/>
          <w:marRight w:val="0"/>
          <w:marTop w:val="300"/>
          <w:marBottom w:val="0"/>
          <w:divBdr>
            <w:top w:val="none" w:sz="0" w:space="0" w:color="auto"/>
            <w:left w:val="none" w:sz="0" w:space="0" w:color="auto"/>
            <w:bottom w:val="none" w:sz="0" w:space="0" w:color="auto"/>
            <w:right w:val="none" w:sz="0" w:space="0" w:color="auto"/>
          </w:divBdr>
          <w:divsChild>
            <w:div w:id="1232278501">
              <w:marLeft w:val="0"/>
              <w:marRight w:val="0"/>
              <w:marTop w:val="0"/>
              <w:marBottom w:val="0"/>
              <w:divBdr>
                <w:top w:val="none" w:sz="0" w:space="0" w:color="auto"/>
                <w:left w:val="none" w:sz="0" w:space="0" w:color="auto"/>
                <w:bottom w:val="none" w:sz="0" w:space="0" w:color="auto"/>
                <w:right w:val="none" w:sz="0" w:space="0" w:color="auto"/>
              </w:divBdr>
              <w:divsChild>
                <w:div w:id="575751825">
                  <w:marLeft w:val="-120"/>
                  <w:marRight w:val="-120"/>
                  <w:marTop w:val="150"/>
                  <w:marBottom w:val="0"/>
                  <w:divBdr>
                    <w:top w:val="none" w:sz="0" w:space="0" w:color="auto"/>
                    <w:left w:val="none" w:sz="0" w:space="0" w:color="auto"/>
                    <w:bottom w:val="none" w:sz="0" w:space="0" w:color="auto"/>
                    <w:right w:val="none" w:sz="0" w:space="0" w:color="auto"/>
                  </w:divBdr>
                  <w:divsChild>
                    <w:div w:id="2112050222">
                      <w:marLeft w:val="0"/>
                      <w:marRight w:val="0"/>
                      <w:marTop w:val="0"/>
                      <w:marBottom w:val="0"/>
                      <w:divBdr>
                        <w:top w:val="none" w:sz="0" w:space="0" w:color="auto"/>
                        <w:left w:val="none" w:sz="0" w:space="0" w:color="auto"/>
                        <w:bottom w:val="none" w:sz="0" w:space="0" w:color="auto"/>
                        <w:right w:val="none" w:sz="0" w:space="0" w:color="auto"/>
                      </w:divBdr>
                    </w:div>
                    <w:div w:id="1096562739">
                      <w:marLeft w:val="0"/>
                      <w:marRight w:val="0"/>
                      <w:marTop w:val="0"/>
                      <w:marBottom w:val="0"/>
                      <w:divBdr>
                        <w:top w:val="none" w:sz="0" w:space="0" w:color="auto"/>
                        <w:left w:val="none" w:sz="0" w:space="0" w:color="auto"/>
                        <w:bottom w:val="none" w:sz="0" w:space="0" w:color="auto"/>
                        <w:right w:val="none" w:sz="0" w:space="0" w:color="auto"/>
                      </w:divBdr>
                      <w:divsChild>
                        <w:div w:id="339431939">
                          <w:marLeft w:val="0"/>
                          <w:marRight w:val="0"/>
                          <w:marTop w:val="0"/>
                          <w:marBottom w:val="0"/>
                          <w:divBdr>
                            <w:top w:val="none" w:sz="0" w:space="0" w:color="auto"/>
                            <w:left w:val="none" w:sz="0" w:space="0" w:color="auto"/>
                            <w:bottom w:val="none" w:sz="0" w:space="0" w:color="auto"/>
                            <w:right w:val="none" w:sz="0" w:space="0" w:color="auto"/>
                          </w:divBdr>
                        </w:div>
                        <w:div w:id="1528986748">
                          <w:marLeft w:val="0"/>
                          <w:marRight w:val="0"/>
                          <w:marTop w:val="0"/>
                          <w:marBottom w:val="0"/>
                          <w:divBdr>
                            <w:top w:val="none" w:sz="0" w:space="0" w:color="auto"/>
                            <w:left w:val="none" w:sz="0" w:space="0" w:color="auto"/>
                            <w:bottom w:val="none" w:sz="0" w:space="0" w:color="auto"/>
                            <w:right w:val="none" w:sz="0" w:space="0" w:color="auto"/>
                          </w:divBdr>
                        </w:div>
                      </w:divsChild>
                    </w:div>
                    <w:div w:id="1519466575">
                      <w:marLeft w:val="0"/>
                      <w:marRight w:val="0"/>
                      <w:marTop w:val="0"/>
                      <w:marBottom w:val="0"/>
                      <w:divBdr>
                        <w:top w:val="none" w:sz="0" w:space="0" w:color="auto"/>
                        <w:left w:val="none" w:sz="0" w:space="0" w:color="auto"/>
                        <w:bottom w:val="none" w:sz="0" w:space="0" w:color="auto"/>
                        <w:right w:val="none" w:sz="0" w:space="0" w:color="auto"/>
                      </w:divBdr>
                      <w:divsChild>
                        <w:div w:id="546988712">
                          <w:marLeft w:val="0"/>
                          <w:marRight w:val="0"/>
                          <w:marTop w:val="0"/>
                          <w:marBottom w:val="0"/>
                          <w:divBdr>
                            <w:top w:val="none" w:sz="0" w:space="0" w:color="auto"/>
                            <w:left w:val="none" w:sz="0" w:space="0" w:color="auto"/>
                            <w:bottom w:val="none" w:sz="0" w:space="0" w:color="auto"/>
                            <w:right w:val="none" w:sz="0" w:space="0" w:color="auto"/>
                          </w:divBdr>
                        </w:div>
                      </w:divsChild>
                    </w:div>
                    <w:div w:id="964048411">
                      <w:marLeft w:val="0"/>
                      <w:marRight w:val="0"/>
                      <w:marTop w:val="0"/>
                      <w:marBottom w:val="0"/>
                      <w:divBdr>
                        <w:top w:val="none" w:sz="0" w:space="0" w:color="auto"/>
                        <w:left w:val="none" w:sz="0" w:space="0" w:color="auto"/>
                        <w:bottom w:val="none" w:sz="0" w:space="0" w:color="auto"/>
                        <w:right w:val="none" w:sz="0" w:space="0" w:color="auto"/>
                      </w:divBdr>
                      <w:divsChild>
                        <w:div w:id="1312637828">
                          <w:marLeft w:val="0"/>
                          <w:marRight w:val="0"/>
                          <w:marTop w:val="0"/>
                          <w:marBottom w:val="0"/>
                          <w:divBdr>
                            <w:top w:val="none" w:sz="0" w:space="0" w:color="auto"/>
                            <w:left w:val="none" w:sz="0" w:space="0" w:color="auto"/>
                            <w:bottom w:val="none" w:sz="0" w:space="0" w:color="auto"/>
                            <w:right w:val="none" w:sz="0" w:space="0" w:color="auto"/>
                          </w:divBdr>
                        </w:div>
                      </w:divsChild>
                    </w:div>
                    <w:div w:id="1699818579">
                      <w:marLeft w:val="0"/>
                      <w:marRight w:val="0"/>
                      <w:marTop w:val="0"/>
                      <w:marBottom w:val="0"/>
                      <w:divBdr>
                        <w:top w:val="none" w:sz="0" w:space="0" w:color="auto"/>
                        <w:left w:val="none" w:sz="0" w:space="0" w:color="auto"/>
                        <w:bottom w:val="none" w:sz="0" w:space="0" w:color="auto"/>
                        <w:right w:val="none" w:sz="0" w:space="0" w:color="auto"/>
                      </w:divBdr>
                      <w:divsChild>
                        <w:div w:id="1424380229">
                          <w:marLeft w:val="0"/>
                          <w:marRight w:val="0"/>
                          <w:marTop w:val="0"/>
                          <w:marBottom w:val="0"/>
                          <w:divBdr>
                            <w:top w:val="none" w:sz="0" w:space="0" w:color="auto"/>
                            <w:left w:val="none" w:sz="0" w:space="0" w:color="auto"/>
                            <w:bottom w:val="none" w:sz="0" w:space="0" w:color="auto"/>
                            <w:right w:val="none" w:sz="0" w:space="0" w:color="auto"/>
                          </w:divBdr>
                        </w:div>
                      </w:divsChild>
                    </w:div>
                    <w:div w:id="1584752776">
                      <w:marLeft w:val="0"/>
                      <w:marRight w:val="0"/>
                      <w:marTop w:val="0"/>
                      <w:marBottom w:val="0"/>
                      <w:divBdr>
                        <w:top w:val="none" w:sz="0" w:space="0" w:color="auto"/>
                        <w:left w:val="none" w:sz="0" w:space="0" w:color="auto"/>
                        <w:bottom w:val="none" w:sz="0" w:space="0" w:color="auto"/>
                        <w:right w:val="none" w:sz="0" w:space="0" w:color="auto"/>
                      </w:divBdr>
                      <w:divsChild>
                        <w:div w:id="2008094000">
                          <w:marLeft w:val="0"/>
                          <w:marRight w:val="0"/>
                          <w:marTop w:val="0"/>
                          <w:marBottom w:val="0"/>
                          <w:divBdr>
                            <w:top w:val="none" w:sz="0" w:space="0" w:color="auto"/>
                            <w:left w:val="none" w:sz="0" w:space="0" w:color="auto"/>
                            <w:bottom w:val="none" w:sz="0" w:space="0" w:color="auto"/>
                            <w:right w:val="none" w:sz="0" w:space="0" w:color="auto"/>
                          </w:divBdr>
                        </w:div>
                      </w:divsChild>
                    </w:div>
                    <w:div w:id="1709841304">
                      <w:marLeft w:val="0"/>
                      <w:marRight w:val="0"/>
                      <w:marTop w:val="0"/>
                      <w:marBottom w:val="0"/>
                      <w:divBdr>
                        <w:top w:val="none" w:sz="0" w:space="0" w:color="auto"/>
                        <w:left w:val="none" w:sz="0" w:space="0" w:color="auto"/>
                        <w:bottom w:val="none" w:sz="0" w:space="0" w:color="auto"/>
                        <w:right w:val="none" w:sz="0" w:space="0" w:color="auto"/>
                      </w:divBdr>
                      <w:divsChild>
                        <w:div w:id="121230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021429">
      <w:bodyDiv w:val="1"/>
      <w:marLeft w:val="0"/>
      <w:marRight w:val="0"/>
      <w:marTop w:val="0"/>
      <w:marBottom w:val="0"/>
      <w:divBdr>
        <w:top w:val="none" w:sz="0" w:space="0" w:color="auto"/>
        <w:left w:val="none" w:sz="0" w:space="0" w:color="auto"/>
        <w:bottom w:val="none" w:sz="0" w:space="0" w:color="auto"/>
        <w:right w:val="none" w:sz="0" w:space="0" w:color="auto"/>
      </w:divBdr>
    </w:div>
    <w:div w:id="1801070108">
      <w:bodyDiv w:val="1"/>
      <w:marLeft w:val="0"/>
      <w:marRight w:val="0"/>
      <w:marTop w:val="0"/>
      <w:marBottom w:val="0"/>
      <w:divBdr>
        <w:top w:val="none" w:sz="0" w:space="0" w:color="auto"/>
        <w:left w:val="none" w:sz="0" w:space="0" w:color="auto"/>
        <w:bottom w:val="none" w:sz="0" w:space="0" w:color="auto"/>
        <w:right w:val="none" w:sz="0" w:space="0" w:color="auto"/>
      </w:divBdr>
    </w:div>
    <w:div w:id="1810781725">
      <w:bodyDiv w:val="1"/>
      <w:marLeft w:val="0"/>
      <w:marRight w:val="0"/>
      <w:marTop w:val="0"/>
      <w:marBottom w:val="0"/>
      <w:divBdr>
        <w:top w:val="none" w:sz="0" w:space="0" w:color="auto"/>
        <w:left w:val="none" w:sz="0" w:space="0" w:color="auto"/>
        <w:bottom w:val="none" w:sz="0" w:space="0" w:color="auto"/>
        <w:right w:val="none" w:sz="0" w:space="0" w:color="auto"/>
      </w:divBdr>
    </w:div>
    <w:div w:id="1822388629">
      <w:bodyDiv w:val="1"/>
      <w:marLeft w:val="0"/>
      <w:marRight w:val="0"/>
      <w:marTop w:val="0"/>
      <w:marBottom w:val="0"/>
      <w:divBdr>
        <w:top w:val="none" w:sz="0" w:space="0" w:color="auto"/>
        <w:left w:val="none" w:sz="0" w:space="0" w:color="auto"/>
        <w:bottom w:val="none" w:sz="0" w:space="0" w:color="auto"/>
        <w:right w:val="none" w:sz="0" w:space="0" w:color="auto"/>
      </w:divBdr>
    </w:div>
    <w:div w:id="1824814528">
      <w:bodyDiv w:val="1"/>
      <w:marLeft w:val="0"/>
      <w:marRight w:val="0"/>
      <w:marTop w:val="0"/>
      <w:marBottom w:val="0"/>
      <w:divBdr>
        <w:top w:val="none" w:sz="0" w:space="0" w:color="auto"/>
        <w:left w:val="none" w:sz="0" w:space="0" w:color="auto"/>
        <w:bottom w:val="none" w:sz="0" w:space="0" w:color="auto"/>
        <w:right w:val="none" w:sz="0" w:space="0" w:color="auto"/>
      </w:divBdr>
    </w:div>
    <w:div w:id="1826241322">
      <w:bodyDiv w:val="1"/>
      <w:marLeft w:val="0"/>
      <w:marRight w:val="0"/>
      <w:marTop w:val="0"/>
      <w:marBottom w:val="0"/>
      <w:divBdr>
        <w:top w:val="none" w:sz="0" w:space="0" w:color="auto"/>
        <w:left w:val="none" w:sz="0" w:space="0" w:color="auto"/>
        <w:bottom w:val="none" w:sz="0" w:space="0" w:color="auto"/>
        <w:right w:val="none" w:sz="0" w:space="0" w:color="auto"/>
      </w:divBdr>
    </w:div>
    <w:div w:id="1830510985">
      <w:bodyDiv w:val="1"/>
      <w:marLeft w:val="0"/>
      <w:marRight w:val="0"/>
      <w:marTop w:val="0"/>
      <w:marBottom w:val="0"/>
      <w:divBdr>
        <w:top w:val="none" w:sz="0" w:space="0" w:color="auto"/>
        <w:left w:val="none" w:sz="0" w:space="0" w:color="auto"/>
        <w:bottom w:val="none" w:sz="0" w:space="0" w:color="auto"/>
        <w:right w:val="none" w:sz="0" w:space="0" w:color="auto"/>
      </w:divBdr>
    </w:div>
    <w:div w:id="1837572185">
      <w:bodyDiv w:val="1"/>
      <w:marLeft w:val="0"/>
      <w:marRight w:val="0"/>
      <w:marTop w:val="0"/>
      <w:marBottom w:val="0"/>
      <w:divBdr>
        <w:top w:val="none" w:sz="0" w:space="0" w:color="auto"/>
        <w:left w:val="none" w:sz="0" w:space="0" w:color="auto"/>
        <w:bottom w:val="none" w:sz="0" w:space="0" w:color="auto"/>
        <w:right w:val="none" w:sz="0" w:space="0" w:color="auto"/>
      </w:divBdr>
      <w:divsChild>
        <w:div w:id="510412433">
          <w:marLeft w:val="0"/>
          <w:marRight w:val="0"/>
          <w:marTop w:val="0"/>
          <w:marBottom w:val="0"/>
          <w:divBdr>
            <w:top w:val="none" w:sz="0" w:space="0" w:color="auto"/>
            <w:left w:val="none" w:sz="0" w:space="0" w:color="auto"/>
            <w:bottom w:val="none" w:sz="0" w:space="0" w:color="auto"/>
            <w:right w:val="none" w:sz="0" w:space="0" w:color="auto"/>
          </w:divBdr>
        </w:div>
        <w:div w:id="1095975141">
          <w:marLeft w:val="0"/>
          <w:marRight w:val="0"/>
          <w:marTop w:val="0"/>
          <w:marBottom w:val="0"/>
          <w:divBdr>
            <w:top w:val="none" w:sz="0" w:space="0" w:color="auto"/>
            <w:left w:val="none" w:sz="0" w:space="0" w:color="auto"/>
            <w:bottom w:val="none" w:sz="0" w:space="0" w:color="auto"/>
            <w:right w:val="none" w:sz="0" w:space="0" w:color="auto"/>
          </w:divBdr>
        </w:div>
        <w:div w:id="649483174">
          <w:marLeft w:val="0"/>
          <w:marRight w:val="0"/>
          <w:marTop w:val="0"/>
          <w:marBottom w:val="0"/>
          <w:divBdr>
            <w:top w:val="none" w:sz="0" w:space="0" w:color="auto"/>
            <w:left w:val="none" w:sz="0" w:space="0" w:color="auto"/>
            <w:bottom w:val="none" w:sz="0" w:space="0" w:color="auto"/>
            <w:right w:val="none" w:sz="0" w:space="0" w:color="auto"/>
          </w:divBdr>
          <w:divsChild>
            <w:div w:id="493884308">
              <w:marLeft w:val="0"/>
              <w:marRight w:val="0"/>
              <w:marTop w:val="0"/>
              <w:marBottom w:val="0"/>
              <w:divBdr>
                <w:top w:val="none" w:sz="0" w:space="0" w:color="auto"/>
                <w:left w:val="none" w:sz="0" w:space="0" w:color="auto"/>
                <w:bottom w:val="none" w:sz="0" w:space="0" w:color="auto"/>
                <w:right w:val="none" w:sz="0" w:space="0" w:color="auto"/>
              </w:divBdr>
            </w:div>
          </w:divsChild>
        </w:div>
        <w:div w:id="828405188">
          <w:marLeft w:val="0"/>
          <w:marRight w:val="0"/>
          <w:marTop w:val="0"/>
          <w:marBottom w:val="0"/>
          <w:divBdr>
            <w:top w:val="none" w:sz="0" w:space="0" w:color="auto"/>
            <w:left w:val="none" w:sz="0" w:space="0" w:color="auto"/>
            <w:bottom w:val="none" w:sz="0" w:space="0" w:color="auto"/>
            <w:right w:val="none" w:sz="0" w:space="0" w:color="auto"/>
          </w:divBdr>
        </w:div>
        <w:div w:id="2137600319">
          <w:marLeft w:val="0"/>
          <w:marRight w:val="0"/>
          <w:marTop w:val="0"/>
          <w:marBottom w:val="0"/>
          <w:divBdr>
            <w:top w:val="none" w:sz="0" w:space="0" w:color="auto"/>
            <w:left w:val="none" w:sz="0" w:space="0" w:color="auto"/>
            <w:bottom w:val="none" w:sz="0" w:space="0" w:color="auto"/>
            <w:right w:val="none" w:sz="0" w:space="0" w:color="auto"/>
          </w:divBdr>
        </w:div>
        <w:div w:id="1686859580">
          <w:marLeft w:val="0"/>
          <w:marRight w:val="0"/>
          <w:marTop w:val="0"/>
          <w:marBottom w:val="0"/>
          <w:divBdr>
            <w:top w:val="none" w:sz="0" w:space="0" w:color="auto"/>
            <w:left w:val="none" w:sz="0" w:space="0" w:color="auto"/>
            <w:bottom w:val="none" w:sz="0" w:space="0" w:color="auto"/>
            <w:right w:val="none" w:sz="0" w:space="0" w:color="auto"/>
          </w:divBdr>
        </w:div>
        <w:div w:id="122159696">
          <w:marLeft w:val="0"/>
          <w:marRight w:val="0"/>
          <w:marTop w:val="0"/>
          <w:marBottom w:val="0"/>
          <w:divBdr>
            <w:top w:val="none" w:sz="0" w:space="0" w:color="auto"/>
            <w:left w:val="none" w:sz="0" w:space="0" w:color="auto"/>
            <w:bottom w:val="none" w:sz="0" w:space="0" w:color="auto"/>
            <w:right w:val="none" w:sz="0" w:space="0" w:color="auto"/>
          </w:divBdr>
        </w:div>
        <w:div w:id="1302614245">
          <w:marLeft w:val="0"/>
          <w:marRight w:val="0"/>
          <w:marTop w:val="0"/>
          <w:marBottom w:val="0"/>
          <w:divBdr>
            <w:top w:val="none" w:sz="0" w:space="0" w:color="auto"/>
            <w:left w:val="none" w:sz="0" w:space="0" w:color="auto"/>
            <w:bottom w:val="none" w:sz="0" w:space="0" w:color="auto"/>
            <w:right w:val="none" w:sz="0" w:space="0" w:color="auto"/>
          </w:divBdr>
        </w:div>
        <w:div w:id="2017418303">
          <w:marLeft w:val="0"/>
          <w:marRight w:val="0"/>
          <w:marTop w:val="0"/>
          <w:marBottom w:val="0"/>
          <w:divBdr>
            <w:top w:val="none" w:sz="0" w:space="0" w:color="auto"/>
            <w:left w:val="none" w:sz="0" w:space="0" w:color="auto"/>
            <w:bottom w:val="none" w:sz="0" w:space="0" w:color="auto"/>
            <w:right w:val="none" w:sz="0" w:space="0" w:color="auto"/>
          </w:divBdr>
        </w:div>
        <w:div w:id="1805807746">
          <w:marLeft w:val="0"/>
          <w:marRight w:val="0"/>
          <w:marTop w:val="0"/>
          <w:marBottom w:val="0"/>
          <w:divBdr>
            <w:top w:val="none" w:sz="0" w:space="0" w:color="auto"/>
            <w:left w:val="none" w:sz="0" w:space="0" w:color="auto"/>
            <w:bottom w:val="none" w:sz="0" w:space="0" w:color="auto"/>
            <w:right w:val="none" w:sz="0" w:space="0" w:color="auto"/>
          </w:divBdr>
          <w:divsChild>
            <w:div w:id="202678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24455">
      <w:bodyDiv w:val="1"/>
      <w:marLeft w:val="0"/>
      <w:marRight w:val="0"/>
      <w:marTop w:val="0"/>
      <w:marBottom w:val="0"/>
      <w:divBdr>
        <w:top w:val="none" w:sz="0" w:space="0" w:color="auto"/>
        <w:left w:val="none" w:sz="0" w:space="0" w:color="auto"/>
        <w:bottom w:val="none" w:sz="0" w:space="0" w:color="auto"/>
        <w:right w:val="none" w:sz="0" w:space="0" w:color="auto"/>
      </w:divBdr>
    </w:div>
    <w:div w:id="1866599571">
      <w:bodyDiv w:val="1"/>
      <w:marLeft w:val="0"/>
      <w:marRight w:val="0"/>
      <w:marTop w:val="0"/>
      <w:marBottom w:val="0"/>
      <w:divBdr>
        <w:top w:val="none" w:sz="0" w:space="0" w:color="auto"/>
        <w:left w:val="none" w:sz="0" w:space="0" w:color="auto"/>
        <w:bottom w:val="none" w:sz="0" w:space="0" w:color="auto"/>
        <w:right w:val="none" w:sz="0" w:space="0" w:color="auto"/>
      </w:divBdr>
    </w:div>
    <w:div w:id="1870482891">
      <w:bodyDiv w:val="1"/>
      <w:marLeft w:val="0"/>
      <w:marRight w:val="0"/>
      <w:marTop w:val="0"/>
      <w:marBottom w:val="0"/>
      <w:divBdr>
        <w:top w:val="none" w:sz="0" w:space="0" w:color="auto"/>
        <w:left w:val="none" w:sz="0" w:space="0" w:color="auto"/>
        <w:bottom w:val="none" w:sz="0" w:space="0" w:color="auto"/>
        <w:right w:val="none" w:sz="0" w:space="0" w:color="auto"/>
      </w:divBdr>
    </w:div>
    <w:div w:id="1874924880">
      <w:bodyDiv w:val="1"/>
      <w:marLeft w:val="0"/>
      <w:marRight w:val="0"/>
      <w:marTop w:val="0"/>
      <w:marBottom w:val="0"/>
      <w:divBdr>
        <w:top w:val="none" w:sz="0" w:space="0" w:color="auto"/>
        <w:left w:val="none" w:sz="0" w:space="0" w:color="auto"/>
        <w:bottom w:val="none" w:sz="0" w:space="0" w:color="auto"/>
        <w:right w:val="none" w:sz="0" w:space="0" w:color="auto"/>
      </w:divBdr>
    </w:div>
    <w:div w:id="1888181429">
      <w:bodyDiv w:val="1"/>
      <w:marLeft w:val="0"/>
      <w:marRight w:val="0"/>
      <w:marTop w:val="0"/>
      <w:marBottom w:val="0"/>
      <w:divBdr>
        <w:top w:val="none" w:sz="0" w:space="0" w:color="auto"/>
        <w:left w:val="none" w:sz="0" w:space="0" w:color="auto"/>
        <w:bottom w:val="none" w:sz="0" w:space="0" w:color="auto"/>
        <w:right w:val="none" w:sz="0" w:space="0" w:color="auto"/>
      </w:divBdr>
    </w:div>
    <w:div w:id="1888713801">
      <w:bodyDiv w:val="1"/>
      <w:marLeft w:val="0"/>
      <w:marRight w:val="0"/>
      <w:marTop w:val="0"/>
      <w:marBottom w:val="0"/>
      <w:divBdr>
        <w:top w:val="none" w:sz="0" w:space="0" w:color="auto"/>
        <w:left w:val="none" w:sz="0" w:space="0" w:color="auto"/>
        <w:bottom w:val="none" w:sz="0" w:space="0" w:color="auto"/>
        <w:right w:val="none" w:sz="0" w:space="0" w:color="auto"/>
      </w:divBdr>
    </w:div>
    <w:div w:id="1900628331">
      <w:bodyDiv w:val="1"/>
      <w:marLeft w:val="0"/>
      <w:marRight w:val="0"/>
      <w:marTop w:val="0"/>
      <w:marBottom w:val="0"/>
      <w:divBdr>
        <w:top w:val="none" w:sz="0" w:space="0" w:color="auto"/>
        <w:left w:val="none" w:sz="0" w:space="0" w:color="auto"/>
        <w:bottom w:val="none" w:sz="0" w:space="0" w:color="auto"/>
        <w:right w:val="none" w:sz="0" w:space="0" w:color="auto"/>
      </w:divBdr>
    </w:div>
    <w:div w:id="1902935692">
      <w:bodyDiv w:val="1"/>
      <w:marLeft w:val="0"/>
      <w:marRight w:val="0"/>
      <w:marTop w:val="0"/>
      <w:marBottom w:val="0"/>
      <w:divBdr>
        <w:top w:val="none" w:sz="0" w:space="0" w:color="auto"/>
        <w:left w:val="none" w:sz="0" w:space="0" w:color="auto"/>
        <w:bottom w:val="none" w:sz="0" w:space="0" w:color="auto"/>
        <w:right w:val="none" w:sz="0" w:space="0" w:color="auto"/>
      </w:divBdr>
    </w:div>
    <w:div w:id="1903177238">
      <w:bodyDiv w:val="1"/>
      <w:marLeft w:val="0"/>
      <w:marRight w:val="0"/>
      <w:marTop w:val="0"/>
      <w:marBottom w:val="0"/>
      <w:divBdr>
        <w:top w:val="none" w:sz="0" w:space="0" w:color="auto"/>
        <w:left w:val="none" w:sz="0" w:space="0" w:color="auto"/>
        <w:bottom w:val="none" w:sz="0" w:space="0" w:color="auto"/>
        <w:right w:val="none" w:sz="0" w:space="0" w:color="auto"/>
      </w:divBdr>
    </w:div>
    <w:div w:id="1906531475">
      <w:bodyDiv w:val="1"/>
      <w:marLeft w:val="0"/>
      <w:marRight w:val="0"/>
      <w:marTop w:val="0"/>
      <w:marBottom w:val="0"/>
      <w:divBdr>
        <w:top w:val="none" w:sz="0" w:space="0" w:color="auto"/>
        <w:left w:val="none" w:sz="0" w:space="0" w:color="auto"/>
        <w:bottom w:val="none" w:sz="0" w:space="0" w:color="auto"/>
        <w:right w:val="none" w:sz="0" w:space="0" w:color="auto"/>
      </w:divBdr>
      <w:divsChild>
        <w:div w:id="1071393522">
          <w:marLeft w:val="0"/>
          <w:marRight w:val="0"/>
          <w:marTop w:val="0"/>
          <w:marBottom w:val="0"/>
          <w:divBdr>
            <w:top w:val="none" w:sz="0" w:space="0" w:color="auto"/>
            <w:left w:val="none" w:sz="0" w:space="0" w:color="auto"/>
            <w:bottom w:val="none" w:sz="0" w:space="0" w:color="auto"/>
            <w:right w:val="none" w:sz="0" w:space="0" w:color="auto"/>
          </w:divBdr>
        </w:div>
      </w:divsChild>
    </w:div>
    <w:div w:id="1909612299">
      <w:bodyDiv w:val="1"/>
      <w:marLeft w:val="0"/>
      <w:marRight w:val="0"/>
      <w:marTop w:val="0"/>
      <w:marBottom w:val="0"/>
      <w:divBdr>
        <w:top w:val="none" w:sz="0" w:space="0" w:color="auto"/>
        <w:left w:val="none" w:sz="0" w:space="0" w:color="auto"/>
        <w:bottom w:val="none" w:sz="0" w:space="0" w:color="auto"/>
        <w:right w:val="none" w:sz="0" w:space="0" w:color="auto"/>
      </w:divBdr>
    </w:div>
    <w:div w:id="1912276098">
      <w:bodyDiv w:val="1"/>
      <w:marLeft w:val="0"/>
      <w:marRight w:val="0"/>
      <w:marTop w:val="0"/>
      <w:marBottom w:val="0"/>
      <w:divBdr>
        <w:top w:val="none" w:sz="0" w:space="0" w:color="auto"/>
        <w:left w:val="none" w:sz="0" w:space="0" w:color="auto"/>
        <w:bottom w:val="none" w:sz="0" w:space="0" w:color="auto"/>
        <w:right w:val="none" w:sz="0" w:space="0" w:color="auto"/>
      </w:divBdr>
      <w:divsChild>
        <w:div w:id="1801454682">
          <w:marLeft w:val="0"/>
          <w:marRight w:val="0"/>
          <w:marTop w:val="0"/>
          <w:marBottom w:val="0"/>
          <w:divBdr>
            <w:top w:val="none" w:sz="0" w:space="0" w:color="auto"/>
            <w:left w:val="none" w:sz="0" w:space="0" w:color="auto"/>
            <w:bottom w:val="none" w:sz="0" w:space="11" w:color="auto"/>
            <w:right w:val="none" w:sz="0" w:space="0" w:color="auto"/>
          </w:divBdr>
          <w:divsChild>
            <w:div w:id="1310355450">
              <w:marLeft w:val="930"/>
              <w:marRight w:val="0"/>
              <w:marTop w:val="0"/>
              <w:marBottom w:val="0"/>
              <w:divBdr>
                <w:top w:val="none" w:sz="0" w:space="0" w:color="auto"/>
                <w:left w:val="none" w:sz="0" w:space="0" w:color="auto"/>
                <w:bottom w:val="none" w:sz="0" w:space="0" w:color="auto"/>
                <w:right w:val="none" w:sz="0" w:space="0" w:color="auto"/>
              </w:divBdr>
              <w:divsChild>
                <w:div w:id="1719818806">
                  <w:marLeft w:val="0"/>
                  <w:marRight w:val="0"/>
                  <w:marTop w:val="0"/>
                  <w:marBottom w:val="0"/>
                  <w:divBdr>
                    <w:top w:val="none" w:sz="0" w:space="0" w:color="auto"/>
                    <w:left w:val="none" w:sz="0" w:space="0" w:color="auto"/>
                    <w:bottom w:val="none" w:sz="0" w:space="0" w:color="auto"/>
                    <w:right w:val="none" w:sz="0" w:space="0" w:color="auto"/>
                  </w:divBdr>
                </w:div>
                <w:div w:id="257057745">
                  <w:marLeft w:val="0"/>
                  <w:marRight w:val="0"/>
                  <w:marTop w:val="0"/>
                  <w:marBottom w:val="0"/>
                  <w:divBdr>
                    <w:top w:val="none" w:sz="0" w:space="0" w:color="auto"/>
                    <w:left w:val="none" w:sz="0" w:space="0" w:color="auto"/>
                    <w:bottom w:val="none" w:sz="0" w:space="0" w:color="auto"/>
                    <w:right w:val="none" w:sz="0" w:space="0" w:color="auto"/>
                  </w:divBdr>
                  <w:divsChild>
                    <w:div w:id="2037465520">
                      <w:marLeft w:val="0"/>
                      <w:marRight w:val="0"/>
                      <w:marTop w:val="0"/>
                      <w:marBottom w:val="0"/>
                      <w:divBdr>
                        <w:top w:val="none" w:sz="0" w:space="0" w:color="auto"/>
                        <w:left w:val="none" w:sz="0" w:space="0" w:color="auto"/>
                        <w:bottom w:val="none" w:sz="0" w:space="0" w:color="auto"/>
                        <w:right w:val="none" w:sz="0" w:space="0" w:color="auto"/>
                      </w:divBdr>
                    </w:div>
                  </w:divsChild>
                </w:div>
                <w:div w:id="660933001">
                  <w:marLeft w:val="0"/>
                  <w:marRight w:val="0"/>
                  <w:marTop w:val="90"/>
                  <w:marBottom w:val="0"/>
                  <w:divBdr>
                    <w:top w:val="none" w:sz="0" w:space="0" w:color="auto"/>
                    <w:left w:val="none" w:sz="0" w:space="0" w:color="auto"/>
                    <w:bottom w:val="none" w:sz="0" w:space="0" w:color="auto"/>
                    <w:right w:val="none" w:sz="0" w:space="0" w:color="auto"/>
                  </w:divBdr>
                  <w:divsChild>
                    <w:div w:id="514612768">
                      <w:marLeft w:val="0"/>
                      <w:marRight w:val="0"/>
                      <w:marTop w:val="0"/>
                      <w:marBottom w:val="0"/>
                      <w:divBdr>
                        <w:top w:val="none" w:sz="0" w:space="0" w:color="auto"/>
                        <w:left w:val="none" w:sz="0" w:space="0" w:color="auto"/>
                        <w:bottom w:val="none" w:sz="0" w:space="0" w:color="auto"/>
                        <w:right w:val="none" w:sz="0" w:space="0" w:color="auto"/>
                      </w:divBdr>
                      <w:divsChild>
                        <w:div w:id="405344975">
                          <w:marLeft w:val="0"/>
                          <w:marRight w:val="0"/>
                          <w:marTop w:val="0"/>
                          <w:marBottom w:val="0"/>
                          <w:divBdr>
                            <w:top w:val="none" w:sz="0" w:space="0" w:color="auto"/>
                            <w:left w:val="none" w:sz="0" w:space="0" w:color="auto"/>
                            <w:bottom w:val="none" w:sz="0" w:space="0" w:color="auto"/>
                            <w:right w:val="none" w:sz="0" w:space="0" w:color="auto"/>
                          </w:divBdr>
                          <w:divsChild>
                            <w:div w:id="1976519352">
                              <w:marLeft w:val="0"/>
                              <w:marRight w:val="0"/>
                              <w:marTop w:val="0"/>
                              <w:marBottom w:val="0"/>
                              <w:divBdr>
                                <w:top w:val="none" w:sz="0" w:space="0" w:color="auto"/>
                                <w:left w:val="none" w:sz="0" w:space="0" w:color="auto"/>
                                <w:bottom w:val="none" w:sz="0" w:space="0" w:color="auto"/>
                                <w:right w:val="none" w:sz="0" w:space="0" w:color="auto"/>
                              </w:divBdr>
                              <w:divsChild>
                                <w:div w:id="203608098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9798123">
          <w:marLeft w:val="0"/>
          <w:marRight w:val="0"/>
          <w:marTop w:val="0"/>
          <w:marBottom w:val="0"/>
          <w:divBdr>
            <w:top w:val="none" w:sz="0" w:space="11" w:color="auto"/>
            <w:left w:val="none" w:sz="0" w:space="0" w:color="auto"/>
            <w:bottom w:val="none" w:sz="0" w:space="11" w:color="auto"/>
            <w:right w:val="none" w:sz="0" w:space="0" w:color="auto"/>
          </w:divBdr>
          <w:divsChild>
            <w:div w:id="21324249">
              <w:marLeft w:val="930"/>
              <w:marRight w:val="0"/>
              <w:marTop w:val="0"/>
              <w:marBottom w:val="0"/>
              <w:divBdr>
                <w:top w:val="none" w:sz="0" w:space="0" w:color="auto"/>
                <w:left w:val="none" w:sz="0" w:space="0" w:color="auto"/>
                <w:bottom w:val="none" w:sz="0" w:space="0" w:color="auto"/>
                <w:right w:val="none" w:sz="0" w:space="0" w:color="auto"/>
              </w:divBdr>
              <w:divsChild>
                <w:div w:id="2059477583">
                  <w:marLeft w:val="0"/>
                  <w:marRight w:val="0"/>
                  <w:marTop w:val="0"/>
                  <w:marBottom w:val="0"/>
                  <w:divBdr>
                    <w:top w:val="none" w:sz="0" w:space="0" w:color="auto"/>
                    <w:left w:val="none" w:sz="0" w:space="0" w:color="auto"/>
                    <w:bottom w:val="none" w:sz="0" w:space="0" w:color="auto"/>
                    <w:right w:val="none" w:sz="0" w:space="0" w:color="auto"/>
                  </w:divBdr>
                </w:div>
                <w:div w:id="1963730164">
                  <w:marLeft w:val="0"/>
                  <w:marRight w:val="0"/>
                  <w:marTop w:val="0"/>
                  <w:marBottom w:val="0"/>
                  <w:divBdr>
                    <w:top w:val="none" w:sz="0" w:space="0" w:color="auto"/>
                    <w:left w:val="none" w:sz="0" w:space="0" w:color="auto"/>
                    <w:bottom w:val="none" w:sz="0" w:space="0" w:color="auto"/>
                    <w:right w:val="none" w:sz="0" w:space="0" w:color="auto"/>
                  </w:divBdr>
                  <w:divsChild>
                    <w:div w:id="1207596453">
                      <w:marLeft w:val="0"/>
                      <w:marRight w:val="0"/>
                      <w:marTop w:val="0"/>
                      <w:marBottom w:val="0"/>
                      <w:divBdr>
                        <w:top w:val="none" w:sz="0" w:space="0" w:color="auto"/>
                        <w:left w:val="none" w:sz="0" w:space="0" w:color="auto"/>
                        <w:bottom w:val="none" w:sz="0" w:space="0" w:color="auto"/>
                        <w:right w:val="none" w:sz="0" w:space="0" w:color="auto"/>
                      </w:divBdr>
                    </w:div>
                  </w:divsChild>
                </w:div>
                <w:div w:id="1181580030">
                  <w:marLeft w:val="0"/>
                  <w:marRight w:val="0"/>
                  <w:marTop w:val="90"/>
                  <w:marBottom w:val="0"/>
                  <w:divBdr>
                    <w:top w:val="none" w:sz="0" w:space="0" w:color="auto"/>
                    <w:left w:val="none" w:sz="0" w:space="0" w:color="auto"/>
                    <w:bottom w:val="none" w:sz="0" w:space="0" w:color="auto"/>
                    <w:right w:val="none" w:sz="0" w:space="0" w:color="auto"/>
                  </w:divBdr>
                  <w:divsChild>
                    <w:div w:id="1923174334">
                      <w:marLeft w:val="0"/>
                      <w:marRight w:val="0"/>
                      <w:marTop w:val="0"/>
                      <w:marBottom w:val="0"/>
                      <w:divBdr>
                        <w:top w:val="none" w:sz="0" w:space="0" w:color="auto"/>
                        <w:left w:val="none" w:sz="0" w:space="0" w:color="auto"/>
                        <w:bottom w:val="none" w:sz="0" w:space="0" w:color="auto"/>
                        <w:right w:val="none" w:sz="0" w:space="0" w:color="auto"/>
                      </w:divBdr>
                      <w:divsChild>
                        <w:div w:id="1004942433">
                          <w:marLeft w:val="0"/>
                          <w:marRight w:val="0"/>
                          <w:marTop w:val="0"/>
                          <w:marBottom w:val="0"/>
                          <w:divBdr>
                            <w:top w:val="none" w:sz="0" w:space="0" w:color="auto"/>
                            <w:left w:val="none" w:sz="0" w:space="0" w:color="auto"/>
                            <w:bottom w:val="none" w:sz="0" w:space="0" w:color="auto"/>
                            <w:right w:val="none" w:sz="0" w:space="0" w:color="auto"/>
                          </w:divBdr>
                          <w:divsChild>
                            <w:div w:id="1432582704">
                              <w:marLeft w:val="0"/>
                              <w:marRight w:val="0"/>
                              <w:marTop w:val="0"/>
                              <w:marBottom w:val="0"/>
                              <w:divBdr>
                                <w:top w:val="none" w:sz="0" w:space="0" w:color="auto"/>
                                <w:left w:val="none" w:sz="0" w:space="0" w:color="auto"/>
                                <w:bottom w:val="none" w:sz="0" w:space="0" w:color="auto"/>
                                <w:right w:val="none" w:sz="0" w:space="0" w:color="auto"/>
                              </w:divBdr>
                              <w:divsChild>
                                <w:div w:id="1053426016">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691139">
          <w:marLeft w:val="0"/>
          <w:marRight w:val="0"/>
          <w:marTop w:val="0"/>
          <w:marBottom w:val="0"/>
          <w:divBdr>
            <w:top w:val="none" w:sz="0" w:space="11" w:color="auto"/>
            <w:left w:val="none" w:sz="0" w:space="0" w:color="auto"/>
            <w:bottom w:val="none" w:sz="0" w:space="11" w:color="auto"/>
            <w:right w:val="none" w:sz="0" w:space="0" w:color="auto"/>
          </w:divBdr>
          <w:divsChild>
            <w:div w:id="827869192">
              <w:marLeft w:val="930"/>
              <w:marRight w:val="0"/>
              <w:marTop w:val="0"/>
              <w:marBottom w:val="0"/>
              <w:divBdr>
                <w:top w:val="none" w:sz="0" w:space="0" w:color="auto"/>
                <w:left w:val="none" w:sz="0" w:space="0" w:color="auto"/>
                <w:bottom w:val="none" w:sz="0" w:space="0" w:color="auto"/>
                <w:right w:val="none" w:sz="0" w:space="0" w:color="auto"/>
              </w:divBdr>
              <w:divsChild>
                <w:div w:id="1464810606">
                  <w:marLeft w:val="0"/>
                  <w:marRight w:val="0"/>
                  <w:marTop w:val="0"/>
                  <w:marBottom w:val="0"/>
                  <w:divBdr>
                    <w:top w:val="none" w:sz="0" w:space="0" w:color="auto"/>
                    <w:left w:val="none" w:sz="0" w:space="0" w:color="auto"/>
                    <w:bottom w:val="none" w:sz="0" w:space="0" w:color="auto"/>
                    <w:right w:val="none" w:sz="0" w:space="0" w:color="auto"/>
                  </w:divBdr>
                </w:div>
                <w:div w:id="443042049">
                  <w:marLeft w:val="0"/>
                  <w:marRight w:val="0"/>
                  <w:marTop w:val="0"/>
                  <w:marBottom w:val="0"/>
                  <w:divBdr>
                    <w:top w:val="none" w:sz="0" w:space="0" w:color="auto"/>
                    <w:left w:val="none" w:sz="0" w:space="0" w:color="auto"/>
                    <w:bottom w:val="none" w:sz="0" w:space="0" w:color="auto"/>
                    <w:right w:val="none" w:sz="0" w:space="0" w:color="auto"/>
                  </w:divBdr>
                  <w:divsChild>
                    <w:div w:id="1436097825">
                      <w:marLeft w:val="0"/>
                      <w:marRight w:val="0"/>
                      <w:marTop w:val="0"/>
                      <w:marBottom w:val="0"/>
                      <w:divBdr>
                        <w:top w:val="none" w:sz="0" w:space="0" w:color="auto"/>
                        <w:left w:val="none" w:sz="0" w:space="0" w:color="auto"/>
                        <w:bottom w:val="none" w:sz="0" w:space="0" w:color="auto"/>
                        <w:right w:val="none" w:sz="0" w:space="0" w:color="auto"/>
                      </w:divBdr>
                    </w:div>
                  </w:divsChild>
                </w:div>
                <w:div w:id="276717903">
                  <w:marLeft w:val="0"/>
                  <w:marRight w:val="0"/>
                  <w:marTop w:val="90"/>
                  <w:marBottom w:val="0"/>
                  <w:divBdr>
                    <w:top w:val="none" w:sz="0" w:space="0" w:color="auto"/>
                    <w:left w:val="none" w:sz="0" w:space="0" w:color="auto"/>
                    <w:bottom w:val="none" w:sz="0" w:space="0" w:color="auto"/>
                    <w:right w:val="none" w:sz="0" w:space="0" w:color="auto"/>
                  </w:divBdr>
                  <w:divsChild>
                    <w:div w:id="1357582661">
                      <w:marLeft w:val="0"/>
                      <w:marRight w:val="0"/>
                      <w:marTop w:val="0"/>
                      <w:marBottom w:val="0"/>
                      <w:divBdr>
                        <w:top w:val="none" w:sz="0" w:space="0" w:color="auto"/>
                        <w:left w:val="none" w:sz="0" w:space="0" w:color="auto"/>
                        <w:bottom w:val="none" w:sz="0" w:space="0" w:color="auto"/>
                        <w:right w:val="none" w:sz="0" w:space="0" w:color="auto"/>
                      </w:divBdr>
                      <w:divsChild>
                        <w:div w:id="2142461347">
                          <w:marLeft w:val="0"/>
                          <w:marRight w:val="0"/>
                          <w:marTop w:val="0"/>
                          <w:marBottom w:val="0"/>
                          <w:divBdr>
                            <w:top w:val="none" w:sz="0" w:space="0" w:color="auto"/>
                            <w:left w:val="none" w:sz="0" w:space="0" w:color="auto"/>
                            <w:bottom w:val="none" w:sz="0" w:space="0" w:color="auto"/>
                            <w:right w:val="none" w:sz="0" w:space="0" w:color="auto"/>
                          </w:divBdr>
                          <w:divsChild>
                            <w:div w:id="1367288815">
                              <w:marLeft w:val="0"/>
                              <w:marRight w:val="0"/>
                              <w:marTop w:val="0"/>
                              <w:marBottom w:val="0"/>
                              <w:divBdr>
                                <w:top w:val="none" w:sz="0" w:space="0" w:color="auto"/>
                                <w:left w:val="none" w:sz="0" w:space="0" w:color="auto"/>
                                <w:bottom w:val="none" w:sz="0" w:space="0" w:color="auto"/>
                                <w:right w:val="none" w:sz="0" w:space="0" w:color="auto"/>
                              </w:divBdr>
                              <w:divsChild>
                                <w:div w:id="1009330584">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2541313">
      <w:bodyDiv w:val="1"/>
      <w:marLeft w:val="0"/>
      <w:marRight w:val="0"/>
      <w:marTop w:val="0"/>
      <w:marBottom w:val="0"/>
      <w:divBdr>
        <w:top w:val="none" w:sz="0" w:space="0" w:color="auto"/>
        <w:left w:val="none" w:sz="0" w:space="0" w:color="auto"/>
        <w:bottom w:val="none" w:sz="0" w:space="0" w:color="auto"/>
        <w:right w:val="none" w:sz="0" w:space="0" w:color="auto"/>
      </w:divBdr>
    </w:div>
    <w:div w:id="1946764788">
      <w:bodyDiv w:val="1"/>
      <w:marLeft w:val="0"/>
      <w:marRight w:val="0"/>
      <w:marTop w:val="0"/>
      <w:marBottom w:val="0"/>
      <w:divBdr>
        <w:top w:val="none" w:sz="0" w:space="0" w:color="auto"/>
        <w:left w:val="none" w:sz="0" w:space="0" w:color="auto"/>
        <w:bottom w:val="none" w:sz="0" w:space="0" w:color="auto"/>
        <w:right w:val="none" w:sz="0" w:space="0" w:color="auto"/>
      </w:divBdr>
    </w:div>
    <w:div w:id="1966346475">
      <w:bodyDiv w:val="1"/>
      <w:marLeft w:val="0"/>
      <w:marRight w:val="0"/>
      <w:marTop w:val="0"/>
      <w:marBottom w:val="0"/>
      <w:divBdr>
        <w:top w:val="none" w:sz="0" w:space="0" w:color="auto"/>
        <w:left w:val="none" w:sz="0" w:space="0" w:color="auto"/>
        <w:bottom w:val="none" w:sz="0" w:space="0" w:color="auto"/>
        <w:right w:val="none" w:sz="0" w:space="0" w:color="auto"/>
      </w:divBdr>
    </w:div>
    <w:div w:id="1984307656">
      <w:bodyDiv w:val="1"/>
      <w:marLeft w:val="0"/>
      <w:marRight w:val="0"/>
      <w:marTop w:val="0"/>
      <w:marBottom w:val="0"/>
      <w:divBdr>
        <w:top w:val="none" w:sz="0" w:space="0" w:color="auto"/>
        <w:left w:val="none" w:sz="0" w:space="0" w:color="auto"/>
        <w:bottom w:val="none" w:sz="0" w:space="0" w:color="auto"/>
        <w:right w:val="none" w:sz="0" w:space="0" w:color="auto"/>
      </w:divBdr>
    </w:div>
    <w:div w:id="1990937560">
      <w:bodyDiv w:val="1"/>
      <w:marLeft w:val="0"/>
      <w:marRight w:val="0"/>
      <w:marTop w:val="0"/>
      <w:marBottom w:val="0"/>
      <w:divBdr>
        <w:top w:val="none" w:sz="0" w:space="0" w:color="auto"/>
        <w:left w:val="none" w:sz="0" w:space="0" w:color="auto"/>
        <w:bottom w:val="none" w:sz="0" w:space="0" w:color="auto"/>
        <w:right w:val="none" w:sz="0" w:space="0" w:color="auto"/>
      </w:divBdr>
    </w:div>
    <w:div w:id="1992708977">
      <w:bodyDiv w:val="1"/>
      <w:marLeft w:val="0"/>
      <w:marRight w:val="0"/>
      <w:marTop w:val="0"/>
      <w:marBottom w:val="0"/>
      <w:divBdr>
        <w:top w:val="none" w:sz="0" w:space="0" w:color="auto"/>
        <w:left w:val="none" w:sz="0" w:space="0" w:color="auto"/>
        <w:bottom w:val="none" w:sz="0" w:space="0" w:color="auto"/>
        <w:right w:val="none" w:sz="0" w:space="0" w:color="auto"/>
      </w:divBdr>
      <w:divsChild>
        <w:div w:id="2062747383">
          <w:marLeft w:val="0"/>
          <w:marRight w:val="0"/>
          <w:marTop w:val="0"/>
          <w:marBottom w:val="0"/>
          <w:divBdr>
            <w:top w:val="none" w:sz="0" w:space="0" w:color="auto"/>
            <w:left w:val="none" w:sz="0" w:space="0" w:color="auto"/>
            <w:bottom w:val="none" w:sz="0" w:space="0" w:color="auto"/>
            <w:right w:val="none" w:sz="0" w:space="0" w:color="auto"/>
          </w:divBdr>
        </w:div>
        <w:div w:id="714233502">
          <w:marLeft w:val="0"/>
          <w:marRight w:val="0"/>
          <w:marTop w:val="0"/>
          <w:marBottom w:val="0"/>
          <w:divBdr>
            <w:top w:val="none" w:sz="0" w:space="0" w:color="auto"/>
            <w:left w:val="none" w:sz="0" w:space="0" w:color="auto"/>
            <w:bottom w:val="none" w:sz="0" w:space="0" w:color="auto"/>
            <w:right w:val="none" w:sz="0" w:space="0" w:color="auto"/>
          </w:divBdr>
        </w:div>
        <w:div w:id="286011561">
          <w:marLeft w:val="0"/>
          <w:marRight w:val="0"/>
          <w:marTop w:val="0"/>
          <w:marBottom w:val="0"/>
          <w:divBdr>
            <w:top w:val="none" w:sz="0" w:space="0" w:color="auto"/>
            <w:left w:val="none" w:sz="0" w:space="0" w:color="auto"/>
            <w:bottom w:val="none" w:sz="0" w:space="0" w:color="auto"/>
            <w:right w:val="none" w:sz="0" w:space="0" w:color="auto"/>
          </w:divBdr>
        </w:div>
        <w:div w:id="1562981623">
          <w:marLeft w:val="0"/>
          <w:marRight w:val="0"/>
          <w:marTop w:val="0"/>
          <w:marBottom w:val="0"/>
          <w:divBdr>
            <w:top w:val="none" w:sz="0" w:space="0" w:color="auto"/>
            <w:left w:val="none" w:sz="0" w:space="0" w:color="auto"/>
            <w:bottom w:val="none" w:sz="0" w:space="0" w:color="auto"/>
            <w:right w:val="none" w:sz="0" w:space="0" w:color="auto"/>
          </w:divBdr>
        </w:div>
        <w:div w:id="1862619096">
          <w:marLeft w:val="0"/>
          <w:marRight w:val="0"/>
          <w:marTop w:val="0"/>
          <w:marBottom w:val="0"/>
          <w:divBdr>
            <w:top w:val="none" w:sz="0" w:space="0" w:color="auto"/>
            <w:left w:val="none" w:sz="0" w:space="0" w:color="auto"/>
            <w:bottom w:val="none" w:sz="0" w:space="0" w:color="auto"/>
            <w:right w:val="none" w:sz="0" w:space="0" w:color="auto"/>
          </w:divBdr>
        </w:div>
        <w:div w:id="518127988">
          <w:marLeft w:val="0"/>
          <w:marRight w:val="0"/>
          <w:marTop w:val="0"/>
          <w:marBottom w:val="0"/>
          <w:divBdr>
            <w:top w:val="none" w:sz="0" w:space="0" w:color="auto"/>
            <w:left w:val="none" w:sz="0" w:space="0" w:color="auto"/>
            <w:bottom w:val="none" w:sz="0" w:space="0" w:color="auto"/>
            <w:right w:val="none" w:sz="0" w:space="0" w:color="auto"/>
          </w:divBdr>
        </w:div>
        <w:div w:id="882055247">
          <w:marLeft w:val="0"/>
          <w:marRight w:val="0"/>
          <w:marTop w:val="0"/>
          <w:marBottom w:val="0"/>
          <w:divBdr>
            <w:top w:val="none" w:sz="0" w:space="0" w:color="auto"/>
            <w:left w:val="none" w:sz="0" w:space="0" w:color="auto"/>
            <w:bottom w:val="none" w:sz="0" w:space="0" w:color="auto"/>
            <w:right w:val="none" w:sz="0" w:space="0" w:color="auto"/>
          </w:divBdr>
        </w:div>
        <w:div w:id="310721478">
          <w:marLeft w:val="0"/>
          <w:marRight w:val="0"/>
          <w:marTop w:val="0"/>
          <w:marBottom w:val="0"/>
          <w:divBdr>
            <w:top w:val="none" w:sz="0" w:space="0" w:color="auto"/>
            <w:left w:val="none" w:sz="0" w:space="0" w:color="auto"/>
            <w:bottom w:val="none" w:sz="0" w:space="0" w:color="auto"/>
            <w:right w:val="none" w:sz="0" w:space="0" w:color="auto"/>
          </w:divBdr>
        </w:div>
        <w:div w:id="649217867">
          <w:marLeft w:val="0"/>
          <w:marRight w:val="0"/>
          <w:marTop w:val="0"/>
          <w:marBottom w:val="0"/>
          <w:divBdr>
            <w:top w:val="none" w:sz="0" w:space="0" w:color="auto"/>
            <w:left w:val="none" w:sz="0" w:space="0" w:color="auto"/>
            <w:bottom w:val="none" w:sz="0" w:space="0" w:color="auto"/>
            <w:right w:val="none" w:sz="0" w:space="0" w:color="auto"/>
          </w:divBdr>
        </w:div>
        <w:div w:id="440690297">
          <w:marLeft w:val="0"/>
          <w:marRight w:val="0"/>
          <w:marTop w:val="0"/>
          <w:marBottom w:val="0"/>
          <w:divBdr>
            <w:top w:val="none" w:sz="0" w:space="0" w:color="auto"/>
            <w:left w:val="none" w:sz="0" w:space="0" w:color="auto"/>
            <w:bottom w:val="none" w:sz="0" w:space="0" w:color="auto"/>
            <w:right w:val="none" w:sz="0" w:space="0" w:color="auto"/>
          </w:divBdr>
        </w:div>
        <w:div w:id="1761639918">
          <w:marLeft w:val="0"/>
          <w:marRight w:val="0"/>
          <w:marTop w:val="0"/>
          <w:marBottom w:val="0"/>
          <w:divBdr>
            <w:top w:val="none" w:sz="0" w:space="0" w:color="auto"/>
            <w:left w:val="none" w:sz="0" w:space="0" w:color="auto"/>
            <w:bottom w:val="none" w:sz="0" w:space="0" w:color="auto"/>
            <w:right w:val="none" w:sz="0" w:space="0" w:color="auto"/>
          </w:divBdr>
        </w:div>
        <w:div w:id="1350989812">
          <w:marLeft w:val="0"/>
          <w:marRight w:val="0"/>
          <w:marTop w:val="0"/>
          <w:marBottom w:val="0"/>
          <w:divBdr>
            <w:top w:val="none" w:sz="0" w:space="0" w:color="auto"/>
            <w:left w:val="none" w:sz="0" w:space="0" w:color="auto"/>
            <w:bottom w:val="none" w:sz="0" w:space="0" w:color="auto"/>
            <w:right w:val="none" w:sz="0" w:space="0" w:color="auto"/>
          </w:divBdr>
        </w:div>
        <w:div w:id="117529621">
          <w:marLeft w:val="0"/>
          <w:marRight w:val="0"/>
          <w:marTop w:val="0"/>
          <w:marBottom w:val="0"/>
          <w:divBdr>
            <w:top w:val="none" w:sz="0" w:space="0" w:color="auto"/>
            <w:left w:val="none" w:sz="0" w:space="0" w:color="auto"/>
            <w:bottom w:val="none" w:sz="0" w:space="0" w:color="auto"/>
            <w:right w:val="none" w:sz="0" w:space="0" w:color="auto"/>
          </w:divBdr>
        </w:div>
        <w:div w:id="1135870678">
          <w:marLeft w:val="0"/>
          <w:marRight w:val="0"/>
          <w:marTop w:val="0"/>
          <w:marBottom w:val="0"/>
          <w:divBdr>
            <w:top w:val="none" w:sz="0" w:space="0" w:color="auto"/>
            <w:left w:val="none" w:sz="0" w:space="0" w:color="auto"/>
            <w:bottom w:val="none" w:sz="0" w:space="0" w:color="auto"/>
            <w:right w:val="none" w:sz="0" w:space="0" w:color="auto"/>
          </w:divBdr>
        </w:div>
        <w:div w:id="1189755180">
          <w:marLeft w:val="0"/>
          <w:marRight w:val="0"/>
          <w:marTop w:val="0"/>
          <w:marBottom w:val="0"/>
          <w:divBdr>
            <w:top w:val="none" w:sz="0" w:space="0" w:color="auto"/>
            <w:left w:val="none" w:sz="0" w:space="0" w:color="auto"/>
            <w:bottom w:val="none" w:sz="0" w:space="0" w:color="auto"/>
            <w:right w:val="none" w:sz="0" w:space="0" w:color="auto"/>
          </w:divBdr>
        </w:div>
        <w:div w:id="2025790272">
          <w:marLeft w:val="0"/>
          <w:marRight w:val="0"/>
          <w:marTop w:val="0"/>
          <w:marBottom w:val="0"/>
          <w:divBdr>
            <w:top w:val="none" w:sz="0" w:space="0" w:color="auto"/>
            <w:left w:val="none" w:sz="0" w:space="0" w:color="auto"/>
            <w:bottom w:val="none" w:sz="0" w:space="0" w:color="auto"/>
            <w:right w:val="none" w:sz="0" w:space="0" w:color="auto"/>
          </w:divBdr>
        </w:div>
        <w:div w:id="1705254926">
          <w:marLeft w:val="0"/>
          <w:marRight w:val="0"/>
          <w:marTop w:val="0"/>
          <w:marBottom w:val="0"/>
          <w:divBdr>
            <w:top w:val="none" w:sz="0" w:space="0" w:color="auto"/>
            <w:left w:val="none" w:sz="0" w:space="0" w:color="auto"/>
            <w:bottom w:val="none" w:sz="0" w:space="0" w:color="auto"/>
            <w:right w:val="none" w:sz="0" w:space="0" w:color="auto"/>
          </w:divBdr>
        </w:div>
        <w:div w:id="1403287781">
          <w:marLeft w:val="0"/>
          <w:marRight w:val="0"/>
          <w:marTop w:val="0"/>
          <w:marBottom w:val="0"/>
          <w:divBdr>
            <w:top w:val="none" w:sz="0" w:space="0" w:color="auto"/>
            <w:left w:val="none" w:sz="0" w:space="0" w:color="auto"/>
            <w:bottom w:val="none" w:sz="0" w:space="0" w:color="auto"/>
            <w:right w:val="none" w:sz="0" w:space="0" w:color="auto"/>
          </w:divBdr>
        </w:div>
        <w:div w:id="378551260">
          <w:marLeft w:val="0"/>
          <w:marRight w:val="0"/>
          <w:marTop w:val="0"/>
          <w:marBottom w:val="0"/>
          <w:divBdr>
            <w:top w:val="none" w:sz="0" w:space="0" w:color="auto"/>
            <w:left w:val="none" w:sz="0" w:space="0" w:color="auto"/>
            <w:bottom w:val="none" w:sz="0" w:space="0" w:color="auto"/>
            <w:right w:val="none" w:sz="0" w:space="0" w:color="auto"/>
          </w:divBdr>
        </w:div>
        <w:div w:id="60686549">
          <w:marLeft w:val="0"/>
          <w:marRight w:val="0"/>
          <w:marTop w:val="0"/>
          <w:marBottom w:val="0"/>
          <w:divBdr>
            <w:top w:val="none" w:sz="0" w:space="0" w:color="auto"/>
            <w:left w:val="none" w:sz="0" w:space="0" w:color="auto"/>
            <w:bottom w:val="none" w:sz="0" w:space="0" w:color="auto"/>
            <w:right w:val="none" w:sz="0" w:space="0" w:color="auto"/>
          </w:divBdr>
        </w:div>
      </w:divsChild>
    </w:div>
    <w:div w:id="1996567626">
      <w:bodyDiv w:val="1"/>
      <w:marLeft w:val="0"/>
      <w:marRight w:val="0"/>
      <w:marTop w:val="0"/>
      <w:marBottom w:val="0"/>
      <w:divBdr>
        <w:top w:val="none" w:sz="0" w:space="0" w:color="auto"/>
        <w:left w:val="none" w:sz="0" w:space="0" w:color="auto"/>
        <w:bottom w:val="none" w:sz="0" w:space="0" w:color="auto"/>
        <w:right w:val="none" w:sz="0" w:space="0" w:color="auto"/>
      </w:divBdr>
    </w:div>
    <w:div w:id="2003772241">
      <w:bodyDiv w:val="1"/>
      <w:marLeft w:val="0"/>
      <w:marRight w:val="0"/>
      <w:marTop w:val="0"/>
      <w:marBottom w:val="0"/>
      <w:divBdr>
        <w:top w:val="none" w:sz="0" w:space="0" w:color="auto"/>
        <w:left w:val="none" w:sz="0" w:space="0" w:color="auto"/>
        <w:bottom w:val="none" w:sz="0" w:space="0" w:color="auto"/>
        <w:right w:val="none" w:sz="0" w:space="0" w:color="auto"/>
      </w:divBdr>
      <w:divsChild>
        <w:div w:id="162009719">
          <w:marLeft w:val="0"/>
          <w:marRight w:val="0"/>
          <w:marTop w:val="0"/>
          <w:marBottom w:val="0"/>
          <w:divBdr>
            <w:top w:val="none" w:sz="0" w:space="0" w:color="auto"/>
            <w:left w:val="none" w:sz="0" w:space="0" w:color="auto"/>
            <w:bottom w:val="none" w:sz="0" w:space="0" w:color="auto"/>
            <w:right w:val="none" w:sz="0" w:space="0" w:color="auto"/>
          </w:divBdr>
          <w:divsChild>
            <w:div w:id="1764036879">
              <w:marLeft w:val="0"/>
              <w:marRight w:val="0"/>
              <w:marTop w:val="0"/>
              <w:marBottom w:val="240"/>
              <w:divBdr>
                <w:top w:val="none" w:sz="0" w:space="0" w:color="auto"/>
                <w:left w:val="none" w:sz="0" w:space="0" w:color="auto"/>
                <w:bottom w:val="none" w:sz="0" w:space="0" w:color="auto"/>
                <w:right w:val="none" w:sz="0" w:space="0" w:color="auto"/>
              </w:divBdr>
              <w:divsChild>
                <w:div w:id="2101827342">
                  <w:marLeft w:val="0"/>
                  <w:marRight w:val="0"/>
                  <w:marTop w:val="0"/>
                  <w:marBottom w:val="0"/>
                  <w:divBdr>
                    <w:top w:val="none" w:sz="0" w:space="0" w:color="auto"/>
                    <w:left w:val="none" w:sz="0" w:space="0" w:color="auto"/>
                    <w:bottom w:val="none" w:sz="0" w:space="0" w:color="auto"/>
                    <w:right w:val="none" w:sz="0" w:space="0" w:color="auto"/>
                  </w:divBdr>
                  <w:divsChild>
                    <w:div w:id="972439660">
                      <w:marLeft w:val="0"/>
                      <w:marRight w:val="0"/>
                      <w:marTop w:val="0"/>
                      <w:marBottom w:val="0"/>
                      <w:divBdr>
                        <w:top w:val="none" w:sz="0" w:space="0" w:color="auto"/>
                        <w:left w:val="none" w:sz="0" w:space="0" w:color="auto"/>
                        <w:bottom w:val="none" w:sz="0" w:space="0" w:color="auto"/>
                        <w:right w:val="none" w:sz="0" w:space="0" w:color="auto"/>
                      </w:divBdr>
                      <w:divsChild>
                        <w:div w:id="15160564">
                          <w:marLeft w:val="240"/>
                          <w:marRight w:val="240"/>
                          <w:marTop w:val="240"/>
                          <w:marBottom w:val="240"/>
                          <w:divBdr>
                            <w:top w:val="none" w:sz="0" w:space="0" w:color="auto"/>
                            <w:left w:val="none" w:sz="0" w:space="0" w:color="auto"/>
                            <w:bottom w:val="none" w:sz="0" w:space="0" w:color="auto"/>
                            <w:right w:val="none" w:sz="0" w:space="0" w:color="auto"/>
                          </w:divBdr>
                          <w:divsChild>
                            <w:div w:id="834953146">
                              <w:marLeft w:val="0"/>
                              <w:marRight w:val="0"/>
                              <w:marTop w:val="0"/>
                              <w:marBottom w:val="0"/>
                              <w:divBdr>
                                <w:top w:val="none" w:sz="0" w:space="0" w:color="auto"/>
                                <w:left w:val="none" w:sz="0" w:space="0" w:color="auto"/>
                                <w:bottom w:val="none" w:sz="0" w:space="0" w:color="auto"/>
                                <w:right w:val="none" w:sz="0" w:space="0" w:color="auto"/>
                              </w:divBdr>
                              <w:divsChild>
                                <w:div w:id="1933664397">
                                  <w:marLeft w:val="0"/>
                                  <w:marRight w:val="0"/>
                                  <w:marTop w:val="0"/>
                                  <w:marBottom w:val="0"/>
                                  <w:divBdr>
                                    <w:top w:val="none" w:sz="0" w:space="0" w:color="auto"/>
                                    <w:left w:val="none" w:sz="0" w:space="0" w:color="auto"/>
                                    <w:bottom w:val="none" w:sz="0" w:space="0" w:color="auto"/>
                                    <w:right w:val="none" w:sz="0" w:space="0" w:color="auto"/>
                                  </w:divBdr>
                                  <w:divsChild>
                                    <w:div w:id="1086457312">
                                      <w:marLeft w:val="0"/>
                                      <w:marRight w:val="0"/>
                                      <w:marTop w:val="0"/>
                                      <w:marBottom w:val="0"/>
                                      <w:divBdr>
                                        <w:top w:val="none" w:sz="0" w:space="0" w:color="auto"/>
                                        <w:left w:val="none" w:sz="0" w:space="0" w:color="auto"/>
                                        <w:bottom w:val="none" w:sz="0" w:space="0" w:color="auto"/>
                                        <w:right w:val="none" w:sz="0" w:space="0" w:color="auto"/>
                                      </w:divBdr>
                                      <w:divsChild>
                                        <w:div w:id="1447190626">
                                          <w:marLeft w:val="0"/>
                                          <w:marRight w:val="0"/>
                                          <w:marTop w:val="0"/>
                                          <w:marBottom w:val="0"/>
                                          <w:divBdr>
                                            <w:top w:val="none" w:sz="0" w:space="0" w:color="auto"/>
                                            <w:left w:val="none" w:sz="0" w:space="0" w:color="auto"/>
                                            <w:bottom w:val="none" w:sz="0" w:space="0" w:color="auto"/>
                                            <w:right w:val="none" w:sz="0" w:space="0" w:color="auto"/>
                                          </w:divBdr>
                                          <w:divsChild>
                                            <w:div w:id="923534246">
                                              <w:marLeft w:val="0"/>
                                              <w:marRight w:val="0"/>
                                              <w:marTop w:val="75"/>
                                              <w:marBottom w:val="75"/>
                                              <w:divBdr>
                                                <w:top w:val="none" w:sz="0" w:space="0" w:color="auto"/>
                                                <w:left w:val="none" w:sz="0" w:space="0" w:color="auto"/>
                                                <w:bottom w:val="none" w:sz="0" w:space="0" w:color="auto"/>
                                                <w:right w:val="none" w:sz="0" w:space="0" w:color="auto"/>
                                              </w:divBdr>
                                            </w:div>
                                            <w:div w:id="1411464645">
                                              <w:marLeft w:val="0"/>
                                              <w:marRight w:val="0"/>
                                              <w:marTop w:val="75"/>
                                              <w:marBottom w:val="75"/>
                                              <w:divBdr>
                                                <w:top w:val="none" w:sz="0" w:space="0" w:color="auto"/>
                                                <w:left w:val="none" w:sz="0" w:space="0" w:color="auto"/>
                                                <w:bottom w:val="none" w:sz="0" w:space="0" w:color="auto"/>
                                                <w:right w:val="none" w:sz="0" w:space="0" w:color="auto"/>
                                              </w:divBdr>
                                              <w:divsChild>
                                                <w:div w:id="186354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9567256">
          <w:marLeft w:val="0"/>
          <w:marRight w:val="0"/>
          <w:marTop w:val="0"/>
          <w:marBottom w:val="0"/>
          <w:divBdr>
            <w:top w:val="none" w:sz="0" w:space="0" w:color="auto"/>
            <w:left w:val="none" w:sz="0" w:space="0" w:color="auto"/>
            <w:bottom w:val="none" w:sz="0" w:space="0" w:color="auto"/>
            <w:right w:val="none" w:sz="0" w:space="0" w:color="auto"/>
          </w:divBdr>
          <w:divsChild>
            <w:div w:id="1350912441">
              <w:marLeft w:val="0"/>
              <w:marRight w:val="0"/>
              <w:marTop w:val="0"/>
              <w:marBottom w:val="240"/>
              <w:divBdr>
                <w:top w:val="none" w:sz="0" w:space="0" w:color="auto"/>
                <w:left w:val="none" w:sz="0" w:space="0" w:color="auto"/>
                <w:bottom w:val="none" w:sz="0" w:space="0" w:color="auto"/>
                <w:right w:val="none" w:sz="0" w:space="0" w:color="auto"/>
              </w:divBdr>
              <w:divsChild>
                <w:div w:id="45958618">
                  <w:marLeft w:val="0"/>
                  <w:marRight w:val="0"/>
                  <w:marTop w:val="0"/>
                  <w:marBottom w:val="0"/>
                  <w:divBdr>
                    <w:top w:val="none" w:sz="0" w:space="0" w:color="auto"/>
                    <w:left w:val="none" w:sz="0" w:space="0" w:color="auto"/>
                    <w:bottom w:val="none" w:sz="0" w:space="0" w:color="auto"/>
                    <w:right w:val="none" w:sz="0" w:space="0" w:color="auto"/>
                  </w:divBdr>
                  <w:divsChild>
                    <w:div w:id="464978914">
                      <w:marLeft w:val="0"/>
                      <w:marRight w:val="0"/>
                      <w:marTop w:val="0"/>
                      <w:marBottom w:val="0"/>
                      <w:divBdr>
                        <w:top w:val="none" w:sz="0" w:space="0" w:color="auto"/>
                        <w:left w:val="none" w:sz="0" w:space="0" w:color="auto"/>
                        <w:bottom w:val="none" w:sz="0" w:space="0" w:color="auto"/>
                        <w:right w:val="none" w:sz="0" w:space="0" w:color="auto"/>
                      </w:divBdr>
                      <w:divsChild>
                        <w:div w:id="2088307226">
                          <w:marLeft w:val="240"/>
                          <w:marRight w:val="240"/>
                          <w:marTop w:val="240"/>
                          <w:marBottom w:val="240"/>
                          <w:divBdr>
                            <w:top w:val="none" w:sz="0" w:space="0" w:color="auto"/>
                            <w:left w:val="none" w:sz="0" w:space="0" w:color="auto"/>
                            <w:bottom w:val="none" w:sz="0" w:space="0" w:color="auto"/>
                            <w:right w:val="none" w:sz="0" w:space="0" w:color="auto"/>
                          </w:divBdr>
                          <w:divsChild>
                            <w:div w:id="720321727">
                              <w:marLeft w:val="0"/>
                              <w:marRight w:val="0"/>
                              <w:marTop w:val="0"/>
                              <w:marBottom w:val="0"/>
                              <w:divBdr>
                                <w:top w:val="none" w:sz="0" w:space="0" w:color="auto"/>
                                <w:left w:val="none" w:sz="0" w:space="0" w:color="auto"/>
                                <w:bottom w:val="none" w:sz="0" w:space="0" w:color="auto"/>
                                <w:right w:val="none" w:sz="0" w:space="0" w:color="auto"/>
                              </w:divBdr>
                              <w:divsChild>
                                <w:div w:id="1279290543">
                                  <w:marLeft w:val="0"/>
                                  <w:marRight w:val="0"/>
                                  <w:marTop w:val="0"/>
                                  <w:marBottom w:val="0"/>
                                  <w:divBdr>
                                    <w:top w:val="none" w:sz="0" w:space="0" w:color="auto"/>
                                    <w:left w:val="none" w:sz="0" w:space="0" w:color="auto"/>
                                    <w:bottom w:val="none" w:sz="0" w:space="0" w:color="auto"/>
                                    <w:right w:val="none" w:sz="0" w:space="0" w:color="auto"/>
                                  </w:divBdr>
                                  <w:divsChild>
                                    <w:div w:id="1064182125">
                                      <w:marLeft w:val="0"/>
                                      <w:marRight w:val="180"/>
                                      <w:marTop w:val="0"/>
                                      <w:marBottom w:val="0"/>
                                      <w:divBdr>
                                        <w:top w:val="none" w:sz="0" w:space="0" w:color="auto"/>
                                        <w:left w:val="none" w:sz="0" w:space="0" w:color="auto"/>
                                        <w:bottom w:val="none" w:sz="0" w:space="0" w:color="auto"/>
                                        <w:right w:val="none" w:sz="0" w:space="0" w:color="auto"/>
                                      </w:divBdr>
                                      <w:divsChild>
                                        <w:div w:id="935527152">
                                          <w:marLeft w:val="0"/>
                                          <w:marRight w:val="0"/>
                                          <w:marTop w:val="0"/>
                                          <w:marBottom w:val="0"/>
                                          <w:divBdr>
                                            <w:top w:val="none" w:sz="0" w:space="0" w:color="auto"/>
                                            <w:left w:val="none" w:sz="0" w:space="0" w:color="auto"/>
                                            <w:bottom w:val="none" w:sz="0" w:space="0" w:color="auto"/>
                                            <w:right w:val="none" w:sz="0" w:space="0" w:color="auto"/>
                                          </w:divBdr>
                                          <w:divsChild>
                                            <w:div w:id="202601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701908">
                                      <w:marLeft w:val="0"/>
                                      <w:marRight w:val="0"/>
                                      <w:marTop w:val="0"/>
                                      <w:marBottom w:val="0"/>
                                      <w:divBdr>
                                        <w:top w:val="none" w:sz="0" w:space="0" w:color="auto"/>
                                        <w:left w:val="none" w:sz="0" w:space="0" w:color="auto"/>
                                        <w:bottom w:val="none" w:sz="0" w:space="0" w:color="auto"/>
                                        <w:right w:val="none" w:sz="0" w:space="0" w:color="auto"/>
                                      </w:divBdr>
                                      <w:divsChild>
                                        <w:div w:id="1587494593">
                                          <w:marLeft w:val="0"/>
                                          <w:marRight w:val="0"/>
                                          <w:marTop w:val="0"/>
                                          <w:marBottom w:val="0"/>
                                          <w:divBdr>
                                            <w:top w:val="none" w:sz="0" w:space="0" w:color="auto"/>
                                            <w:left w:val="none" w:sz="0" w:space="0" w:color="auto"/>
                                            <w:bottom w:val="none" w:sz="0" w:space="0" w:color="auto"/>
                                            <w:right w:val="none" w:sz="0" w:space="0" w:color="auto"/>
                                          </w:divBdr>
                                          <w:divsChild>
                                            <w:div w:id="1841653223">
                                              <w:marLeft w:val="0"/>
                                              <w:marRight w:val="0"/>
                                              <w:marTop w:val="75"/>
                                              <w:marBottom w:val="75"/>
                                              <w:divBdr>
                                                <w:top w:val="none" w:sz="0" w:space="0" w:color="auto"/>
                                                <w:left w:val="none" w:sz="0" w:space="0" w:color="auto"/>
                                                <w:bottom w:val="none" w:sz="0" w:space="0" w:color="auto"/>
                                                <w:right w:val="none" w:sz="0" w:space="0" w:color="auto"/>
                                              </w:divBdr>
                                            </w:div>
                                            <w:div w:id="687870222">
                                              <w:marLeft w:val="0"/>
                                              <w:marRight w:val="0"/>
                                              <w:marTop w:val="75"/>
                                              <w:marBottom w:val="75"/>
                                              <w:divBdr>
                                                <w:top w:val="none" w:sz="0" w:space="0" w:color="auto"/>
                                                <w:left w:val="none" w:sz="0" w:space="0" w:color="auto"/>
                                                <w:bottom w:val="none" w:sz="0" w:space="0" w:color="auto"/>
                                                <w:right w:val="none" w:sz="0" w:space="0" w:color="auto"/>
                                              </w:divBdr>
                                              <w:divsChild>
                                                <w:div w:id="185152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50358048">
          <w:marLeft w:val="0"/>
          <w:marRight w:val="0"/>
          <w:marTop w:val="0"/>
          <w:marBottom w:val="0"/>
          <w:divBdr>
            <w:top w:val="none" w:sz="0" w:space="0" w:color="auto"/>
            <w:left w:val="none" w:sz="0" w:space="0" w:color="auto"/>
            <w:bottom w:val="none" w:sz="0" w:space="0" w:color="auto"/>
            <w:right w:val="none" w:sz="0" w:space="0" w:color="auto"/>
          </w:divBdr>
          <w:divsChild>
            <w:div w:id="1215703957">
              <w:marLeft w:val="0"/>
              <w:marRight w:val="0"/>
              <w:marTop w:val="0"/>
              <w:marBottom w:val="240"/>
              <w:divBdr>
                <w:top w:val="none" w:sz="0" w:space="0" w:color="auto"/>
                <w:left w:val="none" w:sz="0" w:space="0" w:color="auto"/>
                <w:bottom w:val="none" w:sz="0" w:space="0" w:color="auto"/>
                <w:right w:val="none" w:sz="0" w:space="0" w:color="auto"/>
              </w:divBdr>
              <w:divsChild>
                <w:div w:id="2088070130">
                  <w:marLeft w:val="0"/>
                  <w:marRight w:val="0"/>
                  <w:marTop w:val="0"/>
                  <w:marBottom w:val="0"/>
                  <w:divBdr>
                    <w:top w:val="none" w:sz="0" w:space="0" w:color="auto"/>
                    <w:left w:val="none" w:sz="0" w:space="0" w:color="auto"/>
                    <w:bottom w:val="none" w:sz="0" w:space="0" w:color="auto"/>
                    <w:right w:val="none" w:sz="0" w:space="0" w:color="auto"/>
                  </w:divBdr>
                  <w:divsChild>
                    <w:div w:id="251207011">
                      <w:marLeft w:val="0"/>
                      <w:marRight w:val="0"/>
                      <w:marTop w:val="0"/>
                      <w:marBottom w:val="0"/>
                      <w:divBdr>
                        <w:top w:val="none" w:sz="0" w:space="0" w:color="auto"/>
                        <w:left w:val="none" w:sz="0" w:space="0" w:color="auto"/>
                        <w:bottom w:val="none" w:sz="0" w:space="0" w:color="auto"/>
                        <w:right w:val="none" w:sz="0" w:space="0" w:color="auto"/>
                      </w:divBdr>
                      <w:divsChild>
                        <w:div w:id="263155550">
                          <w:marLeft w:val="240"/>
                          <w:marRight w:val="240"/>
                          <w:marTop w:val="240"/>
                          <w:marBottom w:val="240"/>
                          <w:divBdr>
                            <w:top w:val="none" w:sz="0" w:space="0" w:color="auto"/>
                            <w:left w:val="none" w:sz="0" w:space="0" w:color="auto"/>
                            <w:bottom w:val="none" w:sz="0" w:space="0" w:color="auto"/>
                            <w:right w:val="none" w:sz="0" w:space="0" w:color="auto"/>
                          </w:divBdr>
                          <w:divsChild>
                            <w:div w:id="553347480">
                              <w:marLeft w:val="0"/>
                              <w:marRight w:val="0"/>
                              <w:marTop w:val="0"/>
                              <w:marBottom w:val="0"/>
                              <w:divBdr>
                                <w:top w:val="none" w:sz="0" w:space="0" w:color="auto"/>
                                <w:left w:val="none" w:sz="0" w:space="0" w:color="auto"/>
                                <w:bottom w:val="none" w:sz="0" w:space="0" w:color="auto"/>
                                <w:right w:val="none" w:sz="0" w:space="0" w:color="auto"/>
                              </w:divBdr>
                              <w:divsChild>
                                <w:div w:id="854462563">
                                  <w:marLeft w:val="0"/>
                                  <w:marRight w:val="0"/>
                                  <w:marTop w:val="0"/>
                                  <w:marBottom w:val="0"/>
                                  <w:divBdr>
                                    <w:top w:val="none" w:sz="0" w:space="0" w:color="auto"/>
                                    <w:left w:val="none" w:sz="0" w:space="0" w:color="auto"/>
                                    <w:bottom w:val="none" w:sz="0" w:space="0" w:color="auto"/>
                                    <w:right w:val="none" w:sz="0" w:space="0" w:color="auto"/>
                                  </w:divBdr>
                                  <w:divsChild>
                                    <w:div w:id="383648938">
                                      <w:marLeft w:val="0"/>
                                      <w:marRight w:val="180"/>
                                      <w:marTop w:val="0"/>
                                      <w:marBottom w:val="0"/>
                                      <w:divBdr>
                                        <w:top w:val="none" w:sz="0" w:space="0" w:color="auto"/>
                                        <w:left w:val="none" w:sz="0" w:space="0" w:color="auto"/>
                                        <w:bottom w:val="none" w:sz="0" w:space="0" w:color="auto"/>
                                        <w:right w:val="none" w:sz="0" w:space="0" w:color="auto"/>
                                      </w:divBdr>
                                      <w:divsChild>
                                        <w:div w:id="860047359">
                                          <w:marLeft w:val="0"/>
                                          <w:marRight w:val="0"/>
                                          <w:marTop w:val="0"/>
                                          <w:marBottom w:val="0"/>
                                          <w:divBdr>
                                            <w:top w:val="none" w:sz="0" w:space="0" w:color="auto"/>
                                            <w:left w:val="none" w:sz="0" w:space="0" w:color="auto"/>
                                            <w:bottom w:val="none" w:sz="0" w:space="0" w:color="auto"/>
                                            <w:right w:val="none" w:sz="0" w:space="0" w:color="auto"/>
                                          </w:divBdr>
                                          <w:divsChild>
                                            <w:div w:id="33183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817236">
                                      <w:marLeft w:val="0"/>
                                      <w:marRight w:val="0"/>
                                      <w:marTop w:val="0"/>
                                      <w:marBottom w:val="0"/>
                                      <w:divBdr>
                                        <w:top w:val="none" w:sz="0" w:space="0" w:color="auto"/>
                                        <w:left w:val="none" w:sz="0" w:space="0" w:color="auto"/>
                                        <w:bottom w:val="none" w:sz="0" w:space="0" w:color="auto"/>
                                        <w:right w:val="none" w:sz="0" w:space="0" w:color="auto"/>
                                      </w:divBdr>
                                      <w:divsChild>
                                        <w:div w:id="1412965880">
                                          <w:marLeft w:val="0"/>
                                          <w:marRight w:val="0"/>
                                          <w:marTop w:val="0"/>
                                          <w:marBottom w:val="0"/>
                                          <w:divBdr>
                                            <w:top w:val="none" w:sz="0" w:space="0" w:color="auto"/>
                                            <w:left w:val="none" w:sz="0" w:space="0" w:color="auto"/>
                                            <w:bottom w:val="none" w:sz="0" w:space="0" w:color="auto"/>
                                            <w:right w:val="none" w:sz="0" w:space="0" w:color="auto"/>
                                          </w:divBdr>
                                          <w:divsChild>
                                            <w:div w:id="127089526">
                                              <w:marLeft w:val="0"/>
                                              <w:marRight w:val="0"/>
                                              <w:marTop w:val="75"/>
                                              <w:marBottom w:val="75"/>
                                              <w:divBdr>
                                                <w:top w:val="none" w:sz="0" w:space="0" w:color="auto"/>
                                                <w:left w:val="none" w:sz="0" w:space="0" w:color="auto"/>
                                                <w:bottom w:val="none" w:sz="0" w:space="0" w:color="auto"/>
                                                <w:right w:val="none" w:sz="0" w:space="0" w:color="auto"/>
                                              </w:divBdr>
                                            </w:div>
                                            <w:div w:id="1817993251">
                                              <w:marLeft w:val="0"/>
                                              <w:marRight w:val="0"/>
                                              <w:marTop w:val="75"/>
                                              <w:marBottom w:val="75"/>
                                              <w:divBdr>
                                                <w:top w:val="none" w:sz="0" w:space="0" w:color="auto"/>
                                                <w:left w:val="none" w:sz="0" w:space="0" w:color="auto"/>
                                                <w:bottom w:val="none" w:sz="0" w:space="0" w:color="auto"/>
                                                <w:right w:val="none" w:sz="0" w:space="0" w:color="auto"/>
                                              </w:divBdr>
                                              <w:divsChild>
                                                <w:div w:id="64736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9279480">
          <w:marLeft w:val="0"/>
          <w:marRight w:val="0"/>
          <w:marTop w:val="0"/>
          <w:marBottom w:val="0"/>
          <w:divBdr>
            <w:top w:val="none" w:sz="0" w:space="0" w:color="auto"/>
            <w:left w:val="none" w:sz="0" w:space="0" w:color="auto"/>
            <w:bottom w:val="none" w:sz="0" w:space="0" w:color="auto"/>
            <w:right w:val="none" w:sz="0" w:space="0" w:color="auto"/>
          </w:divBdr>
          <w:divsChild>
            <w:div w:id="417990729">
              <w:marLeft w:val="0"/>
              <w:marRight w:val="0"/>
              <w:marTop w:val="0"/>
              <w:marBottom w:val="240"/>
              <w:divBdr>
                <w:top w:val="none" w:sz="0" w:space="0" w:color="auto"/>
                <w:left w:val="none" w:sz="0" w:space="0" w:color="auto"/>
                <w:bottom w:val="none" w:sz="0" w:space="0" w:color="auto"/>
                <w:right w:val="none" w:sz="0" w:space="0" w:color="auto"/>
              </w:divBdr>
              <w:divsChild>
                <w:div w:id="55202135">
                  <w:marLeft w:val="0"/>
                  <w:marRight w:val="0"/>
                  <w:marTop w:val="0"/>
                  <w:marBottom w:val="0"/>
                  <w:divBdr>
                    <w:top w:val="none" w:sz="0" w:space="0" w:color="auto"/>
                    <w:left w:val="none" w:sz="0" w:space="0" w:color="auto"/>
                    <w:bottom w:val="none" w:sz="0" w:space="0" w:color="auto"/>
                    <w:right w:val="none" w:sz="0" w:space="0" w:color="auto"/>
                  </w:divBdr>
                  <w:divsChild>
                    <w:div w:id="927690469">
                      <w:marLeft w:val="0"/>
                      <w:marRight w:val="0"/>
                      <w:marTop w:val="0"/>
                      <w:marBottom w:val="0"/>
                      <w:divBdr>
                        <w:top w:val="none" w:sz="0" w:space="0" w:color="auto"/>
                        <w:left w:val="none" w:sz="0" w:space="0" w:color="auto"/>
                        <w:bottom w:val="none" w:sz="0" w:space="0" w:color="auto"/>
                        <w:right w:val="none" w:sz="0" w:space="0" w:color="auto"/>
                      </w:divBdr>
                      <w:divsChild>
                        <w:div w:id="883372404">
                          <w:marLeft w:val="240"/>
                          <w:marRight w:val="240"/>
                          <w:marTop w:val="240"/>
                          <w:marBottom w:val="240"/>
                          <w:divBdr>
                            <w:top w:val="none" w:sz="0" w:space="0" w:color="auto"/>
                            <w:left w:val="none" w:sz="0" w:space="0" w:color="auto"/>
                            <w:bottom w:val="none" w:sz="0" w:space="0" w:color="auto"/>
                            <w:right w:val="none" w:sz="0" w:space="0" w:color="auto"/>
                          </w:divBdr>
                          <w:divsChild>
                            <w:div w:id="1265458187">
                              <w:marLeft w:val="0"/>
                              <w:marRight w:val="0"/>
                              <w:marTop w:val="0"/>
                              <w:marBottom w:val="0"/>
                              <w:divBdr>
                                <w:top w:val="none" w:sz="0" w:space="0" w:color="auto"/>
                                <w:left w:val="none" w:sz="0" w:space="0" w:color="auto"/>
                                <w:bottom w:val="none" w:sz="0" w:space="0" w:color="auto"/>
                                <w:right w:val="none" w:sz="0" w:space="0" w:color="auto"/>
                              </w:divBdr>
                              <w:divsChild>
                                <w:div w:id="944504860">
                                  <w:marLeft w:val="0"/>
                                  <w:marRight w:val="0"/>
                                  <w:marTop w:val="0"/>
                                  <w:marBottom w:val="0"/>
                                  <w:divBdr>
                                    <w:top w:val="none" w:sz="0" w:space="0" w:color="auto"/>
                                    <w:left w:val="none" w:sz="0" w:space="0" w:color="auto"/>
                                    <w:bottom w:val="none" w:sz="0" w:space="0" w:color="auto"/>
                                    <w:right w:val="none" w:sz="0" w:space="0" w:color="auto"/>
                                  </w:divBdr>
                                  <w:divsChild>
                                    <w:div w:id="1600260854">
                                      <w:marLeft w:val="0"/>
                                      <w:marRight w:val="180"/>
                                      <w:marTop w:val="0"/>
                                      <w:marBottom w:val="0"/>
                                      <w:divBdr>
                                        <w:top w:val="none" w:sz="0" w:space="0" w:color="auto"/>
                                        <w:left w:val="none" w:sz="0" w:space="0" w:color="auto"/>
                                        <w:bottom w:val="none" w:sz="0" w:space="0" w:color="auto"/>
                                        <w:right w:val="none" w:sz="0" w:space="0" w:color="auto"/>
                                      </w:divBdr>
                                      <w:divsChild>
                                        <w:div w:id="887765879">
                                          <w:marLeft w:val="0"/>
                                          <w:marRight w:val="0"/>
                                          <w:marTop w:val="0"/>
                                          <w:marBottom w:val="0"/>
                                          <w:divBdr>
                                            <w:top w:val="none" w:sz="0" w:space="0" w:color="auto"/>
                                            <w:left w:val="none" w:sz="0" w:space="0" w:color="auto"/>
                                            <w:bottom w:val="none" w:sz="0" w:space="0" w:color="auto"/>
                                            <w:right w:val="none" w:sz="0" w:space="0" w:color="auto"/>
                                          </w:divBdr>
                                          <w:divsChild>
                                            <w:div w:id="45437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283058">
                                      <w:marLeft w:val="0"/>
                                      <w:marRight w:val="0"/>
                                      <w:marTop w:val="0"/>
                                      <w:marBottom w:val="0"/>
                                      <w:divBdr>
                                        <w:top w:val="none" w:sz="0" w:space="0" w:color="auto"/>
                                        <w:left w:val="none" w:sz="0" w:space="0" w:color="auto"/>
                                        <w:bottom w:val="none" w:sz="0" w:space="0" w:color="auto"/>
                                        <w:right w:val="none" w:sz="0" w:space="0" w:color="auto"/>
                                      </w:divBdr>
                                      <w:divsChild>
                                        <w:div w:id="824980235">
                                          <w:marLeft w:val="0"/>
                                          <w:marRight w:val="0"/>
                                          <w:marTop w:val="0"/>
                                          <w:marBottom w:val="0"/>
                                          <w:divBdr>
                                            <w:top w:val="none" w:sz="0" w:space="0" w:color="auto"/>
                                            <w:left w:val="none" w:sz="0" w:space="0" w:color="auto"/>
                                            <w:bottom w:val="none" w:sz="0" w:space="0" w:color="auto"/>
                                            <w:right w:val="none" w:sz="0" w:space="0" w:color="auto"/>
                                          </w:divBdr>
                                          <w:divsChild>
                                            <w:div w:id="34906420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4889037">
      <w:bodyDiv w:val="1"/>
      <w:marLeft w:val="0"/>
      <w:marRight w:val="0"/>
      <w:marTop w:val="0"/>
      <w:marBottom w:val="0"/>
      <w:divBdr>
        <w:top w:val="none" w:sz="0" w:space="0" w:color="auto"/>
        <w:left w:val="none" w:sz="0" w:space="0" w:color="auto"/>
        <w:bottom w:val="none" w:sz="0" w:space="0" w:color="auto"/>
        <w:right w:val="none" w:sz="0" w:space="0" w:color="auto"/>
      </w:divBdr>
    </w:div>
    <w:div w:id="2008900167">
      <w:bodyDiv w:val="1"/>
      <w:marLeft w:val="0"/>
      <w:marRight w:val="0"/>
      <w:marTop w:val="0"/>
      <w:marBottom w:val="0"/>
      <w:divBdr>
        <w:top w:val="none" w:sz="0" w:space="0" w:color="auto"/>
        <w:left w:val="none" w:sz="0" w:space="0" w:color="auto"/>
        <w:bottom w:val="none" w:sz="0" w:space="0" w:color="auto"/>
        <w:right w:val="none" w:sz="0" w:space="0" w:color="auto"/>
      </w:divBdr>
    </w:div>
    <w:div w:id="2013483586">
      <w:bodyDiv w:val="1"/>
      <w:marLeft w:val="0"/>
      <w:marRight w:val="0"/>
      <w:marTop w:val="0"/>
      <w:marBottom w:val="0"/>
      <w:divBdr>
        <w:top w:val="none" w:sz="0" w:space="0" w:color="auto"/>
        <w:left w:val="none" w:sz="0" w:space="0" w:color="auto"/>
        <w:bottom w:val="none" w:sz="0" w:space="0" w:color="auto"/>
        <w:right w:val="none" w:sz="0" w:space="0" w:color="auto"/>
      </w:divBdr>
    </w:div>
    <w:div w:id="2015525019">
      <w:bodyDiv w:val="1"/>
      <w:marLeft w:val="0"/>
      <w:marRight w:val="0"/>
      <w:marTop w:val="0"/>
      <w:marBottom w:val="0"/>
      <w:divBdr>
        <w:top w:val="none" w:sz="0" w:space="0" w:color="auto"/>
        <w:left w:val="none" w:sz="0" w:space="0" w:color="auto"/>
        <w:bottom w:val="none" w:sz="0" w:space="0" w:color="auto"/>
        <w:right w:val="none" w:sz="0" w:space="0" w:color="auto"/>
      </w:divBdr>
    </w:div>
    <w:div w:id="2017685817">
      <w:bodyDiv w:val="1"/>
      <w:marLeft w:val="0"/>
      <w:marRight w:val="0"/>
      <w:marTop w:val="0"/>
      <w:marBottom w:val="0"/>
      <w:divBdr>
        <w:top w:val="none" w:sz="0" w:space="0" w:color="auto"/>
        <w:left w:val="none" w:sz="0" w:space="0" w:color="auto"/>
        <w:bottom w:val="none" w:sz="0" w:space="0" w:color="auto"/>
        <w:right w:val="none" w:sz="0" w:space="0" w:color="auto"/>
      </w:divBdr>
    </w:div>
    <w:div w:id="2018382432">
      <w:bodyDiv w:val="1"/>
      <w:marLeft w:val="0"/>
      <w:marRight w:val="0"/>
      <w:marTop w:val="0"/>
      <w:marBottom w:val="0"/>
      <w:divBdr>
        <w:top w:val="none" w:sz="0" w:space="0" w:color="auto"/>
        <w:left w:val="none" w:sz="0" w:space="0" w:color="auto"/>
        <w:bottom w:val="none" w:sz="0" w:space="0" w:color="auto"/>
        <w:right w:val="none" w:sz="0" w:space="0" w:color="auto"/>
      </w:divBdr>
      <w:divsChild>
        <w:div w:id="126702908">
          <w:marLeft w:val="0"/>
          <w:marRight w:val="0"/>
          <w:marTop w:val="0"/>
          <w:marBottom w:val="150"/>
          <w:divBdr>
            <w:top w:val="none" w:sz="0" w:space="0" w:color="auto"/>
            <w:left w:val="none" w:sz="0" w:space="0" w:color="auto"/>
            <w:bottom w:val="none" w:sz="0" w:space="0" w:color="auto"/>
            <w:right w:val="none" w:sz="0" w:space="0" w:color="auto"/>
          </w:divBdr>
        </w:div>
      </w:divsChild>
    </w:div>
    <w:div w:id="2025547840">
      <w:bodyDiv w:val="1"/>
      <w:marLeft w:val="0"/>
      <w:marRight w:val="0"/>
      <w:marTop w:val="0"/>
      <w:marBottom w:val="0"/>
      <w:divBdr>
        <w:top w:val="none" w:sz="0" w:space="0" w:color="auto"/>
        <w:left w:val="none" w:sz="0" w:space="0" w:color="auto"/>
        <w:bottom w:val="none" w:sz="0" w:space="0" w:color="auto"/>
        <w:right w:val="none" w:sz="0" w:space="0" w:color="auto"/>
      </w:divBdr>
    </w:div>
    <w:div w:id="2028479269">
      <w:bodyDiv w:val="1"/>
      <w:marLeft w:val="0"/>
      <w:marRight w:val="0"/>
      <w:marTop w:val="0"/>
      <w:marBottom w:val="0"/>
      <w:divBdr>
        <w:top w:val="none" w:sz="0" w:space="0" w:color="auto"/>
        <w:left w:val="none" w:sz="0" w:space="0" w:color="auto"/>
        <w:bottom w:val="none" w:sz="0" w:space="0" w:color="auto"/>
        <w:right w:val="none" w:sz="0" w:space="0" w:color="auto"/>
      </w:divBdr>
    </w:div>
    <w:div w:id="2029327983">
      <w:bodyDiv w:val="1"/>
      <w:marLeft w:val="0"/>
      <w:marRight w:val="0"/>
      <w:marTop w:val="0"/>
      <w:marBottom w:val="0"/>
      <w:divBdr>
        <w:top w:val="none" w:sz="0" w:space="0" w:color="auto"/>
        <w:left w:val="none" w:sz="0" w:space="0" w:color="auto"/>
        <w:bottom w:val="none" w:sz="0" w:space="0" w:color="auto"/>
        <w:right w:val="none" w:sz="0" w:space="0" w:color="auto"/>
      </w:divBdr>
    </w:div>
    <w:div w:id="2046252366">
      <w:bodyDiv w:val="1"/>
      <w:marLeft w:val="0"/>
      <w:marRight w:val="0"/>
      <w:marTop w:val="0"/>
      <w:marBottom w:val="0"/>
      <w:divBdr>
        <w:top w:val="none" w:sz="0" w:space="0" w:color="auto"/>
        <w:left w:val="none" w:sz="0" w:space="0" w:color="auto"/>
        <w:bottom w:val="none" w:sz="0" w:space="0" w:color="auto"/>
        <w:right w:val="none" w:sz="0" w:space="0" w:color="auto"/>
      </w:divBdr>
    </w:div>
    <w:div w:id="2051562646">
      <w:bodyDiv w:val="1"/>
      <w:marLeft w:val="0"/>
      <w:marRight w:val="0"/>
      <w:marTop w:val="0"/>
      <w:marBottom w:val="0"/>
      <w:divBdr>
        <w:top w:val="none" w:sz="0" w:space="0" w:color="auto"/>
        <w:left w:val="none" w:sz="0" w:space="0" w:color="auto"/>
        <w:bottom w:val="none" w:sz="0" w:space="0" w:color="auto"/>
        <w:right w:val="none" w:sz="0" w:space="0" w:color="auto"/>
      </w:divBdr>
      <w:divsChild>
        <w:div w:id="1176652716">
          <w:marLeft w:val="0"/>
          <w:marRight w:val="0"/>
          <w:marTop w:val="0"/>
          <w:marBottom w:val="0"/>
          <w:divBdr>
            <w:top w:val="none" w:sz="0" w:space="0" w:color="auto"/>
            <w:left w:val="none" w:sz="0" w:space="0" w:color="auto"/>
            <w:bottom w:val="none" w:sz="0" w:space="0" w:color="auto"/>
            <w:right w:val="none" w:sz="0" w:space="0" w:color="auto"/>
          </w:divBdr>
        </w:div>
        <w:div w:id="581647452">
          <w:marLeft w:val="0"/>
          <w:marRight w:val="0"/>
          <w:marTop w:val="0"/>
          <w:marBottom w:val="0"/>
          <w:divBdr>
            <w:top w:val="none" w:sz="0" w:space="0" w:color="auto"/>
            <w:left w:val="none" w:sz="0" w:space="0" w:color="auto"/>
            <w:bottom w:val="none" w:sz="0" w:space="0" w:color="auto"/>
            <w:right w:val="none" w:sz="0" w:space="0" w:color="auto"/>
          </w:divBdr>
        </w:div>
        <w:div w:id="543829227">
          <w:marLeft w:val="0"/>
          <w:marRight w:val="0"/>
          <w:marTop w:val="0"/>
          <w:marBottom w:val="0"/>
          <w:divBdr>
            <w:top w:val="none" w:sz="0" w:space="0" w:color="auto"/>
            <w:left w:val="none" w:sz="0" w:space="0" w:color="auto"/>
            <w:bottom w:val="none" w:sz="0" w:space="0" w:color="auto"/>
            <w:right w:val="none" w:sz="0" w:space="0" w:color="auto"/>
          </w:divBdr>
        </w:div>
        <w:div w:id="906112994">
          <w:marLeft w:val="0"/>
          <w:marRight w:val="0"/>
          <w:marTop w:val="0"/>
          <w:marBottom w:val="0"/>
          <w:divBdr>
            <w:top w:val="none" w:sz="0" w:space="0" w:color="auto"/>
            <w:left w:val="none" w:sz="0" w:space="0" w:color="auto"/>
            <w:bottom w:val="none" w:sz="0" w:space="0" w:color="auto"/>
            <w:right w:val="none" w:sz="0" w:space="0" w:color="auto"/>
          </w:divBdr>
        </w:div>
        <w:div w:id="84377470">
          <w:marLeft w:val="0"/>
          <w:marRight w:val="0"/>
          <w:marTop w:val="0"/>
          <w:marBottom w:val="0"/>
          <w:divBdr>
            <w:top w:val="none" w:sz="0" w:space="0" w:color="auto"/>
            <w:left w:val="none" w:sz="0" w:space="0" w:color="auto"/>
            <w:bottom w:val="none" w:sz="0" w:space="0" w:color="auto"/>
            <w:right w:val="none" w:sz="0" w:space="0" w:color="auto"/>
          </w:divBdr>
        </w:div>
        <w:div w:id="1108508610">
          <w:marLeft w:val="0"/>
          <w:marRight w:val="0"/>
          <w:marTop w:val="0"/>
          <w:marBottom w:val="0"/>
          <w:divBdr>
            <w:top w:val="none" w:sz="0" w:space="0" w:color="auto"/>
            <w:left w:val="none" w:sz="0" w:space="0" w:color="auto"/>
            <w:bottom w:val="none" w:sz="0" w:space="0" w:color="auto"/>
            <w:right w:val="none" w:sz="0" w:space="0" w:color="auto"/>
          </w:divBdr>
        </w:div>
        <w:div w:id="1615163774">
          <w:marLeft w:val="0"/>
          <w:marRight w:val="0"/>
          <w:marTop w:val="0"/>
          <w:marBottom w:val="0"/>
          <w:divBdr>
            <w:top w:val="none" w:sz="0" w:space="0" w:color="auto"/>
            <w:left w:val="none" w:sz="0" w:space="0" w:color="auto"/>
            <w:bottom w:val="none" w:sz="0" w:space="0" w:color="auto"/>
            <w:right w:val="none" w:sz="0" w:space="0" w:color="auto"/>
          </w:divBdr>
        </w:div>
        <w:div w:id="207111655">
          <w:marLeft w:val="0"/>
          <w:marRight w:val="0"/>
          <w:marTop w:val="0"/>
          <w:marBottom w:val="0"/>
          <w:divBdr>
            <w:top w:val="none" w:sz="0" w:space="0" w:color="auto"/>
            <w:left w:val="none" w:sz="0" w:space="0" w:color="auto"/>
            <w:bottom w:val="none" w:sz="0" w:space="0" w:color="auto"/>
            <w:right w:val="none" w:sz="0" w:space="0" w:color="auto"/>
          </w:divBdr>
        </w:div>
        <w:div w:id="1293748595">
          <w:marLeft w:val="0"/>
          <w:marRight w:val="0"/>
          <w:marTop w:val="0"/>
          <w:marBottom w:val="0"/>
          <w:divBdr>
            <w:top w:val="none" w:sz="0" w:space="0" w:color="auto"/>
            <w:left w:val="none" w:sz="0" w:space="0" w:color="auto"/>
            <w:bottom w:val="none" w:sz="0" w:space="0" w:color="auto"/>
            <w:right w:val="none" w:sz="0" w:space="0" w:color="auto"/>
          </w:divBdr>
        </w:div>
        <w:div w:id="153497973">
          <w:marLeft w:val="0"/>
          <w:marRight w:val="0"/>
          <w:marTop w:val="0"/>
          <w:marBottom w:val="0"/>
          <w:divBdr>
            <w:top w:val="none" w:sz="0" w:space="0" w:color="auto"/>
            <w:left w:val="none" w:sz="0" w:space="0" w:color="auto"/>
            <w:bottom w:val="none" w:sz="0" w:space="0" w:color="auto"/>
            <w:right w:val="none" w:sz="0" w:space="0" w:color="auto"/>
          </w:divBdr>
        </w:div>
        <w:div w:id="2065713380">
          <w:marLeft w:val="0"/>
          <w:marRight w:val="0"/>
          <w:marTop w:val="0"/>
          <w:marBottom w:val="0"/>
          <w:divBdr>
            <w:top w:val="none" w:sz="0" w:space="0" w:color="auto"/>
            <w:left w:val="none" w:sz="0" w:space="0" w:color="auto"/>
            <w:bottom w:val="none" w:sz="0" w:space="0" w:color="auto"/>
            <w:right w:val="none" w:sz="0" w:space="0" w:color="auto"/>
          </w:divBdr>
        </w:div>
        <w:div w:id="1772821193">
          <w:marLeft w:val="0"/>
          <w:marRight w:val="0"/>
          <w:marTop w:val="0"/>
          <w:marBottom w:val="0"/>
          <w:divBdr>
            <w:top w:val="none" w:sz="0" w:space="0" w:color="auto"/>
            <w:left w:val="none" w:sz="0" w:space="0" w:color="auto"/>
            <w:bottom w:val="none" w:sz="0" w:space="0" w:color="auto"/>
            <w:right w:val="none" w:sz="0" w:space="0" w:color="auto"/>
          </w:divBdr>
        </w:div>
        <w:div w:id="320276885">
          <w:marLeft w:val="0"/>
          <w:marRight w:val="0"/>
          <w:marTop w:val="0"/>
          <w:marBottom w:val="0"/>
          <w:divBdr>
            <w:top w:val="none" w:sz="0" w:space="0" w:color="auto"/>
            <w:left w:val="none" w:sz="0" w:space="0" w:color="auto"/>
            <w:bottom w:val="none" w:sz="0" w:space="0" w:color="auto"/>
            <w:right w:val="none" w:sz="0" w:space="0" w:color="auto"/>
          </w:divBdr>
        </w:div>
        <w:div w:id="811143898">
          <w:marLeft w:val="0"/>
          <w:marRight w:val="0"/>
          <w:marTop w:val="0"/>
          <w:marBottom w:val="0"/>
          <w:divBdr>
            <w:top w:val="none" w:sz="0" w:space="0" w:color="auto"/>
            <w:left w:val="none" w:sz="0" w:space="0" w:color="auto"/>
            <w:bottom w:val="none" w:sz="0" w:space="0" w:color="auto"/>
            <w:right w:val="none" w:sz="0" w:space="0" w:color="auto"/>
          </w:divBdr>
        </w:div>
        <w:div w:id="1242444635">
          <w:marLeft w:val="0"/>
          <w:marRight w:val="0"/>
          <w:marTop w:val="0"/>
          <w:marBottom w:val="0"/>
          <w:divBdr>
            <w:top w:val="none" w:sz="0" w:space="0" w:color="auto"/>
            <w:left w:val="none" w:sz="0" w:space="0" w:color="auto"/>
            <w:bottom w:val="none" w:sz="0" w:space="0" w:color="auto"/>
            <w:right w:val="none" w:sz="0" w:space="0" w:color="auto"/>
          </w:divBdr>
        </w:div>
        <w:div w:id="1159999357">
          <w:marLeft w:val="0"/>
          <w:marRight w:val="0"/>
          <w:marTop w:val="0"/>
          <w:marBottom w:val="0"/>
          <w:divBdr>
            <w:top w:val="none" w:sz="0" w:space="0" w:color="auto"/>
            <w:left w:val="none" w:sz="0" w:space="0" w:color="auto"/>
            <w:bottom w:val="none" w:sz="0" w:space="0" w:color="auto"/>
            <w:right w:val="none" w:sz="0" w:space="0" w:color="auto"/>
          </w:divBdr>
        </w:div>
        <w:div w:id="1890916824">
          <w:marLeft w:val="0"/>
          <w:marRight w:val="0"/>
          <w:marTop w:val="0"/>
          <w:marBottom w:val="0"/>
          <w:divBdr>
            <w:top w:val="none" w:sz="0" w:space="0" w:color="auto"/>
            <w:left w:val="none" w:sz="0" w:space="0" w:color="auto"/>
            <w:bottom w:val="none" w:sz="0" w:space="0" w:color="auto"/>
            <w:right w:val="none" w:sz="0" w:space="0" w:color="auto"/>
          </w:divBdr>
        </w:div>
        <w:div w:id="1924607266">
          <w:marLeft w:val="0"/>
          <w:marRight w:val="0"/>
          <w:marTop w:val="0"/>
          <w:marBottom w:val="0"/>
          <w:divBdr>
            <w:top w:val="none" w:sz="0" w:space="0" w:color="auto"/>
            <w:left w:val="none" w:sz="0" w:space="0" w:color="auto"/>
            <w:bottom w:val="none" w:sz="0" w:space="0" w:color="auto"/>
            <w:right w:val="none" w:sz="0" w:space="0" w:color="auto"/>
          </w:divBdr>
        </w:div>
        <w:div w:id="2076201720">
          <w:marLeft w:val="0"/>
          <w:marRight w:val="0"/>
          <w:marTop w:val="0"/>
          <w:marBottom w:val="0"/>
          <w:divBdr>
            <w:top w:val="none" w:sz="0" w:space="0" w:color="auto"/>
            <w:left w:val="none" w:sz="0" w:space="0" w:color="auto"/>
            <w:bottom w:val="none" w:sz="0" w:space="0" w:color="auto"/>
            <w:right w:val="none" w:sz="0" w:space="0" w:color="auto"/>
          </w:divBdr>
        </w:div>
        <w:div w:id="259871339">
          <w:marLeft w:val="0"/>
          <w:marRight w:val="0"/>
          <w:marTop w:val="0"/>
          <w:marBottom w:val="0"/>
          <w:divBdr>
            <w:top w:val="none" w:sz="0" w:space="0" w:color="auto"/>
            <w:left w:val="none" w:sz="0" w:space="0" w:color="auto"/>
            <w:bottom w:val="none" w:sz="0" w:space="0" w:color="auto"/>
            <w:right w:val="none" w:sz="0" w:space="0" w:color="auto"/>
          </w:divBdr>
        </w:div>
      </w:divsChild>
    </w:div>
    <w:div w:id="2060468077">
      <w:bodyDiv w:val="1"/>
      <w:marLeft w:val="0"/>
      <w:marRight w:val="0"/>
      <w:marTop w:val="0"/>
      <w:marBottom w:val="0"/>
      <w:divBdr>
        <w:top w:val="none" w:sz="0" w:space="0" w:color="auto"/>
        <w:left w:val="none" w:sz="0" w:space="0" w:color="auto"/>
        <w:bottom w:val="none" w:sz="0" w:space="0" w:color="auto"/>
        <w:right w:val="none" w:sz="0" w:space="0" w:color="auto"/>
      </w:divBdr>
    </w:div>
    <w:div w:id="2061977470">
      <w:bodyDiv w:val="1"/>
      <w:marLeft w:val="0"/>
      <w:marRight w:val="0"/>
      <w:marTop w:val="0"/>
      <w:marBottom w:val="0"/>
      <w:divBdr>
        <w:top w:val="none" w:sz="0" w:space="0" w:color="auto"/>
        <w:left w:val="none" w:sz="0" w:space="0" w:color="auto"/>
        <w:bottom w:val="none" w:sz="0" w:space="0" w:color="auto"/>
        <w:right w:val="none" w:sz="0" w:space="0" w:color="auto"/>
      </w:divBdr>
    </w:div>
    <w:div w:id="2071689260">
      <w:bodyDiv w:val="1"/>
      <w:marLeft w:val="0"/>
      <w:marRight w:val="0"/>
      <w:marTop w:val="0"/>
      <w:marBottom w:val="0"/>
      <w:divBdr>
        <w:top w:val="none" w:sz="0" w:space="0" w:color="auto"/>
        <w:left w:val="none" w:sz="0" w:space="0" w:color="auto"/>
        <w:bottom w:val="none" w:sz="0" w:space="0" w:color="auto"/>
        <w:right w:val="none" w:sz="0" w:space="0" w:color="auto"/>
      </w:divBdr>
      <w:divsChild>
        <w:div w:id="1875078241">
          <w:marLeft w:val="0"/>
          <w:marRight w:val="0"/>
          <w:marTop w:val="0"/>
          <w:marBottom w:val="0"/>
          <w:divBdr>
            <w:top w:val="none" w:sz="0" w:space="0" w:color="auto"/>
            <w:left w:val="none" w:sz="0" w:space="0" w:color="auto"/>
            <w:bottom w:val="none" w:sz="0" w:space="0" w:color="auto"/>
            <w:right w:val="none" w:sz="0" w:space="0" w:color="auto"/>
          </w:divBdr>
        </w:div>
        <w:div w:id="1732578024">
          <w:marLeft w:val="0"/>
          <w:marRight w:val="0"/>
          <w:marTop w:val="0"/>
          <w:marBottom w:val="0"/>
          <w:divBdr>
            <w:top w:val="none" w:sz="0" w:space="0" w:color="auto"/>
            <w:left w:val="none" w:sz="0" w:space="0" w:color="auto"/>
            <w:bottom w:val="none" w:sz="0" w:space="0" w:color="auto"/>
            <w:right w:val="none" w:sz="0" w:space="0" w:color="auto"/>
          </w:divBdr>
        </w:div>
        <w:div w:id="1976400752">
          <w:marLeft w:val="0"/>
          <w:marRight w:val="0"/>
          <w:marTop w:val="0"/>
          <w:marBottom w:val="0"/>
          <w:divBdr>
            <w:top w:val="none" w:sz="0" w:space="0" w:color="auto"/>
            <w:left w:val="none" w:sz="0" w:space="0" w:color="auto"/>
            <w:bottom w:val="none" w:sz="0" w:space="0" w:color="auto"/>
            <w:right w:val="none" w:sz="0" w:space="0" w:color="auto"/>
          </w:divBdr>
        </w:div>
        <w:div w:id="716706597">
          <w:marLeft w:val="0"/>
          <w:marRight w:val="0"/>
          <w:marTop w:val="0"/>
          <w:marBottom w:val="0"/>
          <w:divBdr>
            <w:top w:val="none" w:sz="0" w:space="0" w:color="auto"/>
            <w:left w:val="none" w:sz="0" w:space="0" w:color="auto"/>
            <w:bottom w:val="none" w:sz="0" w:space="0" w:color="auto"/>
            <w:right w:val="none" w:sz="0" w:space="0" w:color="auto"/>
          </w:divBdr>
        </w:div>
        <w:div w:id="1982534195">
          <w:marLeft w:val="0"/>
          <w:marRight w:val="0"/>
          <w:marTop w:val="0"/>
          <w:marBottom w:val="0"/>
          <w:divBdr>
            <w:top w:val="none" w:sz="0" w:space="0" w:color="auto"/>
            <w:left w:val="none" w:sz="0" w:space="0" w:color="auto"/>
            <w:bottom w:val="none" w:sz="0" w:space="0" w:color="auto"/>
            <w:right w:val="none" w:sz="0" w:space="0" w:color="auto"/>
          </w:divBdr>
        </w:div>
        <w:div w:id="1316422044">
          <w:marLeft w:val="0"/>
          <w:marRight w:val="0"/>
          <w:marTop w:val="0"/>
          <w:marBottom w:val="0"/>
          <w:divBdr>
            <w:top w:val="none" w:sz="0" w:space="0" w:color="auto"/>
            <w:left w:val="none" w:sz="0" w:space="0" w:color="auto"/>
            <w:bottom w:val="none" w:sz="0" w:space="0" w:color="auto"/>
            <w:right w:val="none" w:sz="0" w:space="0" w:color="auto"/>
          </w:divBdr>
        </w:div>
        <w:div w:id="1310554978">
          <w:marLeft w:val="0"/>
          <w:marRight w:val="0"/>
          <w:marTop w:val="0"/>
          <w:marBottom w:val="0"/>
          <w:divBdr>
            <w:top w:val="none" w:sz="0" w:space="0" w:color="auto"/>
            <w:left w:val="none" w:sz="0" w:space="0" w:color="auto"/>
            <w:bottom w:val="none" w:sz="0" w:space="0" w:color="auto"/>
            <w:right w:val="none" w:sz="0" w:space="0" w:color="auto"/>
          </w:divBdr>
        </w:div>
        <w:div w:id="489249302">
          <w:marLeft w:val="0"/>
          <w:marRight w:val="0"/>
          <w:marTop w:val="0"/>
          <w:marBottom w:val="0"/>
          <w:divBdr>
            <w:top w:val="none" w:sz="0" w:space="0" w:color="auto"/>
            <w:left w:val="none" w:sz="0" w:space="0" w:color="auto"/>
            <w:bottom w:val="none" w:sz="0" w:space="0" w:color="auto"/>
            <w:right w:val="none" w:sz="0" w:space="0" w:color="auto"/>
          </w:divBdr>
        </w:div>
        <w:div w:id="368186982">
          <w:marLeft w:val="0"/>
          <w:marRight w:val="0"/>
          <w:marTop w:val="0"/>
          <w:marBottom w:val="0"/>
          <w:divBdr>
            <w:top w:val="none" w:sz="0" w:space="0" w:color="auto"/>
            <w:left w:val="none" w:sz="0" w:space="0" w:color="auto"/>
            <w:bottom w:val="none" w:sz="0" w:space="0" w:color="auto"/>
            <w:right w:val="none" w:sz="0" w:space="0" w:color="auto"/>
          </w:divBdr>
        </w:div>
        <w:div w:id="1287353335">
          <w:marLeft w:val="0"/>
          <w:marRight w:val="0"/>
          <w:marTop w:val="0"/>
          <w:marBottom w:val="0"/>
          <w:divBdr>
            <w:top w:val="none" w:sz="0" w:space="0" w:color="auto"/>
            <w:left w:val="none" w:sz="0" w:space="0" w:color="auto"/>
            <w:bottom w:val="none" w:sz="0" w:space="0" w:color="auto"/>
            <w:right w:val="none" w:sz="0" w:space="0" w:color="auto"/>
          </w:divBdr>
        </w:div>
        <w:div w:id="2132698807">
          <w:marLeft w:val="0"/>
          <w:marRight w:val="0"/>
          <w:marTop w:val="0"/>
          <w:marBottom w:val="0"/>
          <w:divBdr>
            <w:top w:val="none" w:sz="0" w:space="0" w:color="auto"/>
            <w:left w:val="none" w:sz="0" w:space="0" w:color="auto"/>
            <w:bottom w:val="none" w:sz="0" w:space="0" w:color="auto"/>
            <w:right w:val="none" w:sz="0" w:space="0" w:color="auto"/>
          </w:divBdr>
        </w:div>
        <w:div w:id="717554152">
          <w:marLeft w:val="0"/>
          <w:marRight w:val="0"/>
          <w:marTop w:val="0"/>
          <w:marBottom w:val="0"/>
          <w:divBdr>
            <w:top w:val="none" w:sz="0" w:space="0" w:color="auto"/>
            <w:left w:val="none" w:sz="0" w:space="0" w:color="auto"/>
            <w:bottom w:val="none" w:sz="0" w:space="0" w:color="auto"/>
            <w:right w:val="none" w:sz="0" w:space="0" w:color="auto"/>
          </w:divBdr>
        </w:div>
        <w:div w:id="991985332">
          <w:marLeft w:val="0"/>
          <w:marRight w:val="0"/>
          <w:marTop w:val="0"/>
          <w:marBottom w:val="0"/>
          <w:divBdr>
            <w:top w:val="none" w:sz="0" w:space="0" w:color="auto"/>
            <w:left w:val="none" w:sz="0" w:space="0" w:color="auto"/>
            <w:bottom w:val="none" w:sz="0" w:space="0" w:color="auto"/>
            <w:right w:val="none" w:sz="0" w:space="0" w:color="auto"/>
          </w:divBdr>
        </w:div>
        <w:div w:id="2064017693">
          <w:marLeft w:val="0"/>
          <w:marRight w:val="0"/>
          <w:marTop w:val="0"/>
          <w:marBottom w:val="0"/>
          <w:divBdr>
            <w:top w:val="none" w:sz="0" w:space="0" w:color="auto"/>
            <w:left w:val="none" w:sz="0" w:space="0" w:color="auto"/>
            <w:bottom w:val="none" w:sz="0" w:space="0" w:color="auto"/>
            <w:right w:val="none" w:sz="0" w:space="0" w:color="auto"/>
          </w:divBdr>
        </w:div>
        <w:div w:id="832255799">
          <w:marLeft w:val="0"/>
          <w:marRight w:val="0"/>
          <w:marTop w:val="0"/>
          <w:marBottom w:val="0"/>
          <w:divBdr>
            <w:top w:val="none" w:sz="0" w:space="0" w:color="auto"/>
            <w:left w:val="none" w:sz="0" w:space="0" w:color="auto"/>
            <w:bottom w:val="none" w:sz="0" w:space="0" w:color="auto"/>
            <w:right w:val="none" w:sz="0" w:space="0" w:color="auto"/>
          </w:divBdr>
        </w:div>
        <w:div w:id="1522088437">
          <w:marLeft w:val="0"/>
          <w:marRight w:val="0"/>
          <w:marTop w:val="0"/>
          <w:marBottom w:val="0"/>
          <w:divBdr>
            <w:top w:val="none" w:sz="0" w:space="0" w:color="auto"/>
            <w:left w:val="none" w:sz="0" w:space="0" w:color="auto"/>
            <w:bottom w:val="none" w:sz="0" w:space="0" w:color="auto"/>
            <w:right w:val="none" w:sz="0" w:space="0" w:color="auto"/>
          </w:divBdr>
        </w:div>
        <w:div w:id="58477300">
          <w:marLeft w:val="0"/>
          <w:marRight w:val="0"/>
          <w:marTop w:val="0"/>
          <w:marBottom w:val="0"/>
          <w:divBdr>
            <w:top w:val="none" w:sz="0" w:space="0" w:color="auto"/>
            <w:left w:val="none" w:sz="0" w:space="0" w:color="auto"/>
            <w:bottom w:val="none" w:sz="0" w:space="0" w:color="auto"/>
            <w:right w:val="none" w:sz="0" w:space="0" w:color="auto"/>
          </w:divBdr>
        </w:div>
        <w:div w:id="229120831">
          <w:marLeft w:val="0"/>
          <w:marRight w:val="0"/>
          <w:marTop w:val="0"/>
          <w:marBottom w:val="0"/>
          <w:divBdr>
            <w:top w:val="none" w:sz="0" w:space="0" w:color="auto"/>
            <w:left w:val="none" w:sz="0" w:space="0" w:color="auto"/>
            <w:bottom w:val="none" w:sz="0" w:space="0" w:color="auto"/>
            <w:right w:val="none" w:sz="0" w:space="0" w:color="auto"/>
          </w:divBdr>
        </w:div>
        <w:div w:id="1345278742">
          <w:marLeft w:val="0"/>
          <w:marRight w:val="0"/>
          <w:marTop w:val="0"/>
          <w:marBottom w:val="0"/>
          <w:divBdr>
            <w:top w:val="none" w:sz="0" w:space="0" w:color="auto"/>
            <w:left w:val="none" w:sz="0" w:space="0" w:color="auto"/>
            <w:bottom w:val="none" w:sz="0" w:space="0" w:color="auto"/>
            <w:right w:val="none" w:sz="0" w:space="0" w:color="auto"/>
          </w:divBdr>
        </w:div>
        <w:div w:id="541283407">
          <w:marLeft w:val="0"/>
          <w:marRight w:val="0"/>
          <w:marTop w:val="0"/>
          <w:marBottom w:val="0"/>
          <w:divBdr>
            <w:top w:val="none" w:sz="0" w:space="0" w:color="auto"/>
            <w:left w:val="none" w:sz="0" w:space="0" w:color="auto"/>
            <w:bottom w:val="none" w:sz="0" w:space="0" w:color="auto"/>
            <w:right w:val="none" w:sz="0" w:space="0" w:color="auto"/>
          </w:divBdr>
        </w:div>
      </w:divsChild>
    </w:div>
    <w:div w:id="2088570310">
      <w:bodyDiv w:val="1"/>
      <w:marLeft w:val="0"/>
      <w:marRight w:val="0"/>
      <w:marTop w:val="0"/>
      <w:marBottom w:val="0"/>
      <w:divBdr>
        <w:top w:val="none" w:sz="0" w:space="0" w:color="auto"/>
        <w:left w:val="none" w:sz="0" w:space="0" w:color="auto"/>
        <w:bottom w:val="none" w:sz="0" w:space="0" w:color="auto"/>
        <w:right w:val="none" w:sz="0" w:space="0" w:color="auto"/>
      </w:divBdr>
    </w:div>
    <w:div w:id="2100784284">
      <w:bodyDiv w:val="1"/>
      <w:marLeft w:val="0"/>
      <w:marRight w:val="0"/>
      <w:marTop w:val="0"/>
      <w:marBottom w:val="0"/>
      <w:divBdr>
        <w:top w:val="none" w:sz="0" w:space="0" w:color="auto"/>
        <w:left w:val="none" w:sz="0" w:space="0" w:color="auto"/>
        <w:bottom w:val="none" w:sz="0" w:space="0" w:color="auto"/>
        <w:right w:val="none" w:sz="0" w:space="0" w:color="auto"/>
      </w:divBdr>
    </w:div>
    <w:div w:id="2106922230">
      <w:bodyDiv w:val="1"/>
      <w:marLeft w:val="0"/>
      <w:marRight w:val="0"/>
      <w:marTop w:val="0"/>
      <w:marBottom w:val="0"/>
      <w:divBdr>
        <w:top w:val="none" w:sz="0" w:space="0" w:color="auto"/>
        <w:left w:val="none" w:sz="0" w:space="0" w:color="auto"/>
        <w:bottom w:val="none" w:sz="0" w:space="0" w:color="auto"/>
        <w:right w:val="none" w:sz="0" w:space="0" w:color="auto"/>
      </w:divBdr>
    </w:div>
    <w:div w:id="2121796271">
      <w:bodyDiv w:val="1"/>
      <w:marLeft w:val="0"/>
      <w:marRight w:val="0"/>
      <w:marTop w:val="0"/>
      <w:marBottom w:val="0"/>
      <w:divBdr>
        <w:top w:val="none" w:sz="0" w:space="0" w:color="auto"/>
        <w:left w:val="none" w:sz="0" w:space="0" w:color="auto"/>
        <w:bottom w:val="none" w:sz="0" w:space="0" w:color="auto"/>
        <w:right w:val="none" w:sz="0" w:space="0" w:color="auto"/>
      </w:divBdr>
    </w:div>
    <w:div w:id="2124153929">
      <w:bodyDiv w:val="1"/>
      <w:marLeft w:val="0"/>
      <w:marRight w:val="0"/>
      <w:marTop w:val="0"/>
      <w:marBottom w:val="0"/>
      <w:divBdr>
        <w:top w:val="none" w:sz="0" w:space="0" w:color="auto"/>
        <w:left w:val="none" w:sz="0" w:space="0" w:color="auto"/>
        <w:bottom w:val="none" w:sz="0" w:space="0" w:color="auto"/>
        <w:right w:val="none" w:sz="0" w:space="0" w:color="auto"/>
      </w:divBdr>
      <w:divsChild>
        <w:div w:id="1040669268">
          <w:marLeft w:val="0"/>
          <w:marRight w:val="0"/>
          <w:marTop w:val="0"/>
          <w:marBottom w:val="0"/>
          <w:divBdr>
            <w:top w:val="none" w:sz="0" w:space="0" w:color="auto"/>
            <w:left w:val="none" w:sz="0" w:space="0" w:color="auto"/>
            <w:bottom w:val="none" w:sz="0" w:space="11" w:color="auto"/>
            <w:right w:val="none" w:sz="0" w:space="0" w:color="auto"/>
          </w:divBdr>
          <w:divsChild>
            <w:div w:id="688262800">
              <w:marLeft w:val="930"/>
              <w:marRight w:val="0"/>
              <w:marTop w:val="0"/>
              <w:marBottom w:val="0"/>
              <w:divBdr>
                <w:top w:val="none" w:sz="0" w:space="0" w:color="auto"/>
                <w:left w:val="none" w:sz="0" w:space="0" w:color="auto"/>
                <w:bottom w:val="none" w:sz="0" w:space="0" w:color="auto"/>
                <w:right w:val="none" w:sz="0" w:space="0" w:color="auto"/>
              </w:divBdr>
              <w:divsChild>
                <w:div w:id="1766613918">
                  <w:marLeft w:val="0"/>
                  <w:marRight w:val="0"/>
                  <w:marTop w:val="0"/>
                  <w:marBottom w:val="0"/>
                  <w:divBdr>
                    <w:top w:val="none" w:sz="0" w:space="0" w:color="auto"/>
                    <w:left w:val="none" w:sz="0" w:space="0" w:color="auto"/>
                    <w:bottom w:val="none" w:sz="0" w:space="0" w:color="auto"/>
                    <w:right w:val="none" w:sz="0" w:space="0" w:color="auto"/>
                  </w:divBdr>
                </w:div>
                <w:div w:id="1593080148">
                  <w:marLeft w:val="0"/>
                  <w:marRight w:val="0"/>
                  <w:marTop w:val="0"/>
                  <w:marBottom w:val="0"/>
                  <w:divBdr>
                    <w:top w:val="none" w:sz="0" w:space="0" w:color="auto"/>
                    <w:left w:val="none" w:sz="0" w:space="0" w:color="auto"/>
                    <w:bottom w:val="none" w:sz="0" w:space="0" w:color="auto"/>
                    <w:right w:val="none" w:sz="0" w:space="0" w:color="auto"/>
                  </w:divBdr>
                  <w:divsChild>
                    <w:div w:id="1000813741">
                      <w:marLeft w:val="0"/>
                      <w:marRight w:val="0"/>
                      <w:marTop w:val="0"/>
                      <w:marBottom w:val="0"/>
                      <w:divBdr>
                        <w:top w:val="none" w:sz="0" w:space="0" w:color="auto"/>
                        <w:left w:val="none" w:sz="0" w:space="0" w:color="auto"/>
                        <w:bottom w:val="none" w:sz="0" w:space="0" w:color="auto"/>
                        <w:right w:val="none" w:sz="0" w:space="0" w:color="auto"/>
                      </w:divBdr>
                    </w:div>
                  </w:divsChild>
                </w:div>
                <w:div w:id="2033191164">
                  <w:marLeft w:val="0"/>
                  <w:marRight w:val="0"/>
                  <w:marTop w:val="90"/>
                  <w:marBottom w:val="0"/>
                  <w:divBdr>
                    <w:top w:val="none" w:sz="0" w:space="0" w:color="auto"/>
                    <w:left w:val="none" w:sz="0" w:space="0" w:color="auto"/>
                    <w:bottom w:val="none" w:sz="0" w:space="0" w:color="auto"/>
                    <w:right w:val="none" w:sz="0" w:space="0" w:color="auto"/>
                  </w:divBdr>
                  <w:divsChild>
                    <w:div w:id="1378235245">
                      <w:marLeft w:val="0"/>
                      <w:marRight w:val="0"/>
                      <w:marTop w:val="0"/>
                      <w:marBottom w:val="0"/>
                      <w:divBdr>
                        <w:top w:val="none" w:sz="0" w:space="0" w:color="auto"/>
                        <w:left w:val="none" w:sz="0" w:space="0" w:color="auto"/>
                        <w:bottom w:val="none" w:sz="0" w:space="0" w:color="auto"/>
                        <w:right w:val="none" w:sz="0" w:space="0" w:color="auto"/>
                      </w:divBdr>
                      <w:divsChild>
                        <w:div w:id="370885195">
                          <w:marLeft w:val="0"/>
                          <w:marRight w:val="0"/>
                          <w:marTop w:val="0"/>
                          <w:marBottom w:val="0"/>
                          <w:divBdr>
                            <w:top w:val="none" w:sz="0" w:space="0" w:color="auto"/>
                            <w:left w:val="none" w:sz="0" w:space="0" w:color="auto"/>
                            <w:bottom w:val="none" w:sz="0" w:space="0" w:color="auto"/>
                            <w:right w:val="none" w:sz="0" w:space="0" w:color="auto"/>
                          </w:divBdr>
                          <w:divsChild>
                            <w:div w:id="1667129074">
                              <w:marLeft w:val="0"/>
                              <w:marRight w:val="0"/>
                              <w:marTop w:val="0"/>
                              <w:marBottom w:val="0"/>
                              <w:divBdr>
                                <w:top w:val="none" w:sz="0" w:space="0" w:color="auto"/>
                                <w:left w:val="none" w:sz="0" w:space="0" w:color="auto"/>
                                <w:bottom w:val="none" w:sz="0" w:space="0" w:color="auto"/>
                                <w:right w:val="none" w:sz="0" w:space="0" w:color="auto"/>
                              </w:divBdr>
                              <w:divsChild>
                                <w:div w:id="986789060">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0904486">
          <w:marLeft w:val="0"/>
          <w:marRight w:val="0"/>
          <w:marTop w:val="0"/>
          <w:marBottom w:val="0"/>
          <w:divBdr>
            <w:top w:val="none" w:sz="0" w:space="11" w:color="auto"/>
            <w:left w:val="none" w:sz="0" w:space="0" w:color="auto"/>
            <w:bottom w:val="none" w:sz="0" w:space="11" w:color="auto"/>
            <w:right w:val="none" w:sz="0" w:space="0" w:color="auto"/>
          </w:divBdr>
          <w:divsChild>
            <w:div w:id="1429813362">
              <w:marLeft w:val="930"/>
              <w:marRight w:val="0"/>
              <w:marTop w:val="0"/>
              <w:marBottom w:val="0"/>
              <w:divBdr>
                <w:top w:val="none" w:sz="0" w:space="0" w:color="auto"/>
                <w:left w:val="none" w:sz="0" w:space="0" w:color="auto"/>
                <w:bottom w:val="none" w:sz="0" w:space="0" w:color="auto"/>
                <w:right w:val="none" w:sz="0" w:space="0" w:color="auto"/>
              </w:divBdr>
              <w:divsChild>
                <w:div w:id="1843810067">
                  <w:marLeft w:val="0"/>
                  <w:marRight w:val="0"/>
                  <w:marTop w:val="0"/>
                  <w:marBottom w:val="0"/>
                  <w:divBdr>
                    <w:top w:val="none" w:sz="0" w:space="0" w:color="auto"/>
                    <w:left w:val="none" w:sz="0" w:space="0" w:color="auto"/>
                    <w:bottom w:val="none" w:sz="0" w:space="0" w:color="auto"/>
                    <w:right w:val="none" w:sz="0" w:space="0" w:color="auto"/>
                  </w:divBdr>
                </w:div>
                <w:div w:id="569269834">
                  <w:marLeft w:val="0"/>
                  <w:marRight w:val="0"/>
                  <w:marTop w:val="0"/>
                  <w:marBottom w:val="0"/>
                  <w:divBdr>
                    <w:top w:val="none" w:sz="0" w:space="0" w:color="auto"/>
                    <w:left w:val="none" w:sz="0" w:space="0" w:color="auto"/>
                    <w:bottom w:val="none" w:sz="0" w:space="0" w:color="auto"/>
                    <w:right w:val="none" w:sz="0" w:space="0" w:color="auto"/>
                  </w:divBdr>
                  <w:divsChild>
                    <w:div w:id="498735937">
                      <w:marLeft w:val="0"/>
                      <w:marRight w:val="0"/>
                      <w:marTop w:val="0"/>
                      <w:marBottom w:val="0"/>
                      <w:divBdr>
                        <w:top w:val="none" w:sz="0" w:space="0" w:color="auto"/>
                        <w:left w:val="none" w:sz="0" w:space="0" w:color="auto"/>
                        <w:bottom w:val="none" w:sz="0" w:space="0" w:color="auto"/>
                        <w:right w:val="none" w:sz="0" w:space="0" w:color="auto"/>
                      </w:divBdr>
                    </w:div>
                  </w:divsChild>
                </w:div>
                <w:div w:id="963737197">
                  <w:marLeft w:val="0"/>
                  <w:marRight w:val="0"/>
                  <w:marTop w:val="90"/>
                  <w:marBottom w:val="0"/>
                  <w:divBdr>
                    <w:top w:val="none" w:sz="0" w:space="0" w:color="auto"/>
                    <w:left w:val="none" w:sz="0" w:space="0" w:color="auto"/>
                    <w:bottom w:val="none" w:sz="0" w:space="0" w:color="auto"/>
                    <w:right w:val="none" w:sz="0" w:space="0" w:color="auto"/>
                  </w:divBdr>
                  <w:divsChild>
                    <w:div w:id="637566392">
                      <w:marLeft w:val="0"/>
                      <w:marRight w:val="0"/>
                      <w:marTop w:val="0"/>
                      <w:marBottom w:val="0"/>
                      <w:divBdr>
                        <w:top w:val="none" w:sz="0" w:space="0" w:color="auto"/>
                        <w:left w:val="none" w:sz="0" w:space="0" w:color="auto"/>
                        <w:bottom w:val="none" w:sz="0" w:space="0" w:color="auto"/>
                        <w:right w:val="none" w:sz="0" w:space="0" w:color="auto"/>
                      </w:divBdr>
                      <w:divsChild>
                        <w:div w:id="2108841264">
                          <w:marLeft w:val="0"/>
                          <w:marRight w:val="0"/>
                          <w:marTop w:val="0"/>
                          <w:marBottom w:val="0"/>
                          <w:divBdr>
                            <w:top w:val="none" w:sz="0" w:space="0" w:color="auto"/>
                            <w:left w:val="none" w:sz="0" w:space="0" w:color="auto"/>
                            <w:bottom w:val="none" w:sz="0" w:space="0" w:color="auto"/>
                            <w:right w:val="none" w:sz="0" w:space="0" w:color="auto"/>
                          </w:divBdr>
                          <w:divsChild>
                            <w:div w:id="269359379">
                              <w:marLeft w:val="0"/>
                              <w:marRight w:val="0"/>
                              <w:marTop w:val="0"/>
                              <w:marBottom w:val="0"/>
                              <w:divBdr>
                                <w:top w:val="none" w:sz="0" w:space="0" w:color="auto"/>
                                <w:left w:val="none" w:sz="0" w:space="0" w:color="auto"/>
                                <w:bottom w:val="none" w:sz="0" w:space="0" w:color="auto"/>
                                <w:right w:val="none" w:sz="0" w:space="0" w:color="auto"/>
                              </w:divBdr>
                              <w:divsChild>
                                <w:div w:id="1716079368">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0298580">
          <w:marLeft w:val="0"/>
          <w:marRight w:val="0"/>
          <w:marTop w:val="0"/>
          <w:marBottom w:val="0"/>
          <w:divBdr>
            <w:top w:val="none" w:sz="0" w:space="11" w:color="auto"/>
            <w:left w:val="none" w:sz="0" w:space="0" w:color="auto"/>
            <w:bottom w:val="none" w:sz="0" w:space="11" w:color="auto"/>
            <w:right w:val="none" w:sz="0" w:space="0" w:color="auto"/>
          </w:divBdr>
          <w:divsChild>
            <w:div w:id="1196041425">
              <w:marLeft w:val="930"/>
              <w:marRight w:val="0"/>
              <w:marTop w:val="0"/>
              <w:marBottom w:val="0"/>
              <w:divBdr>
                <w:top w:val="none" w:sz="0" w:space="0" w:color="auto"/>
                <w:left w:val="none" w:sz="0" w:space="0" w:color="auto"/>
                <w:bottom w:val="none" w:sz="0" w:space="0" w:color="auto"/>
                <w:right w:val="none" w:sz="0" w:space="0" w:color="auto"/>
              </w:divBdr>
              <w:divsChild>
                <w:div w:id="1041827924">
                  <w:marLeft w:val="0"/>
                  <w:marRight w:val="0"/>
                  <w:marTop w:val="0"/>
                  <w:marBottom w:val="0"/>
                  <w:divBdr>
                    <w:top w:val="none" w:sz="0" w:space="0" w:color="auto"/>
                    <w:left w:val="none" w:sz="0" w:space="0" w:color="auto"/>
                    <w:bottom w:val="none" w:sz="0" w:space="0" w:color="auto"/>
                    <w:right w:val="none" w:sz="0" w:space="0" w:color="auto"/>
                  </w:divBdr>
                </w:div>
                <w:div w:id="168642339">
                  <w:marLeft w:val="0"/>
                  <w:marRight w:val="0"/>
                  <w:marTop w:val="0"/>
                  <w:marBottom w:val="0"/>
                  <w:divBdr>
                    <w:top w:val="none" w:sz="0" w:space="0" w:color="auto"/>
                    <w:left w:val="none" w:sz="0" w:space="0" w:color="auto"/>
                    <w:bottom w:val="none" w:sz="0" w:space="0" w:color="auto"/>
                    <w:right w:val="none" w:sz="0" w:space="0" w:color="auto"/>
                  </w:divBdr>
                  <w:divsChild>
                    <w:div w:id="267087333">
                      <w:marLeft w:val="0"/>
                      <w:marRight w:val="0"/>
                      <w:marTop w:val="0"/>
                      <w:marBottom w:val="0"/>
                      <w:divBdr>
                        <w:top w:val="none" w:sz="0" w:space="0" w:color="auto"/>
                        <w:left w:val="none" w:sz="0" w:space="0" w:color="auto"/>
                        <w:bottom w:val="none" w:sz="0" w:space="0" w:color="auto"/>
                        <w:right w:val="none" w:sz="0" w:space="0" w:color="auto"/>
                      </w:divBdr>
                    </w:div>
                  </w:divsChild>
                </w:div>
                <w:div w:id="1361930876">
                  <w:marLeft w:val="0"/>
                  <w:marRight w:val="0"/>
                  <w:marTop w:val="90"/>
                  <w:marBottom w:val="0"/>
                  <w:divBdr>
                    <w:top w:val="none" w:sz="0" w:space="0" w:color="auto"/>
                    <w:left w:val="none" w:sz="0" w:space="0" w:color="auto"/>
                    <w:bottom w:val="none" w:sz="0" w:space="0" w:color="auto"/>
                    <w:right w:val="none" w:sz="0" w:space="0" w:color="auto"/>
                  </w:divBdr>
                  <w:divsChild>
                    <w:div w:id="2110466230">
                      <w:marLeft w:val="0"/>
                      <w:marRight w:val="0"/>
                      <w:marTop w:val="0"/>
                      <w:marBottom w:val="0"/>
                      <w:divBdr>
                        <w:top w:val="none" w:sz="0" w:space="0" w:color="auto"/>
                        <w:left w:val="none" w:sz="0" w:space="0" w:color="auto"/>
                        <w:bottom w:val="none" w:sz="0" w:space="0" w:color="auto"/>
                        <w:right w:val="none" w:sz="0" w:space="0" w:color="auto"/>
                      </w:divBdr>
                      <w:divsChild>
                        <w:div w:id="638343034">
                          <w:marLeft w:val="0"/>
                          <w:marRight w:val="0"/>
                          <w:marTop w:val="0"/>
                          <w:marBottom w:val="0"/>
                          <w:divBdr>
                            <w:top w:val="none" w:sz="0" w:space="0" w:color="auto"/>
                            <w:left w:val="none" w:sz="0" w:space="0" w:color="auto"/>
                            <w:bottom w:val="none" w:sz="0" w:space="0" w:color="auto"/>
                            <w:right w:val="none" w:sz="0" w:space="0" w:color="auto"/>
                          </w:divBdr>
                          <w:divsChild>
                            <w:div w:id="243078527">
                              <w:marLeft w:val="0"/>
                              <w:marRight w:val="0"/>
                              <w:marTop w:val="0"/>
                              <w:marBottom w:val="0"/>
                              <w:divBdr>
                                <w:top w:val="none" w:sz="0" w:space="0" w:color="auto"/>
                                <w:left w:val="none" w:sz="0" w:space="0" w:color="auto"/>
                                <w:bottom w:val="none" w:sz="0" w:space="0" w:color="auto"/>
                                <w:right w:val="none" w:sz="0" w:space="0" w:color="auto"/>
                              </w:divBdr>
                              <w:divsChild>
                                <w:div w:id="44724126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12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hyperlink" Target="file:///C:\Users\New\Desktop\&#1047;&#1074;&#1110;&#1088;&#1082;&#1072;%20&#1044;&#1110;&#1084;&#1072;\mrbrody.gov.ua" TargetMode="External"/><Relationship Id="rId17" Type="http://schemas.openxmlformats.org/officeDocument/2006/relationships/image" Target="media/image6.pn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acebook.com/groups/755294345118297" TargetMode="External"/><Relationship Id="rId24" Type="http://schemas.openxmlformats.org/officeDocument/2006/relationships/image" Target="media/image13.png"/><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image" Target="media/image12.png"/><Relationship Id="rId10" Type="http://schemas.openxmlformats.org/officeDocument/2006/relationships/footer" Target="footer1.xml"/><Relationship Id="rId19" Type="http://schemas.openxmlformats.org/officeDocument/2006/relationships/image" Target="media/image8.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AC9257-CA7E-48E9-B892-7A0E9F71F5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74</Pages>
  <Words>119581</Words>
  <Characters>68162</Characters>
  <Application>Microsoft Office Word</Application>
  <DocSecurity>0</DocSecurity>
  <Lines>568</Lines>
  <Paragraphs>374</Paragraphs>
  <ScaleCrop>false</ScaleCrop>
  <HeadingPairs>
    <vt:vector size="6" baseType="variant">
      <vt:variant>
        <vt:lpstr>Назва</vt:lpstr>
      </vt:variant>
      <vt:variant>
        <vt:i4>1</vt:i4>
      </vt:variant>
      <vt:variant>
        <vt:lpstr>Title</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187369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Sofiy</dc:creator>
  <cp:lastModifiedBy>20181205</cp:lastModifiedBy>
  <cp:revision>12</cp:revision>
  <cp:lastPrinted>2021-04-08T09:24:00Z</cp:lastPrinted>
  <dcterms:created xsi:type="dcterms:W3CDTF">2021-11-29T12:43:00Z</dcterms:created>
  <dcterms:modified xsi:type="dcterms:W3CDTF">2022-02-14T08:34:00Z</dcterms:modified>
</cp:coreProperties>
</file>